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3FAF388" w14:textId="28CC9FC9" w:rsidR="00D8382B" w:rsidRPr="00164F68" w:rsidRDefault="00D8382B" w:rsidP="00D8382B">
      <w:pPr>
        <w:rPr>
          <w:rFonts w:eastAsia="Times New Roman"/>
          <w:b/>
          <w:lang w:val="en-US"/>
        </w:rPr>
      </w:pPr>
      <w:bookmarkStart w:id="0" w:name="_GoBack"/>
      <w:bookmarkEnd w:id="0"/>
      <w:r w:rsidRPr="00164F68">
        <w:rPr>
          <w:rFonts w:eastAsia="Times New Roman"/>
          <w:b/>
          <w:lang w:val="en-US"/>
        </w:rPr>
        <w:t xml:space="preserve">Internationalisation </w:t>
      </w:r>
      <w:r w:rsidR="002A4630">
        <w:rPr>
          <w:rFonts w:eastAsia="Times New Roman"/>
          <w:b/>
          <w:lang w:val="en-US"/>
        </w:rPr>
        <w:t>and</w:t>
      </w:r>
      <w:r w:rsidRPr="00164F68">
        <w:rPr>
          <w:rFonts w:eastAsia="Times New Roman"/>
          <w:b/>
          <w:lang w:val="en-US"/>
        </w:rPr>
        <w:t xml:space="preserve"> Higher Education: </w:t>
      </w:r>
      <w:r w:rsidR="002A4630">
        <w:rPr>
          <w:rFonts w:eastAsia="Times New Roman"/>
          <w:b/>
          <w:lang w:val="en-US"/>
        </w:rPr>
        <w:t>the</w:t>
      </w:r>
      <w:r w:rsidRPr="00164F68">
        <w:rPr>
          <w:rFonts w:eastAsia="Times New Roman"/>
          <w:b/>
          <w:lang w:val="en-US"/>
        </w:rPr>
        <w:t xml:space="preserve"> </w:t>
      </w:r>
      <w:r w:rsidR="00F36443" w:rsidRPr="00164F68">
        <w:rPr>
          <w:rFonts w:eastAsia="Times New Roman"/>
          <w:b/>
          <w:lang w:val="en-US"/>
        </w:rPr>
        <w:t>Case Study</w:t>
      </w:r>
      <w:r w:rsidR="008A777B" w:rsidRPr="00164F68">
        <w:rPr>
          <w:rFonts w:eastAsia="Times New Roman"/>
          <w:b/>
          <w:lang w:val="en-US"/>
        </w:rPr>
        <w:t xml:space="preserve"> </w:t>
      </w:r>
      <w:r w:rsidR="002A4630">
        <w:rPr>
          <w:rFonts w:eastAsia="Times New Roman"/>
          <w:b/>
          <w:lang w:val="en-US"/>
        </w:rPr>
        <w:t>of a Master Degree Course in Adult Education</w:t>
      </w:r>
    </w:p>
    <w:p w14:paraId="5F4F26A2" w14:textId="00091D19" w:rsidR="00282192" w:rsidRPr="00282192" w:rsidRDefault="00597A7E" w:rsidP="00E705CD">
      <w:pPr>
        <w:rPr>
          <w:rFonts w:eastAsia="Times New Roman"/>
          <w:lang w:val="en-US"/>
        </w:rPr>
      </w:pPr>
      <w:r w:rsidRPr="00282192">
        <w:rPr>
          <w:rFonts w:eastAsia="Times New Roman"/>
          <w:lang w:val="en-US"/>
        </w:rPr>
        <w:t xml:space="preserve">Prof. </w:t>
      </w:r>
      <w:r w:rsidR="00E705CD" w:rsidRPr="00282192">
        <w:rPr>
          <w:rFonts w:eastAsia="Times New Roman"/>
          <w:lang w:val="en-US"/>
        </w:rPr>
        <w:t>Vanna Boffo</w:t>
      </w:r>
      <w:r w:rsidR="00282192" w:rsidRPr="00282192">
        <w:rPr>
          <w:rFonts w:eastAsia="Times New Roman"/>
          <w:lang w:val="en-US"/>
        </w:rPr>
        <w:t>, University of Florence</w:t>
      </w:r>
    </w:p>
    <w:p w14:paraId="30ED6E82" w14:textId="22474CA7" w:rsidR="00282192" w:rsidRPr="00282192" w:rsidRDefault="00597A7E" w:rsidP="00282192">
      <w:pPr>
        <w:rPr>
          <w:rFonts w:eastAsia="Times New Roman"/>
          <w:lang w:val="en-US"/>
        </w:rPr>
      </w:pPr>
      <w:r w:rsidRPr="00282192">
        <w:rPr>
          <w:rFonts w:eastAsia="Times New Roman"/>
          <w:lang w:val="en-US"/>
        </w:rPr>
        <w:t xml:space="preserve">Dr. </w:t>
      </w:r>
      <w:r w:rsidR="00E705CD" w:rsidRPr="00282192">
        <w:rPr>
          <w:rFonts w:eastAsia="Times New Roman"/>
          <w:lang w:val="en-US"/>
        </w:rPr>
        <w:t>Gaia Gioli</w:t>
      </w:r>
      <w:r w:rsidR="00282192">
        <w:rPr>
          <w:rFonts w:eastAsia="Times New Roman"/>
          <w:lang w:val="en-US"/>
        </w:rPr>
        <w:t xml:space="preserve">, </w:t>
      </w:r>
      <w:r w:rsidR="00282192" w:rsidRPr="00282192">
        <w:rPr>
          <w:rFonts w:eastAsia="Times New Roman"/>
          <w:lang w:val="en-US"/>
        </w:rPr>
        <w:t>University of Florence</w:t>
      </w:r>
      <w:r w:rsidR="00282192">
        <w:rPr>
          <w:rStyle w:val="Rimandonotaapidipagina"/>
          <w:rFonts w:eastAsia="Times New Roman"/>
          <w:lang w:val="en-US"/>
        </w:rPr>
        <w:footnoteReference w:id="1"/>
      </w:r>
    </w:p>
    <w:p w14:paraId="0F5D7E40" w14:textId="18FB6973" w:rsidR="00E705CD" w:rsidRPr="00282192" w:rsidRDefault="00E705CD" w:rsidP="00E705CD">
      <w:pPr>
        <w:rPr>
          <w:rFonts w:eastAsia="Times New Roman"/>
          <w:lang w:val="en-US"/>
        </w:rPr>
      </w:pPr>
    </w:p>
    <w:p w14:paraId="425153D2" w14:textId="4CB90F34" w:rsidR="00E705CD" w:rsidRPr="00282192" w:rsidRDefault="00E705CD" w:rsidP="00D8382B">
      <w:pPr>
        <w:rPr>
          <w:rFonts w:eastAsia="Times New Roman"/>
          <w:lang w:val="en-US"/>
        </w:rPr>
      </w:pPr>
    </w:p>
    <w:p w14:paraId="7834F2BA" w14:textId="77777777" w:rsidR="00D8382B" w:rsidRPr="00282192" w:rsidRDefault="00D8382B" w:rsidP="00D8382B">
      <w:pPr>
        <w:rPr>
          <w:rFonts w:eastAsia="Times New Roman"/>
          <w:lang w:val="en-US"/>
        </w:rPr>
      </w:pPr>
    </w:p>
    <w:p w14:paraId="449881F1" w14:textId="2C2B0649" w:rsidR="002F10D1" w:rsidRPr="002F0536" w:rsidRDefault="002F10D1" w:rsidP="00D8382B">
      <w:pPr>
        <w:rPr>
          <w:rFonts w:eastAsia="Times New Roman"/>
          <w:b/>
          <w:lang w:val="en-US"/>
        </w:rPr>
      </w:pPr>
      <w:r w:rsidRPr="002F0536">
        <w:rPr>
          <w:rFonts w:eastAsia="Times New Roman"/>
          <w:b/>
          <w:lang w:val="en-US"/>
        </w:rPr>
        <w:t xml:space="preserve">Abstract </w:t>
      </w:r>
    </w:p>
    <w:p w14:paraId="2250C308" w14:textId="1A789464" w:rsidR="00F36443" w:rsidRDefault="00F36443" w:rsidP="001B0E6A">
      <w:pPr>
        <w:jc w:val="both"/>
        <w:rPr>
          <w:rFonts w:eastAsia="Times New Roman"/>
          <w:lang w:val="en-US"/>
        </w:rPr>
      </w:pPr>
      <w:r>
        <w:rPr>
          <w:rFonts w:eastAsia="Times New Roman"/>
          <w:lang w:val="en-US"/>
        </w:rPr>
        <w:t>The paper</w:t>
      </w:r>
      <w:r w:rsidR="00D8382B" w:rsidRPr="00D8382B">
        <w:rPr>
          <w:rFonts w:eastAsia="Times New Roman"/>
          <w:lang w:val="en-US"/>
        </w:rPr>
        <w:t xml:space="preserve"> provides an overview </w:t>
      </w:r>
      <w:r>
        <w:rPr>
          <w:rFonts w:eastAsia="Times New Roman"/>
          <w:lang w:val="en-US"/>
        </w:rPr>
        <w:t xml:space="preserve">of the main strategies and </w:t>
      </w:r>
      <w:r w:rsidR="00F13876">
        <w:rPr>
          <w:rFonts w:eastAsia="Times New Roman"/>
          <w:lang w:val="en-US"/>
        </w:rPr>
        <w:t>practices that</w:t>
      </w:r>
      <w:r>
        <w:rPr>
          <w:rFonts w:eastAsia="Times New Roman"/>
          <w:lang w:val="en-US"/>
        </w:rPr>
        <w:t xml:space="preserve"> at a European level </w:t>
      </w:r>
      <w:r w:rsidR="00F13876">
        <w:rPr>
          <w:rFonts w:eastAsia="Times New Roman"/>
          <w:lang w:val="en-US"/>
        </w:rPr>
        <w:t>have been developed for</w:t>
      </w:r>
      <w:r>
        <w:rPr>
          <w:rFonts w:eastAsia="Times New Roman"/>
          <w:lang w:val="en-US"/>
        </w:rPr>
        <w:t xml:space="preserve"> the internationalization of Hig</w:t>
      </w:r>
      <w:r w:rsidR="00FD489A">
        <w:rPr>
          <w:rFonts w:eastAsia="Times New Roman"/>
          <w:lang w:val="en-US"/>
        </w:rPr>
        <w:t>her education. At the same time</w:t>
      </w:r>
      <w:r w:rsidR="006B63FE">
        <w:rPr>
          <w:rFonts w:eastAsia="Times New Roman"/>
          <w:lang w:val="en-US"/>
        </w:rPr>
        <w:t>,</w:t>
      </w:r>
      <w:r>
        <w:rPr>
          <w:rFonts w:eastAsia="Times New Roman"/>
          <w:lang w:val="en-US"/>
        </w:rPr>
        <w:t xml:space="preserve"> it gives a</w:t>
      </w:r>
      <w:r w:rsidR="00FD489A">
        <w:rPr>
          <w:rFonts w:eastAsia="Times New Roman"/>
          <w:lang w:val="en-US"/>
        </w:rPr>
        <w:t>n</w:t>
      </w:r>
      <w:r>
        <w:rPr>
          <w:rFonts w:eastAsia="Times New Roman"/>
          <w:lang w:val="en-US"/>
        </w:rPr>
        <w:t xml:space="preserve"> insight on </w:t>
      </w:r>
      <w:r w:rsidR="006B63FE">
        <w:rPr>
          <w:rFonts w:eastAsia="Times New Roman"/>
          <w:lang w:val="en-US"/>
        </w:rPr>
        <w:t>its</w:t>
      </w:r>
      <w:r>
        <w:rPr>
          <w:rFonts w:eastAsia="Times New Roman"/>
          <w:lang w:val="en-US"/>
        </w:rPr>
        <w:t xml:space="preserve"> implementation </w:t>
      </w:r>
      <w:r w:rsidR="00F13876">
        <w:rPr>
          <w:rFonts w:eastAsia="Times New Roman"/>
          <w:lang w:val="en-US"/>
        </w:rPr>
        <w:t>within the COMPALL project</w:t>
      </w:r>
      <w:r w:rsidR="00C97F6E">
        <w:rPr>
          <w:rFonts w:eastAsia="Times New Roman"/>
          <w:lang w:val="en-US"/>
        </w:rPr>
        <w:t xml:space="preserve"> </w:t>
      </w:r>
      <w:r>
        <w:rPr>
          <w:rFonts w:eastAsia="Times New Roman"/>
          <w:lang w:val="en-US"/>
        </w:rPr>
        <w:t xml:space="preserve">to understand what internationalization should aim at. </w:t>
      </w:r>
    </w:p>
    <w:p w14:paraId="0F56CE52" w14:textId="105A059F" w:rsidR="00F36443" w:rsidRDefault="00F36443" w:rsidP="001B0E6A">
      <w:pPr>
        <w:jc w:val="both"/>
        <w:rPr>
          <w:rFonts w:eastAsia="Times New Roman"/>
          <w:lang w:val="en-US"/>
        </w:rPr>
      </w:pPr>
      <w:r>
        <w:rPr>
          <w:rFonts w:eastAsia="Times New Roman"/>
          <w:lang w:val="en-US"/>
        </w:rPr>
        <w:t>As a concept</w:t>
      </w:r>
      <w:r w:rsidR="002F10D1">
        <w:rPr>
          <w:rFonts w:eastAsia="Times New Roman"/>
          <w:lang w:val="en-US"/>
        </w:rPr>
        <w:t>,</w:t>
      </w:r>
      <w:r>
        <w:rPr>
          <w:rFonts w:eastAsia="Times New Roman"/>
          <w:lang w:val="en-US"/>
        </w:rPr>
        <w:t xml:space="preserve"> internationalization has a lot of nuances especially when thinking about the programs for research and education it is lin</w:t>
      </w:r>
      <w:r w:rsidR="00C97F6E">
        <w:rPr>
          <w:rFonts w:eastAsia="Times New Roman"/>
          <w:lang w:val="en-US"/>
        </w:rPr>
        <w:t>ked to (see Erasmus+ program</w:t>
      </w:r>
      <w:r>
        <w:rPr>
          <w:rFonts w:eastAsia="Times New Roman"/>
          <w:lang w:val="en-US"/>
        </w:rPr>
        <w:t xml:space="preserve">). </w:t>
      </w:r>
      <w:r w:rsidR="00ED428B">
        <w:rPr>
          <w:rFonts w:eastAsia="Times New Roman"/>
          <w:lang w:val="en-US"/>
        </w:rPr>
        <w:t>This lead</w:t>
      </w:r>
      <w:r w:rsidR="002F10D1">
        <w:rPr>
          <w:rFonts w:eastAsia="Times New Roman"/>
          <w:lang w:val="en-US"/>
        </w:rPr>
        <w:t>s</w:t>
      </w:r>
      <w:r w:rsidR="00ED428B">
        <w:rPr>
          <w:rFonts w:eastAsia="Times New Roman"/>
          <w:lang w:val="en-US"/>
        </w:rPr>
        <w:t xml:space="preserve"> the authors to reflec</w:t>
      </w:r>
      <w:r w:rsidR="00C7593A">
        <w:rPr>
          <w:rFonts w:eastAsia="Times New Roman"/>
          <w:lang w:val="en-US"/>
        </w:rPr>
        <w:t xml:space="preserve">t on the fact that there is no one model that fits all, yet </w:t>
      </w:r>
      <w:proofErr w:type="gramStart"/>
      <w:r w:rsidR="00C7593A">
        <w:rPr>
          <w:rFonts w:eastAsia="Times New Roman"/>
          <w:lang w:val="en-US"/>
        </w:rPr>
        <w:t>goals</w:t>
      </w:r>
      <w:r w:rsidR="002F10D1">
        <w:rPr>
          <w:rFonts w:eastAsia="Times New Roman"/>
          <w:lang w:val="en-US"/>
        </w:rPr>
        <w:t>,</w:t>
      </w:r>
      <w:proofErr w:type="gramEnd"/>
      <w:r w:rsidR="00C7593A">
        <w:rPr>
          <w:rFonts w:eastAsia="Times New Roman"/>
          <w:lang w:val="en-US"/>
        </w:rPr>
        <w:t xml:space="preserve"> objectives</w:t>
      </w:r>
      <w:r w:rsidR="002F10D1">
        <w:rPr>
          <w:rFonts w:eastAsia="Times New Roman"/>
          <w:lang w:val="en-US"/>
        </w:rPr>
        <w:t xml:space="preserve"> and tools</w:t>
      </w:r>
      <w:r w:rsidR="00C7593A">
        <w:rPr>
          <w:rFonts w:eastAsia="Times New Roman"/>
          <w:lang w:val="en-US"/>
        </w:rPr>
        <w:t xml:space="preserve"> </w:t>
      </w:r>
      <w:r w:rsidR="00C97F6E">
        <w:rPr>
          <w:rFonts w:eastAsia="Times New Roman"/>
          <w:lang w:val="en-US"/>
        </w:rPr>
        <w:t>can</w:t>
      </w:r>
      <w:r w:rsidR="00C7593A">
        <w:rPr>
          <w:rFonts w:eastAsia="Times New Roman"/>
          <w:lang w:val="en-US"/>
        </w:rPr>
        <w:t xml:space="preserve"> </w:t>
      </w:r>
      <w:r w:rsidR="002F10D1">
        <w:rPr>
          <w:rFonts w:eastAsia="Times New Roman"/>
          <w:lang w:val="en-US"/>
        </w:rPr>
        <w:t>be common</w:t>
      </w:r>
      <w:r w:rsidR="00C7593A">
        <w:rPr>
          <w:rFonts w:eastAsia="Times New Roman"/>
          <w:lang w:val="en-US"/>
        </w:rPr>
        <w:t xml:space="preserve">. </w:t>
      </w:r>
    </w:p>
    <w:p w14:paraId="1035CD0D" w14:textId="459377F2" w:rsidR="00F36443" w:rsidRDefault="00C7593A" w:rsidP="001B0E6A">
      <w:pPr>
        <w:jc w:val="both"/>
        <w:rPr>
          <w:rFonts w:eastAsia="Times New Roman"/>
          <w:lang w:val="en-US"/>
        </w:rPr>
      </w:pPr>
      <w:r>
        <w:rPr>
          <w:rFonts w:eastAsia="Times New Roman"/>
          <w:lang w:val="en-US"/>
        </w:rPr>
        <w:t>Through the case</w:t>
      </w:r>
      <w:r w:rsidR="00F36443">
        <w:rPr>
          <w:rFonts w:eastAsia="Times New Roman"/>
          <w:lang w:val="en-US"/>
        </w:rPr>
        <w:t xml:space="preserve"> study </w:t>
      </w:r>
      <w:r>
        <w:rPr>
          <w:rFonts w:eastAsia="Times New Roman"/>
          <w:lang w:val="en-US"/>
        </w:rPr>
        <w:t xml:space="preserve">developed </w:t>
      </w:r>
      <w:r w:rsidR="00C97F6E">
        <w:rPr>
          <w:rFonts w:eastAsia="Times New Roman"/>
          <w:lang w:val="en-US"/>
        </w:rPr>
        <w:t>between</w:t>
      </w:r>
      <w:r>
        <w:rPr>
          <w:rFonts w:eastAsia="Times New Roman"/>
          <w:lang w:val="en-US"/>
        </w:rPr>
        <w:t xml:space="preserve"> the University of Florence</w:t>
      </w:r>
      <w:r w:rsidR="002A4630">
        <w:rPr>
          <w:rFonts w:eastAsia="Times New Roman"/>
          <w:lang w:val="en-US"/>
        </w:rPr>
        <w:t xml:space="preserve"> </w:t>
      </w:r>
      <w:r w:rsidR="00C97F6E">
        <w:rPr>
          <w:rFonts w:eastAsia="Times New Roman"/>
          <w:lang w:val="en-US"/>
        </w:rPr>
        <w:t>(</w:t>
      </w:r>
      <w:r w:rsidR="002A4630">
        <w:rPr>
          <w:rFonts w:eastAsia="Times New Roman"/>
          <w:lang w:val="en-US"/>
        </w:rPr>
        <w:t>Master Degree Course in Adult Education, Lifelong Learning and Pedagogical Sciences</w:t>
      </w:r>
      <w:r w:rsidR="00C97F6E">
        <w:rPr>
          <w:rFonts w:eastAsia="Times New Roman"/>
          <w:lang w:val="en-US"/>
        </w:rPr>
        <w:t>) and Julius Maximilian University of Wuerzburg,</w:t>
      </w:r>
      <w:r>
        <w:rPr>
          <w:rFonts w:eastAsia="Times New Roman"/>
          <w:lang w:val="en-US"/>
        </w:rPr>
        <w:t xml:space="preserve"> the authors will demonstrate </w:t>
      </w:r>
      <w:r w:rsidR="00164F68">
        <w:rPr>
          <w:rFonts w:eastAsia="Times New Roman"/>
          <w:lang w:val="en-US"/>
        </w:rPr>
        <w:t xml:space="preserve">that </w:t>
      </w:r>
      <w:r>
        <w:rPr>
          <w:rFonts w:eastAsia="Times New Roman"/>
          <w:lang w:val="en-US"/>
        </w:rPr>
        <w:t xml:space="preserve">internationalization of higher education is </w:t>
      </w:r>
      <w:r w:rsidR="00164F68">
        <w:rPr>
          <w:rFonts w:eastAsia="Times New Roman"/>
          <w:lang w:val="en-US"/>
        </w:rPr>
        <w:t>a central strategy for the formation and</w:t>
      </w:r>
      <w:r>
        <w:rPr>
          <w:rFonts w:eastAsia="Times New Roman"/>
          <w:lang w:val="en-US"/>
        </w:rPr>
        <w:t xml:space="preserve"> the construction of a global </w:t>
      </w:r>
      <w:r w:rsidR="00BB0A65">
        <w:rPr>
          <w:rFonts w:eastAsia="Times New Roman"/>
          <w:lang w:val="en-US"/>
        </w:rPr>
        <w:t>scientific co</w:t>
      </w:r>
      <w:r w:rsidR="008D4FF5">
        <w:rPr>
          <w:rFonts w:eastAsia="Times New Roman"/>
          <w:lang w:val="en-US"/>
        </w:rPr>
        <w:t>mmunity of adult education an</w:t>
      </w:r>
      <w:r w:rsidR="00164F68">
        <w:rPr>
          <w:rFonts w:eastAsia="Times New Roman"/>
          <w:lang w:val="en-US"/>
        </w:rPr>
        <w:t xml:space="preserve">d the steps that can lead to it can be identified in: 1) Construction of international links for cooperation among European institutions; 2) Modification in the Higher Education curricula in order to reach a common educational path for the formation of the future professionals; 3) Activation of Double and/or Joint Degrees or, more in general, study paths that can be the result of the </w:t>
      </w:r>
      <w:r w:rsidR="00FD489A">
        <w:rPr>
          <w:rFonts w:eastAsia="Times New Roman"/>
          <w:lang w:val="en-US"/>
        </w:rPr>
        <w:t>extension</w:t>
      </w:r>
      <w:r w:rsidR="00164F68">
        <w:rPr>
          <w:rFonts w:eastAsia="Times New Roman"/>
          <w:lang w:val="en-US"/>
        </w:rPr>
        <w:t xml:space="preserve"> of a Joint Module at a European level.</w:t>
      </w:r>
    </w:p>
    <w:p w14:paraId="7B08141B" w14:textId="77777777" w:rsidR="00F36443" w:rsidRDefault="00F36443" w:rsidP="00D8382B">
      <w:pPr>
        <w:rPr>
          <w:rFonts w:eastAsia="Times New Roman"/>
          <w:lang w:val="en-US"/>
        </w:rPr>
      </w:pPr>
    </w:p>
    <w:p w14:paraId="0671B15D" w14:textId="737D07D0" w:rsidR="00AD37EE" w:rsidRDefault="00AD37EE">
      <w:pPr>
        <w:rPr>
          <w:lang w:val="en-US"/>
        </w:rPr>
      </w:pPr>
    </w:p>
    <w:p w14:paraId="18645099" w14:textId="77777777" w:rsidR="00AD37EE" w:rsidRDefault="00AD37EE">
      <w:pPr>
        <w:rPr>
          <w:lang w:val="en-US"/>
        </w:rPr>
      </w:pPr>
    </w:p>
    <w:p w14:paraId="1F80089A" w14:textId="77777777" w:rsidR="00F13876" w:rsidRDefault="00F13876">
      <w:pPr>
        <w:rPr>
          <w:lang w:val="en-US"/>
        </w:rPr>
      </w:pPr>
    </w:p>
    <w:p w14:paraId="0DD6C77A" w14:textId="131E9D7E" w:rsidR="00F13876" w:rsidRDefault="00F13876">
      <w:pPr>
        <w:rPr>
          <w:lang w:val="en-US"/>
        </w:rPr>
      </w:pPr>
    </w:p>
    <w:p w14:paraId="1274DBE9" w14:textId="77777777" w:rsidR="006B63FE" w:rsidRDefault="006B63FE">
      <w:pPr>
        <w:rPr>
          <w:lang w:val="en-US"/>
        </w:rPr>
      </w:pPr>
    </w:p>
    <w:p w14:paraId="28254699" w14:textId="77777777" w:rsidR="006B63FE" w:rsidRDefault="006B63FE">
      <w:pPr>
        <w:rPr>
          <w:lang w:val="en-US"/>
        </w:rPr>
      </w:pPr>
    </w:p>
    <w:p w14:paraId="66635A86" w14:textId="4A37BEBB" w:rsidR="001B5E11" w:rsidRPr="00AC2BA5" w:rsidRDefault="001B5E11" w:rsidP="001B5E11">
      <w:pPr>
        <w:pStyle w:val="p1"/>
        <w:jc w:val="both"/>
        <w:rPr>
          <w:rFonts w:ascii="Times New Roman" w:eastAsia="Times New Roman" w:hAnsi="Times New Roman"/>
          <w:sz w:val="24"/>
          <w:szCs w:val="24"/>
          <w:lang w:val="en-US"/>
        </w:rPr>
      </w:pPr>
      <w:r>
        <w:rPr>
          <w:rFonts w:ascii="Times New Roman" w:eastAsia="Times New Roman" w:hAnsi="Times New Roman"/>
          <w:sz w:val="24"/>
          <w:szCs w:val="24"/>
          <w:lang w:val="en-US"/>
        </w:rPr>
        <w:t xml:space="preserve"> </w:t>
      </w:r>
    </w:p>
    <w:p w14:paraId="0C94B9FF" w14:textId="77777777" w:rsidR="001B5E11" w:rsidRDefault="001B5E11" w:rsidP="001B5E11">
      <w:pPr>
        <w:jc w:val="both"/>
        <w:rPr>
          <w:rFonts w:eastAsia="Times New Roman"/>
          <w:lang w:val="en-US"/>
        </w:rPr>
      </w:pPr>
    </w:p>
    <w:p w14:paraId="6D79E4EB" w14:textId="77777777" w:rsidR="00880E7C" w:rsidRDefault="00880E7C" w:rsidP="001B5E11">
      <w:pPr>
        <w:jc w:val="both"/>
        <w:rPr>
          <w:rFonts w:eastAsia="Times New Roman"/>
          <w:lang w:val="en-US"/>
        </w:rPr>
      </w:pPr>
    </w:p>
    <w:p w14:paraId="78500966" w14:textId="77777777" w:rsidR="00880E7C" w:rsidRDefault="00880E7C" w:rsidP="001B5E11">
      <w:pPr>
        <w:jc w:val="both"/>
        <w:rPr>
          <w:rFonts w:eastAsia="Times New Roman"/>
          <w:lang w:val="en-US"/>
        </w:rPr>
      </w:pPr>
    </w:p>
    <w:p w14:paraId="31857BFA" w14:textId="77777777" w:rsidR="00880E7C" w:rsidRDefault="00880E7C" w:rsidP="001B5E11">
      <w:pPr>
        <w:jc w:val="both"/>
        <w:rPr>
          <w:rFonts w:eastAsia="Times New Roman"/>
          <w:lang w:val="en-US"/>
        </w:rPr>
      </w:pPr>
    </w:p>
    <w:p w14:paraId="0F35F8A5" w14:textId="77777777" w:rsidR="00526984" w:rsidRDefault="00526984" w:rsidP="006B63FE">
      <w:pPr>
        <w:jc w:val="both"/>
        <w:rPr>
          <w:rFonts w:eastAsia="Times New Roman"/>
          <w:lang w:val="en-US"/>
        </w:rPr>
      </w:pPr>
    </w:p>
    <w:p w14:paraId="06488274" w14:textId="77777777" w:rsidR="00282192" w:rsidRDefault="00282192">
      <w:pPr>
        <w:rPr>
          <w:b/>
          <w:lang w:val="en-US"/>
        </w:rPr>
      </w:pPr>
      <w:r>
        <w:rPr>
          <w:b/>
          <w:lang w:val="en-US"/>
        </w:rPr>
        <w:br w:type="page"/>
      </w:r>
    </w:p>
    <w:p w14:paraId="6819A9E6" w14:textId="77777777" w:rsidR="009C69CE" w:rsidRDefault="000015B4" w:rsidP="008107D4">
      <w:pPr>
        <w:rPr>
          <w:b/>
          <w:lang w:val="en-US"/>
        </w:rPr>
      </w:pPr>
      <w:r>
        <w:rPr>
          <w:b/>
          <w:lang w:val="en-US"/>
        </w:rPr>
        <w:lastRenderedPageBreak/>
        <w:t xml:space="preserve">Introduction </w:t>
      </w:r>
    </w:p>
    <w:p w14:paraId="48FD52AE" w14:textId="77777777" w:rsidR="009C69CE" w:rsidRDefault="009C69CE" w:rsidP="008107D4">
      <w:pPr>
        <w:rPr>
          <w:b/>
          <w:lang w:val="en-US"/>
        </w:rPr>
      </w:pPr>
    </w:p>
    <w:p w14:paraId="17CD18D6" w14:textId="77777777" w:rsidR="002C4F3B" w:rsidRDefault="00593FE9" w:rsidP="006842CB">
      <w:pPr>
        <w:jc w:val="both"/>
        <w:rPr>
          <w:lang w:val="en-US"/>
        </w:rPr>
      </w:pPr>
      <w:r w:rsidRPr="00593FE9">
        <w:rPr>
          <w:lang w:val="en-US"/>
        </w:rPr>
        <w:t>Perchè l’Internazionalizza</w:t>
      </w:r>
      <w:r>
        <w:rPr>
          <w:lang w:val="en-US"/>
        </w:rPr>
        <w:t>z</w:t>
      </w:r>
      <w:r w:rsidRPr="00593FE9">
        <w:rPr>
          <w:lang w:val="en-US"/>
        </w:rPr>
        <w:t>ione</w:t>
      </w:r>
      <w:r>
        <w:rPr>
          <w:lang w:val="en-US"/>
        </w:rPr>
        <w:t xml:space="preserve">? Questa potrebbe essere considerate la domanda di ricerca che sottende </w:t>
      </w:r>
      <w:proofErr w:type="gramStart"/>
      <w:r>
        <w:rPr>
          <w:lang w:val="en-US"/>
        </w:rPr>
        <w:t>il</w:t>
      </w:r>
      <w:proofErr w:type="gramEnd"/>
      <w:r>
        <w:rPr>
          <w:lang w:val="en-US"/>
        </w:rPr>
        <w:t xml:space="preserve"> lavoro sul quale si bas</w:t>
      </w:r>
      <w:r w:rsidR="00E2196A">
        <w:rPr>
          <w:lang w:val="en-US"/>
        </w:rPr>
        <w:t xml:space="preserve">a </w:t>
      </w:r>
      <w:r>
        <w:rPr>
          <w:lang w:val="en-US"/>
        </w:rPr>
        <w:t xml:space="preserve">il breve contributo che qui presentiamo. </w:t>
      </w:r>
      <w:proofErr w:type="gramStart"/>
      <w:r>
        <w:rPr>
          <w:lang w:val="en-US"/>
        </w:rPr>
        <w:t>Non è</w:t>
      </w:r>
      <w:proofErr w:type="gramEnd"/>
      <w:r>
        <w:rPr>
          <w:lang w:val="en-US"/>
        </w:rPr>
        <w:t xml:space="preserve"> una domanda di ricerca che riguardi solo uno specifico settore degli studi nel campo dell’Adult and Continuining Education, ma è il tema del grande spazio dell’Alta Formazi</w:t>
      </w:r>
      <w:r w:rsidR="00E2196A">
        <w:rPr>
          <w:lang w:val="en-US"/>
        </w:rPr>
        <w:t xml:space="preserve">one Europea. </w:t>
      </w:r>
      <w:r w:rsidR="002C4F3B">
        <w:rPr>
          <w:lang w:val="en-US"/>
        </w:rPr>
        <w:t>Potremmo</w:t>
      </w:r>
      <w:r>
        <w:rPr>
          <w:lang w:val="en-US"/>
        </w:rPr>
        <w:t xml:space="preserve"> affrontare </w:t>
      </w:r>
      <w:proofErr w:type="gramStart"/>
      <w:r>
        <w:rPr>
          <w:lang w:val="en-US"/>
        </w:rPr>
        <w:t>il</w:t>
      </w:r>
      <w:proofErr w:type="gramEnd"/>
      <w:r>
        <w:rPr>
          <w:lang w:val="en-US"/>
        </w:rPr>
        <w:t xml:space="preserve"> discorso da più punti</w:t>
      </w:r>
      <w:r w:rsidR="006842CB">
        <w:rPr>
          <w:lang w:val="en-US"/>
        </w:rPr>
        <w:t xml:space="preserve"> di osservazione: a livello macro, meso e micro. </w:t>
      </w:r>
      <w:proofErr w:type="gramStart"/>
      <w:r w:rsidR="006842CB">
        <w:rPr>
          <w:lang w:val="en-US"/>
        </w:rPr>
        <w:t>Ognuna di queste prospettive tocca versanti</w:t>
      </w:r>
      <w:r w:rsidR="002C4F3B">
        <w:rPr>
          <w:lang w:val="en-US"/>
        </w:rPr>
        <w:t xml:space="preserve"> diversi</w:t>
      </w:r>
      <w:r w:rsidR="006842CB">
        <w:rPr>
          <w:lang w:val="en-US"/>
        </w:rPr>
        <w:t>.</w:t>
      </w:r>
      <w:proofErr w:type="gramEnd"/>
      <w:r w:rsidR="006842CB">
        <w:rPr>
          <w:lang w:val="en-US"/>
        </w:rPr>
        <w:t xml:space="preserve"> </w:t>
      </w:r>
    </w:p>
    <w:p w14:paraId="7F2E5D34" w14:textId="721F5A86" w:rsidR="000015B4" w:rsidRDefault="006842CB" w:rsidP="006842CB">
      <w:pPr>
        <w:jc w:val="both"/>
        <w:rPr>
          <w:lang w:val="en-US"/>
        </w:rPr>
      </w:pPr>
      <w:r>
        <w:rPr>
          <w:lang w:val="en-US"/>
        </w:rPr>
        <w:t>Il livello macro riguarda le politiche universitarie e la capacità di creare uno spazio sovranazionale che coinvolga ricerca, didattica e terza missione, il livello meso riguar</w:t>
      </w:r>
      <w:r w:rsidR="002C4F3B">
        <w:rPr>
          <w:lang w:val="en-US"/>
        </w:rPr>
        <w:t xml:space="preserve">da gli effettivi programmi che le Università </w:t>
      </w:r>
      <w:r>
        <w:rPr>
          <w:lang w:val="en-US"/>
        </w:rPr>
        <w:t xml:space="preserve">costruiscono </w:t>
      </w:r>
      <w:proofErr w:type="gramStart"/>
      <w:r>
        <w:rPr>
          <w:lang w:val="en-US"/>
        </w:rPr>
        <w:t xml:space="preserve">per </w:t>
      </w:r>
      <w:r w:rsidR="002C4F3B">
        <w:rPr>
          <w:lang w:val="en-US"/>
        </w:rPr>
        <w:t xml:space="preserve"> sviluppare</w:t>
      </w:r>
      <w:proofErr w:type="gramEnd"/>
      <w:r w:rsidR="002C4F3B">
        <w:rPr>
          <w:lang w:val="en-US"/>
        </w:rPr>
        <w:t xml:space="preserve"> concretamente il</w:t>
      </w:r>
      <w:r>
        <w:rPr>
          <w:lang w:val="en-US"/>
        </w:rPr>
        <w:t xml:space="preserve"> livello transnazionale, </w:t>
      </w:r>
      <w:r w:rsidR="002C4F3B">
        <w:rPr>
          <w:lang w:val="en-US"/>
        </w:rPr>
        <w:t xml:space="preserve">per esempio programmi come l’Erasmus, </w:t>
      </w:r>
      <w:r>
        <w:rPr>
          <w:lang w:val="en-US"/>
        </w:rPr>
        <w:t>e poi, infine, il livello micro che riguarda I Corsi di Studio e dunque, le persone, gli student, I docent</w:t>
      </w:r>
      <w:r w:rsidR="002C4F3B">
        <w:rPr>
          <w:lang w:val="en-US"/>
        </w:rPr>
        <w:t>i</w:t>
      </w:r>
      <w:r>
        <w:rPr>
          <w:lang w:val="en-US"/>
        </w:rPr>
        <w:t>, gli amministrativi per creare una sapere</w:t>
      </w:r>
      <w:r w:rsidR="002C4F3B">
        <w:rPr>
          <w:lang w:val="en-US"/>
        </w:rPr>
        <w:t xml:space="preserve"> e una conoscenza</w:t>
      </w:r>
      <w:r>
        <w:rPr>
          <w:lang w:val="en-US"/>
        </w:rPr>
        <w:t xml:space="preserve"> personale, ma anche locale, regionale e nazionale. </w:t>
      </w:r>
    </w:p>
    <w:p w14:paraId="37E0B0DB" w14:textId="3C2BB399" w:rsidR="002C4F3B" w:rsidRDefault="002C4F3B" w:rsidP="006842CB">
      <w:pPr>
        <w:jc w:val="both"/>
        <w:rPr>
          <w:lang w:val="en-US"/>
        </w:rPr>
      </w:pPr>
      <w:r>
        <w:rPr>
          <w:lang w:val="en-US"/>
        </w:rPr>
        <w:t>Alla base, però, delle politiche universitarie nazionali e locali che influenzano, attraverso le buone prassi, I comportamenti virtuosi di student</w:t>
      </w:r>
      <w:r w:rsidR="001D4B90">
        <w:rPr>
          <w:lang w:val="en-US"/>
        </w:rPr>
        <w:t>i</w:t>
      </w:r>
      <w:r>
        <w:rPr>
          <w:lang w:val="en-US"/>
        </w:rPr>
        <w:t xml:space="preserve"> e docent</w:t>
      </w:r>
      <w:r w:rsidR="001D4B90">
        <w:rPr>
          <w:lang w:val="en-US"/>
        </w:rPr>
        <w:t>i</w:t>
      </w:r>
      <w:r>
        <w:rPr>
          <w:lang w:val="en-US"/>
        </w:rPr>
        <w:t xml:space="preserve"> c’è </w:t>
      </w:r>
      <w:proofErr w:type="gramStart"/>
      <w:r>
        <w:rPr>
          <w:lang w:val="en-US"/>
        </w:rPr>
        <w:t>un</w:t>
      </w:r>
      <w:proofErr w:type="gramEnd"/>
      <w:r>
        <w:rPr>
          <w:lang w:val="en-US"/>
        </w:rPr>
        <w:t xml:space="preserve"> radicale cambiamento economico che ha velocizzato e modificato I percorsi di studio e il modo in cui le persone seguono questi percorsi. In fondo, l’Università come istituzione </w:t>
      </w:r>
      <w:r w:rsidR="001D4B90">
        <w:rPr>
          <w:lang w:val="en-US"/>
        </w:rPr>
        <w:t>nasce come istituzione Universale, come luogo globale della ricerca e della massima conoscenza, come sarà detto più Avanti le Universitas italiane dell’Alto Medievo nascono aperte al mondo, a un territorio senza confine</w:t>
      </w:r>
      <w:r w:rsidR="00B5466F">
        <w:rPr>
          <w:lang w:val="en-US"/>
        </w:rPr>
        <w:t xml:space="preserve">. La ricerca stessa </w:t>
      </w:r>
      <w:proofErr w:type="gramStart"/>
      <w:r w:rsidR="00B5466F">
        <w:rPr>
          <w:lang w:val="en-US"/>
        </w:rPr>
        <w:t>non aveva</w:t>
      </w:r>
      <w:proofErr w:type="gramEnd"/>
      <w:r w:rsidR="00B5466F">
        <w:rPr>
          <w:lang w:val="en-US"/>
        </w:rPr>
        <w:t xml:space="preserve"> appartenenza </w:t>
      </w:r>
      <w:r w:rsidR="001D4B90">
        <w:rPr>
          <w:lang w:val="en-US"/>
        </w:rPr>
        <w:t>e I massimi studiosi passa</w:t>
      </w:r>
      <w:r w:rsidR="00B5466F">
        <w:rPr>
          <w:lang w:val="en-US"/>
        </w:rPr>
        <w:t>vano da una corte all’altra vali</w:t>
      </w:r>
      <w:r w:rsidR="001D4B90">
        <w:rPr>
          <w:lang w:val="en-US"/>
        </w:rPr>
        <w:t xml:space="preserve">cando I </w:t>
      </w:r>
      <w:r w:rsidR="00B5466F">
        <w:rPr>
          <w:lang w:val="en-US"/>
        </w:rPr>
        <w:t>confini,</w:t>
      </w:r>
      <w:r w:rsidR="001D4B90">
        <w:rPr>
          <w:lang w:val="en-US"/>
        </w:rPr>
        <w:t xml:space="preserve"> prima ancora che nascessero gli stati nazionali. </w:t>
      </w:r>
    </w:p>
    <w:p w14:paraId="7395D17E" w14:textId="71377E0D" w:rsidR="00B5466F" w:rsidRDefault="00B5466F" w:rsidP="006842CB">
      <w:pPr>
        <w:jc w:val="both"/>
        <w:rPr>
          <w:lang w:val="en-US"/>
        </w:rPr>
      </w:pPr>
      <w:r>
        <w:rPr>
          <w:lang w:val="en-US"/>
        </w:rPr>
        <w:t xml:space="preserve">Oggi, la dimensione internazionale è divenuta </w:t>
      </w:r>
      <w:proofErr w:type="gramStart"/>
      <w:r>
        <w:rPr>
          <w:lang w:val="en-US"/>
        </w:rPr>
        <w:t>un</w:t>
      </w:r>
      <w:proofErr w:type="gramEnd"/>
      <w:r>
        <w:rPr>
          <w:lang w:val="en-US"/>
        </w:rPr>
        <w:t xml:space="preserve"> imperativo necessario se vogliamo sostenere il futuro, sviluppare nuove professioni, espandere il senso della democrazia e orientare il benessere umano. Se vorremo davvero lavorare per la crescita dei paesi, se vorremo l’abattimento delle barrierte culturali e lingustiche, se vorremo che la pace si un obiettivo raggiungibile concretamente allora internazjonalizzare sarà sinonimo di vita commune migliore e accessibile al Massimo numero di cittadini del mondo. </w:t>
      </w:r>
    </w:p>
    <w:p w14:paraId="78EB9B53" w14:textId="778A53B7" w:rsidR="00B5466F" w:rsidRDefault="00B5466F" w:rsidP="006842CB">
      <w:pPr>
        <w:jc w:val="both"/>
        <w:rPr>
          <w:lang w:val="en-US"/>
        </w:rPr>
      </w:pPr>
      <w:r>
        <w:rPr>
          <w:lang w:val="en-US"/>
        </w:rPr>
        <w:t xml:space="preserve">In un articolo di qualche hanno fa, Paolo Federighi </w:t>
      </w:r>
      <w:r w:rsidR="00465A91">
        <w:rPr>
          <w:lang w:val="en-US"/>
        </w:rPr>
        <w:t xml:space="preserve">(2014) </w:t>
      </w:r>
      <w:r>
        <w:rPr>
          <w:lang w:val="en-US"/>
        </w:rPr>
        <w:t xml:space="preserve">con estrema lucidità </w:t>
      </w:r>
      <w:r w:rsidR="00465A91">
        <w:rPr>
          <w:lang w:val="en-US"/>
        </w:rPr>
        <w:t xml:space="preserve">ha sottolineato come il rapporto fra produzione di beni materiali, </w:t>
      </w:r>
      <w:r w:rsidR="00465A91">
        <w:rPr>
          <w:i/>
          <w:lang w:val="en-US"/>
        </w:rPr>
        <w:t>global value chain</w:t>
      </w:r>
      <w:r w:rsidR="00465A91">
        <w:rPr>
          <w:lang w:val="en-US"/>
        </w:rPr>
        <w:t xml:space="preserve">, innovazione della conoscenza, trasferimento di processo e di prodotto, innalzamento delle condizioni di benessere umano siano legati proprio al contesto globale nel quale tutto il mondo si è venuto a trovare </w:t>
      </w:r>
      <w:r w:rsidR="0031440C">
        <w:rPr>
          <w:lang w:val="en-US"/>
        </w:rPr>
        <w:t xml:space="preserve">almeno dalla fine del Novecento a oggi. Ci sembra molto importante sottolineare </w:t>
      </w:r>
      <w:proofErr w:type="gramStart"/>
      <w:r w:rsidR="0031440C">
        <w:rPr>
          <w:lang w:val="en-US"/>
        </w:rPr>
        <w:t>il</w:t>
      </w:r>
      <w:proofErr w:type="gramEnd"/>
      <w:r w:rsidR="0031440C">
        <w:rPr>
          <w:lang w:val="en-US"/>
        </w:rPr>
        <w:t xml:space="preserve"> nesso fra produzione e internazionalizzazione e fra quest’ultima e globalizzaione poichè senza questa connnessione non comprenderemo le ragioni profonde dell’importanza strategica di internazionalizzare l’Alta Formazione. </w:t>
      </w:r>
    </w:p>
    <w:p w14:paraId="10BA96C3" w14:textId="582E4177" w:rsidR="0031440C" w:rsidRDefault="0031440C" w:rsidP="006842CB">
      <w:pPr>
        <w:jc w:val="both"/>
        <w:rPr>
          <w:lang w:val="en-US"/>
        </w:rPr>
      </w:pPr>
      <w:r>
        <w:rPr>
          <w:lang w:val="en-US"/>
        </w:rPr>
        <w:t xml:space="preserve">A proposito della ricerca educative/formativa, </w:t>
      </w:r>
      <w:proofErr w:type="gramStart"/>
      <w:r>
        <w:rPr>
          <w:lang w:val="en-US"/>
        </w:rPr>
        <w:t>scrive  Federighi</w:t>
      </w:r>
      <w:proofErr w:type="gramEnd"/>
      <w:r>
        <w:rPr>
          <w:lang w:val="en-US"/>
        </w:rPr>
        <w:t xml:space="preserve">: </w:t>
      </w:r>
    </w:p>
    <w:p w14:paraId="0300FE73" w14:textId="77777777" w:rsidR="0031440C" w:rsidRDefault="0031440C" w:rsidP="006842CB">
      <w:pPr>
        <w:jc w:val="both"/>
        <w:rPr>
          <w:lang w:val="en-US"/>
        </w:rPr>
      </w:pPr>
    </w:p>
    <w:p w14:paraId="01925B36" w14:textId="77777777" w:rsidR="0031440C" w:rsidRPr="0031440C" w:rsidRDefault="0031440C" w:rsidP="006842CB">
      <w:pPr>
        <w:jc w:val="both"/>
        <w:rPr>
          <w:sz w:val="20"/>
          <w:szCs w:val="20"/>
          <w:lang w:val="en-US"/>
        </w:rPr>
      </w:pPr>
    </w:p>
    <w:p w14:paraId="116B82A5" w14:textId="71A814CA" w:rsidR="0031440C" w:rsidRDefault="0031440C" w:rsidP="0031440C">
      <w:pPr>
        <w:widowControl w:val="0"/>
        <w:autoSpaceDE w:val="0"/>
        <w:autoSpaceDN w:val="0"/>
        <w:adjustRightInd w:val="0"/>
        <w:jc w:val="both"/>
        <w:rPr>
          <w:sz w:val="22"/>
          <w:szCs w:val="22"/>
          <w:lang w:eastAsia="en-US"/>
        </w:rPr>
      </w:pPr>
      <w:r>
        <w:rPr>
          <w:sz w:val="22"/>
          <w:szCs w:val="22"/>
          <w:lang w:eastAsia="en-US"/>
        </w:rPr>
        <w:t>I processi di globalizzazione assumono una dimensione più pervasiva quando, alla fine del secolo scorso, il forte declino dei costi di comunicazione e di trasporto delle merci consente una diversa e più integrata organizzazione delle attività produttive su scala mondiale e, quindi, la globalizzazione della value chain […].  La produzione di uno stesso prodotto viene suddivisa a seconda delle fasi e</w:t>
      </w:r>
    </w:p>
    <w:p w14:paraId="6533A5CF" w14:textId="38657B71" w:rsidR="006842CB" w:rsidRDefault="0031440C" w:rsidP="00821279">
      <w:pPr>
        <w:widowControl w:val="0"/>
        <w:autoSpaceDE w:val="0"/>
        <w:autoSpaceDN w:val="0"/>
        <w:adjustRightInd w:val="0"/>
        <w:jc w:val="both"/>
        <w:rPr>
          <w:sz w:val="22"/>
          <w:szCs w:val="22"/>
          <w:lang w:eastAsia="en-US"/>
        </w:rPr>
      </w:pPr>
      <w:r>
        <w:rPr>
          <w:sz w:val="22"/>
          <w:szCs w:val="22"/>
          <w:lang w:eastAsia="en-US"/>
        </w:rPr>
        <w:t xml:space="preserve">delle componenti tra numerosi paesi e imprese. Di conseguenza, non si commerciano più solamente i prodotti, ma i compiti, le funzioni che portano alla loro realizzazione. Le organizzazioni e le persone assumono un ruolo nella Global value chain in ragione dei compiti che hanno acquisito nel confronto mondiale e che sanno svolgere meglio di altri. Non ha rilievo quello che un paese esporta, la produzione di quel bene è frutto del concorso di varie imprese di diversa nazionalità. Quasi tutto è “Made in the world” e ben poco “Made in Italy”. Quello che ha rilievo è il valore aggiunto che ogni singola impresa (e quindi ogni paese) apporta alla </w:t>
      </w:r>
      <w:r w:rsidRPr="00821279">
        <w:rPr>
          <w:i/>
          <w:sz w:val="22"/>
          <w:szCs w:val="22"/>
          <w:lang w:eastAsia="en-US"/>
        </w:rPr>
        <w:t>Global value chain</w:t>
      </w:r>
      <w:r>
        <w:rPr>
          <w:sz w:val="22"/>
          <w:szCs w:val="22"/>
          <w:lang w:eastAsia="en-US"/>
        </w:rPr>
        <w:t xml:space="preserve"> e come riesce a collaborare con gli altri partner. L’interdipendenza tra le economie nazionali si accresce e la competizione si gioca</w:t>
      </w:r>
      <w:r w:rsidR="00821279">
        <w:rPr>
          <w:sz w:val="22"/>
          <w:szCs w:val="22"/>
          <w:lang w:eastAsia="en-US"/>
        </w:rPr>
        <w:t xml:space="preserve"> </w:t>
      </w:r>
      <w:r>
        <w:rPr>
          <w:sz w:val="22"/>
          <w:szCs w:val="22"/>
          <w:lang w:eastAsia="en-US"/>
        </w:rPr>
        <w:t xml:space="preserve">sul </w:t>
      </w:r>
      <w:r>
        <w:rPr>
          <w:sz w:val="22"/>
          <w:szCs w:val="22"/>
          <w:lang w:eastAsia="en-US"/>
        </w:rPr>
        <w:lastRenderedPageBreak/>
        <w:t>terreno delle competenze delle persone e delle organizzazioni, sulla loro capacità di attrarre quelle che assicurano migliori performance. Se un paese o un’ impresa non sono capaci di valorizzare le competenze di una persona perché l’attività che le utilizza è stata acquisita da altri, è la persona che deve impegnarsi in percorsi di crescita e di mobilità. Le attività che portano alla produzione di un prodotto sono disperse nel mondo e creano un mercato</w:t>
      </w:r>
      <w:r w:rsidR="00821279">
        <w:rPr>
          <w:sz w:val="22"/>
          <w:szCs w:val="22"/>
          <w:lang w:eastAsia="en-US"/>
        </w:rPr>
        <w:t xml:space="preserve"> mondiale del lavoro in cui circolano sia i migranti che gli “espatriati”, portati per il mondo dalle loro competenze (le aziende comunali italiane di trasporto locale più efficienti hanno il management della Ratp, francese) (Federighi, 2014: 31).</w:t>
      </w:r>
    </w:p>
    <w:p w14:paraId="283D762B" w14:textId="77777777" w:rsidR="00821279" w:rsidRDefault="00821279" w:rsidP="00821279">
      <w:pPr>
        <w:widowControl w:val="0"/>
        <w:autoSpaceDE w:val="0"/>
        <w:autoSpaceDN w:val="0"/>
        <w:adjustRightInd w:val="0"/>
        <w:jc w:val="both"/>
        <w:rPr>
          <w:sz w:val="22"/>
          <w:szCs w:val="22"/>
          <w:lang w:eastAsia="en-US"/>
        </w:rPr>
      </w:pPr>
    </w:p>
    <w:p w14:paraId="58EB1A79" w14:textId="6D056790" w:rsidR="00821279" w:rsidRDefault="00821279" w:rsidP="00821279">
      <w:pPr>
        <w:widowControl w:val="0"/>
        <w:autoSpaceDE w:val="0"/>
        <w:autoSpaceDN w:val="0"/>
        <w:adjustRightInd w:val="0"/>
        <w:jc w:val="both"/>
        <w:rPr>
          <w:lang w:eastAsia="en-US"/>
        </w:rPr>
      </w:pPr>
      <w:r>
        <w:rPr>
          <w:lang w:eastAsia="en-US"/>
        </w:rPr>
        <w:t xml:space="preserve">In realtà, ciò che vale per i mercati, i prodotti, le imprese vale anche per i processi educativi e formativi che soggiacciono alle Politiche di Internazionalizzazione a cui le Università mondiali hanno guardato </w:t>
      </w:r>
      <w:r w:rsidR="003F2781">
        <w:rPr>
          <w:lang w:eastAsia="en-US"/>
        </w:rPr>
        <w:t xml:space="preserve">e a cui quelle Europee, in particolare, stanno guardando. </w:t>
      </w:r>
    </w:p>
    <w:p w14:paraId="44E0540E" w14:textId="055C1A73" w:rsidR="003F2781" w:rsidRPr="00821279" w:rsidRDefault="003F2781" w:rsidP="00821279">
      <w:pPr>
        <w:widowControl w:val="0"/>
        <w:autoSpaceDE w:val="0"/>
        <w:autoSpaceDN w:val="0"/>
        <w:adjustRightInd w:val="0"/>
        <w:jc w:val="both"/>
        <w:rPr>
          <w:lang w:eastAsia="en-US"/>
        </w:rPr>
      </w:pPr>
      <w:r>
        <w:rPr>
          <w:lang w:eastAsia="en-US"/>
        </w:rPr>
        <w:t xml:space="preserve">Dal livello mega, al livello micro il passo è breve. Con la presente riflessione vogliamo proprio proporre un caso di studio di carattere transnazionale che ha ricadute sia micro che meso e, per questo, ci pare di rilievo poterlo offrire alla riflessione della ricerca educativa. </w:t>
      </w:r>
    </w:p>
    <w:p w14:paraId="270BE7A8" w14:textId="77777777" w:rsidR="000015B4" w:rsidRDefault="000015B4" w:rsidP="008107D4">
      <w:pPr>
        <w:rPr>
          <w:b/>
          <w:lang w:val="en-US"/>
        </w:rPr>
      </w:pPr>
    </w:p>
    <w:p w14:paraId="570F29C9" w14:textId="77777777" w:rsidR="000015B4" w:rsidRDefault="000015B4" w:rsidP="008107D4">
      <w:pPr>
        <w:rPr>
          <w:b/>
          <w:lang w:val="en-US"/>
        </w:rPr>
      </w:pPr>
    </w:p>
    <w:p w14:paraId="4EBD27D9" w14:textId="30BA91C5" w:rsidR="008107D4" w:rsidRDefault="008107D4" w:rsidP="008107D4">
      <w:pPr>
        <w:rPr>
          <w:b/>
          <w:lang w:val="en-US"/>
        </w:rPr>
      </w:pPr>
      <w:r>
        <w:rPr>
          <w:b/>
          <w:lang w:val="en-US"/>
        </w:rPr>
        <w:t>Overview of the</w:t>
      </w:r>
      <w:r w:rsidRPr="0095640A">
        <w:rPr>
          <w:b/>
          <w:lang w:val="en-US"/>
        </w:rPr>
        <w:t xml:space="preserve"> internationalization </w:t>
      </w:r>
      <w:r>
        <w:rPr>
          <w:b/>
          <w:lang w:val="en-US"/>
        </w:rPr>
        <w:t>process</w:t>
      </w:r>
      <w:r w:rsidRPr="0095640A">
        <w:rPr>
          <w:b/>
          <w:lang w:val="en-US"/>
        </w:rPr>
        <w:t xml:space="preserve"> at a European level </w:t>
      </w:r>
    </w:p>
    <w:p w14:paraId="66221550" w14:textId="77777777" w:rsidR="002F10D1" w:rsidRPr="0095640A" w:rsidRDefault="002F10D1" w:rsidP="008107D4">
      <w:pPr>
        <w:rPr>
          <w:b/>
          <w:lang w:val="en-US"/>
        </w:rPr>
      </w:pPr>
    </w:p>
    <w:p w14:paraId="0C3F728D" w14:textId="6327A666" w:rsidR="00EE3918" w:rsidRDefault="00387D59" w:rsidP="00690008">
      <w:pPr>
        <w:jc w:val="both"/>
        <w:rPr>
          <w:rFonts w:eastAsia="Times New Roman"/>
          <w:lang w:val="en-US"/>
        </w:rPr>
      </w:pPr>
      <w:r>
        <w:rPr>
          <w:rFonts w:eastAsia="Times New Roman"/>
          <w:lang w:val="en-US"/>
        </w:rPr>
        <w:t>As many authors highlight, t</w:t>
      </w:r>
      <w:r w:rsidR="00AA6A23">
        <w:rPr>
          <w:rFonts w:eastAsia="Times New Roman"/>
          <w:lang w:val="en-US"/>
        </w:rPr>
        <w:t>he impulse to internationalize higher education</w:t>
      </w:r>
      <w:r>
        <w:rPr>
          <w:rFonts w:eastAsia="Times New Roman"/>
          <w:lang w:val="en-US"/>
        </w:rPr>
        <w:t xml:space="preserve"> finds its roots in the </w:t>
      </w:r>
      <w:proofErr w:type="gramStart"/>
      <w:r>
        <w:rPr>
          <w:rFonts w:eastAsia="Times New Roman"/>
          <w:lang w:val="en-US"/>
        </w:rPr>
        <w:t>Middle</w:t>
      </w:r>
      <w:proofErr w:type="gramEnd"/>
      <w:r>
        <w:rPr>
          <w:rFonts w:eastAsia="Times New Roman"/>
          <w:lang w:val="en-US"/>
        </w:rPr>
        <w:t xml:space="preserve"> Ages and the Renaissance period when professors and students were </w:t>
      </w:r>
      <w:r w:rsidR="001B5E11">
        <w:rPr>
          <w:rFonts w:eastAsia="Times New Roman"/>
          <w:lang w:val="en-US"/>
        </w:rPr>
        <w:t>“P</w:t>
      </w:r>
      <w:r>
        <w:rPr>
          <w:rFonts w:eastAsia="Times New Roman"/>
          <w:lang w:val="en-US"/>
        </w:rPr>
        <w:t>ilgr</w:t>
      </w:r>
      <w:r w:rsidR="00690008">
        <w:rPr>
          <w:rFonts w:eastAsia="Times New Roman"/>
          <w:lang w:val="en-US"/>
        </w:rPr>
        <w:t>im</w:t>
      </w:r>
      <w:r>
        <w:rPr>
          <w:rFonts w:eastAsia="Times New Roman"/>
          <w:lang w:val="en-US"/>
        </w:rPr>
        <w:t>s or travelers (</w:t>
      </w:r>
      <w:r w:rsidRPr="006C2488">
        <w:rPr>
          <w:rFonts w:eastAsia="Times New Roman"/>
          <w:i/>
          <w:lang w:val="en-US"/>
        </w:rPr>
        <w:t>peregrini</w:t>
      </w:r>
      <w:r>
        <w:rPr>
          <w:rFonts w:eastAsia="Times New Roman"/>
          <w:lang w:val="en-US"/>
        </w:rPr>
        <w:t>)</w:t>
      </w:r>
      <w:r w:rsidRPr="00387D59">
        <w:rPr>
          <w:rFonts w:eastAsia="Times New Roman"/>
          <w:lang w:val="en-US"/>
        </w:rPr>
        <w:t xml:space="preserve"> </w:t>
      </w:r>
      <w:r>
        <w:rPr>
          <w:rFonts w:eastAsia="Times New Roman"/>
          <w:lang w:val="en-US"/>
        </w:rPr>
        <w:t>of another kind also a familiar sight of the roads of Europe. […] Their pilgrimage (</w:t>
      </w:r>
      <w:r w:rsidRPr="006C2488">
        <w:rPr>
          <w:rFonts w:eastAsia="Times New Roman"/>
          <w:i/>
          <w:lang w:val="en-US"/>
        </w:rPr>
        <w:t>peregrination</w:t>
      </w:r>
      <w:r>
        <w:rPr>
          <w:rFonts w:eastAsia="Times New Roman"/>
          <w:lang w:val="en-US"/>
        </w:rPr>
        <w:t>) was not Christ’s or a saint’</w:t>
      </w:r>
      <w:r w:rsidR="00690008">
        <w:rPr>
          <w:rFonts w:eastAsia="Times New Roman"/>
          <w:lang w:val="en-US"/>
        </w:rPr>
        <w:t>s tomb, but to a university ci</w:t>
      </w:r>
      <w:r>
        <w:rPr>
          <w:rFonts w:eastAsia="Times New Roman"/>
          <w:lang w:val="en-US"/>
        </w:rPr>
        <w:t>ty where they hoped to f</w:t>
      </w:r>
      <w:r w:rsidR="00690008">
        <w:rPr>
          <w:rFonts w:eastAsia="Times New Roman"/>
          <w:lang w:val="en-US"/>
        </w:rPr>
        <w:t>ind learning, friends, an</w:t>
      </w:r>
      <w:r>
        <w:rPr>
          <w:rFonts w:eastAsia="Times New Roman"/>
          <w:lang w:val="en-US"/>
        </w:rPr>
        <w:t>d leisure</w:t>
      </w:r>
      <w:r w:rsidR="001B5E11">
        <w:rPr>
          <w:rFonts w:eastAsia="Times New Roman"/>
          <w:lang w:val="en-US"/>
        </w:rPr>
        <w:t>”</w:t>
      </w:r>
      <w:r>
        <w:rPr>
          <w:rFonts w:eastAsia="Times New Roman"/>
          <w:lang w:val="en-US"/>
        </w:rPr>
        <w:t xml:space="preserve"> (</w:t>
      </w:r>
      <w:r w:rsidRPr="00D8609E">
        <w:rPr>
          <w:rFonts w:eastAsia="Times New Roman"/>
          <w:highlight w:val="cyan"/>
          <w:lang w:val="en-US"/>
        </w:rPr>
        <w:t>de Ridder-Symoens 1992, p. 280</w:t>
      </w:r>
      <w:r>
        <w:rPr>
          <w:rFonts w:eastAsia="Times New Roman"/>
          <w:lang w:val="en-US"/>
        </w:rPr>
        <w:t>)</w:t>
      </w:r>
      <w:r w:rsidR="00690008">
        <w:rPr>
          <w:rFonts w:eastAsia="Times New Roman"/>
          <w:lang w:val="en-US"/>
        </w:rPr>
        <w:t>.</w:t>
      </w:r>
    </w:p>
    <w:p w14:paraId="53626851" w14:textId="7C883CDD" w:rsidR="009D37D6" w:rsidRDefault="00690008" w:rsidP="00690008">
      <w:pPr>
        <w:pStyle w:val="p1"/>
        <w:jc w:val="both"/>
        <w:rPr>
          <w:rFonts w:ascii="Times New Roman" w:eastAsia="Times New Roman" w:hAnsi="Times New Roman"/>
          <w:sz w:val="24"/>
          <w:szCs w:val="24"/>
          <w:lang w:val="en-US"/>
        </w:rPr>
      </w:pPr>
      <w:r>
        <w:rPr>
          <w:rFonts w:ascii="Times New Roman" w:eastAsia="Times New Roman" w:hAnsi="Times New Roman"/>
          <w:sz w:val="24"/>
          <w:szCs w:val="24"/>
          <w:lang w:val="en-US"/>
        </w:rPr>
        <w:t>The</w:t>
      </w:r>
      <w:r w:rsidRPr="00690008">
        <w:rPr>
          <w:rFonts w:ascii="Times New Roman" w:eastAsia="Times New Roman" w:hAnsi="Times New Roman"/>
          <w:sz w:val="24"/>
          <w:szCs w:val="24"/>
          <w:lang w:val="en-US"/>
        </w:rPr>
        <w:t xml:space="preserve"> description </w:t>
      </w:r>
      <w:r>
        <w:rPr>
          <w:rFonts w:ascii="Times New Roman" w:eastAsia="Times New Roman" w:hAnsi="Times New Roman"/>
          <w:sz w:val="24"/>
          <w:szCs w:val="24"/>
          <w:lang w:val="en-US"/>
        </w:rPr>
        <w:t>emphasizes many of the points that</w:t>
      </w:r>
      <w:r w:rsidR="001B5E11">
        <w:rPr>
          <w:rFonts w:ascii="Times New Roman" w:eastAsia="Times New Roman" w:hAnsi="Times New Roman"/>
          <w:sz w:val="24"/>
          <w:szCs w:val="24"/>
          <w:lang w:val="en-US"/>
        </w:rPr>
        <w:t xml:space="preserve"> are still adopted today to prom</w:t>
      </w:r>
      <w:r>
        <w:rPr>
          <w:rFonts w:ascii="Times New Roman" w:eastAsia="Times New Roman" w:hAnsi="Times New Roman"/>
          <w:sz w:val="24"/>
          <w:szCs w:val="24"/>
          <w:lang w:val="en-US"/>
        </w:rPr>
        <w:t>ote mobility: the broadening of experience and research, new ideas, the search of a common language, new networks and colla</w:t>
      </w:r>
      <w:r w:rsidR="009D37D6">
        <w:rPr>
          <w:rFonts w:ascii="Times New Roman" w:eastAsia="Times New Roman" w:hAnsi="Times New Roman"/>
          <w:sz w:val="24"/>
          <w:szCs w:val="24"/>
          <w:lang w:val="en-US"/>
        </w:rPr>
        <w:t>b</w:t>
      </w:r>
      <w:r>
        <w:rPr>
          <w:rFonts w:ascii="Times New Roman" w:eastAsia="Times New Roman" w:hAnsi="Times New Roman"/>
          <w:sz w:val="24"/>
          <w:szCs w:val="24"/>
          <w:lang w:val="en-US"/>
        </w:rPr>
        <w:t xml:space="preserve">orations. </w:t>
      </w:r>
      <w:r w:rsidR="001B5E11">
        <w:rPr>
          <w:rFonts w:ascii="Times New Roman" w:eastAsia="Times New Roman" w:hAnsi="Times New Roman"/>
          <w:sz w:val="24"/>
          <w:szCs w:val="24"/>
          <w:lang w:val="en-US"/>
        </w:rPr>
        <w:t xml:space="preserve">Because nations did not exist at the time as we now consider them, we can talk about a “medieval European space” </w:t>
      </w:r>
      <w:r w:rsidR="001B5E11" w:rsidRPr="001B5E11">
        <w:rPr>
          <w:rFonts w:ascii="Times New Roman" w:eastAsia="Times New Roman" w:hAnsi="Times New Roman"/>
          <w:sz w:val="24"/>
          <w:szCs w:val="24"/>
          <w:highlight w:val="cyan"/>
          <w:lang w:val="en-US"/>
        </w:rPr>
        <w:t>(Neave 1997, p. 6)</w:t>
      </w:r>
      <w:r w:rsidR="001B5E11">
        <w:rPr>
          <w:rFonts w:ascii="Times New Roman" w:eastAsia="Times New Roman" w:hAnsi="Times New Roman"/>
          <w:sz w:val="24"/>
          <w:szCs w:val="24"/>
          <w:lang w:val="en-US"/>
        </w:rPr>
        <w:t xml:space="preserve"> characterized by some basic and common principles.</w:t>
      </w:r>
    </w:p>
    <w:p w14:paraId="0759F5EE" w14:textId="77777777" w:rsidR="001B5E11" w:rsidRDefault="001B5E11" w:rsidP="00690008">
      <w:pPr>
        <w:pStyle w:val="p1"/>
        <w:jc w:val="both"/>
        <w:rPr>
          <w:rFonts w:ascii="Times New Roman" w:eastAsia="Times New Roman" w:hAnsi="Times New Roman"/>
          <w:sz w:val="24"/>
          <w:szCs w:val="24"/>
          <w:lang w:val="en-US"/>
        </w:rPr>
      </w:pPr>
    </w:p>
    <w:p w14:paraId="2A2D4870" w14:textId="25136752" w:rsidR="009D37D6" w:rsidRDefault="009D37D6" w:rsidP="001B5E11">
      <w:pPr>
        <w:ind w:left="284" w:right="276"/>
        <w:jc w:val="both"/>
        <w:rPr>
          <w:rFonts w:eastAsia="Times New Roman"/>
          <w:lang w:val="en-US"/>
        </w:rPr>
      </w:pPr>
      <w:r w:rsidRPr="009D37D6">
        <w:rPr>
          <w:rFonts w:eastAsia="Times New Roman"/>
          <w:lang w:val="en-US"/>
        </w:rPr>
        <w:t>The use of Latin as a common language, and of a uniform progr</w:t>
      </w:r>
      <w:r w:rsidR="00DB1BEA">
        <w:rPr>
          <w:rFonts w:eastAsia="Times New Roman"/>
          <w:lang w:val="en-US"/>
        </w:rPr>
        <w:t>am</w:t>
      </w:r>
      <w:r w:rsidRPr="009D37D6">
        <w:rPr>
          <w:rFonts w:eastAsia="Times New Roman"/>
          <w:lang w:val="en-US"/>
        </w:rPr>
        <w:t xml:space="preserve"> of study and system of examinations, enabled itinerant students to continue their studies in one </w:t>
      </w:r>
      <w:r>
        <w:rPr>
          <w:rFonts w:eastAsia="Times New Roman"/>
          <w:lang w:val="en-US"/>
        </w:rPr>
        <w:t>‘</w:t>
      </w:r>
      <w:r w:rsidRPr="009D37D6">
        <w:rPr>
          <w:rFonts w:eastAsia="Times New Roman"/>
          <w:i/>
          <w:lang w:val="en-US"/>
        </w:rPr>
        <w:t>stadium</w:t>
      </w:r>
      <w:r>
        <w:rPr>
          <w:rFonts w:eastAsia="Times New Roman"/>
          <w:lang w:val="en-US"/>
        </w:rPr>
        <w:t xml:space="preserve">’ after another, and ensured recognition of their degrees throughout Christendom. Besides their academic knowledge they took home with them a host of new </w:t>
      </w:r>
      <w:r w:rsidR="00DB1BEA">
        <w:rPr>
          <w:rFonts w:eastAsia="Times New Roman"/>
          <w:lang w:val="en-US"/>
        </w:rPr>
        <w:t>experiences</w:t>
      </w:r>
      <w:r>
        <w:rPr>
          <w:rFonts w:eastAsia="Times New Roman"/>
          <w:lang w:val="en-US"/>
        </w:rPr>
        <w:t>, opinions, and political principles and views (</w:t>
      </w:r>
      <w:r w:rsidRPr="00D8609E">
        <w:rPr>
          <w:rFonts w:eastAsia="Times New Roman"/>
          <w:highlight w:val="cyan"/>
          <w:lang w:val="en-US"/>
        </w:rPr>
        <w:t xml:space="preserve">de Ridder-Symoens </w:t>
      </w:r>
      <w:r w:rsidRPr="009D37D6">
        <w:rPr>
          <w:rFonts w:eastAsia="Times New Roman"/>
          <w:highlight w:val="cyan"/>
          <w:lang w:val="en-US"/>
        </w:rPr>
        <w:t>1992, pp. 302-303).</w:t>
      </w:r>
    </w:p>
    <w:p w14:paraId="2640C5E2" w14:textId="77777777" w:rsidR="009D37D6" w:rsidRDefault="009D37D6" w:rsidP="009D37D6">
      <w:pPr>
        <w:pStyle w:val="p1"/>
        <w:jc w:val="both"/>
        <w:rPr>
          <w:rFonts w:ascii="Times New Roman" w:eastAsia="Times New Roman" w:hAnsi="Times New Roman"/>
          <w:sz w:val="24"/>
          <w:szCs w:val="24"/>
          <w:lang w:val="en-US"/>
        </w:rPr>
      </w:pPr>
    </w:p>
    <w:p w14:paraId="4633CAE3" w14:textId="6BBFB4E8" w:rsidR="00690008" w:rsidRPr="00690008" w:rsidRDefault="00690008" w:rsidP="00690008">
      <w:pPr>
        <w:pStyle w:val="p1"/>
        <w:jc w:val="both"/>
        <w:rPr>
          <w:rFonts w:ascii="Times New Roman" w:eastAsia="Times New Roman" w:hAnsi="Times New Roman"/>
          <w:sz w:val="24"/>
          <w:szCs w:val="24"/>
          <w:lang w:val="en-US"/>
        </w:rPr>
      </w:pPr>
      <w:r>
        <w:rPr>
          <w:rFonts w:ascii="Times New Roman" w:eastAsia="Times New Roman" w:hAnsi="Times New Roman"/>
          <w:sz w:val="24"/>
          <w:szCs w:val="24"/>
          <w:lang w:val="en-US"/>
        </w:rPr>
        <w:t xml:space="preserve">It is not by chance that </w:t>
      </w:r>
      <w:r w:rsidRPr="00690008">
        <w:rPr>
          <w:rFonts w:ascii="Times New Roman" w:eastAsia="Times New Roman" w:hAnsi="Times New Roman"/>
          <w:sz w:val="24"/>
          <w:szCs w:val="24"/>
          <w:lang w:val="en-US"/>
        </w:rPr>
        <w:t xml:space="preserve">European Commission named </w:t>
      </w:r>
      <w:r>
        <w:rPr>
          <w:rFonts w:ascii="Times New Roman" w:eastAsia="Times New Roman" w:hAnsi="Times New Roman"/>
          <w:sz w:val="24"/>
          <w:szCs w:val="24"/>
          <w:lang w:val="en-US"/>
        </w:rPr>
        <w:t>its most famous</w:t>
      </w:r>
      <w:r w:rsidR="00DB1BEA">
        <w:rPr>
          <w:rFonts w:ascii="Times New Roman" w:eastAsia="Times New Roman" w:hAnsi="Times New Roman"/>
          <w:sz w:val="24"/>
          <w:szCs w:val="24"/>
          <w:lang w:val="en-US"/>
        </w:rPr>
        <w:t xml:space="preserve"> mobility program</w:t>
      </w:r>
      <w:r w:rsidRPr="00690008">
        <w:rPr>
          <w:rFonts w:ascii="Times New Roman" w:eastAsia="Times New Roman" w:hAnsi="Times New Roman"/>
          <w:sz w:val="24"/>
          <w:szCs w:val="24"/>
          <w:lang w:val="en-US"/>
        </w:rPr>
        <w:t xml:space="preserve"> </w:t>
      </w:r>
      <w:r>
        <w:rPr>
          <w:rFonts w:ascii="Times New Roman" w:eastAsia="Times New Roman" w:hAnsi="Times New Roman"/>
          <w:sz w:val="24"/>
          <w:szCs w:val="24"/>
          <w:lang w:val="en-US"/>
        </w:rPr>
        <w:t>as</w:t>
      </w:r>
      <w:r w:rsidRPr="00690008">
        <w:rPr>
          <w:rFonts w:ascii="Times New Roman" w:eastAsia="Times New Roman" w:hAnsi="Times New Roman"/>
          <w:sz w:val="24"/>
          <w:szCs w:val="24"/>
          <w:lang w:val="en-US"/>
        </w:rPr>
        <w:t xml:space="preserve"> the philosopher</w:t>
      </w:r>
      <w:r>
        <w:rPr>
          <w:rFonts w:ascii="Times New Roman" w:eastAsia="Times New Roman" w:hAnsi="Times New Roman"/>
          <w:sz w:val="24"/>
          <w:szCs w:val="24"/>
          <w:lang w:val="en-US"/>
        </w:rPr>
        <w:t xml:space="preserve"> </w:t>
      </w:r>
      <w:r w:rsidRPr="00690008">
        <w:rPr>
          <w:rFonts w:ascii="Times New Roman" w:eastAsia="Times New Roman" w:hAnsi="Times New Roman"/>
          <w:sz w:val="24"/>
          <w:szCs w:val="24"/>
          <w:lang w:val="en-US"/>
        </w:rPr>
        <w:t xml:space="preserve">Erasmus, </w:t>
      </w:r>
      <w:r>
        <w:rPr>
          <w:rFonts w:ascii="Times New Roman" w:eastAsia="Times New Roman" w:hAnsi="Times New Roman"/>
          <w:sz w:val="24"/>
          <w:szCs w:val="24"/>
          <w:lang w:val="en-US"/>
        </w:rPr>
        <w:t>who was a medieval</w:t>
      </w:r>
      <w:r w:rsidRPr="00690008">
        <w:rPr>
          <w:rFonts w:ascii="Times New Roman" w:eastAsia="Times New Roman" w:hAnsi="Times New Roman"/>
          <w:sz w:val="24"/>
          <w:szCs w:val="24"/>
          <w:lang w:val="en-US"/>
        </w:rPr>
        <w:t xml:space="preserve"> pilgrim.</w:t>
      </w:r>
    </w:p>
    <w:p w14:paraId="648E4F4C" w14:textId="73DEE1B7" w:rsidR="001B5E11" w:rsidRDefault="00690008" w:rsidP="006B63FE">
      <w:pPr>
        <w:jc w:val="both"/>
        <w:rPr>
          <w:rFonts w:eastAsia="Times New Roman"/>
          <w:lang w:val="en-US"/>
        </w:rPr>
      </w:pPr>
      <w:r>
        <w:rPr>
          <w:rFonts w:eastAsia="Times New Roman"/>
          <w:lang w:val="en-US"/>
        </w:rPr>
        <w:t xml:space="preserve">Indeed the process of internationalization of higher education is not new in the global </w:t>
      </w:r>
      <w:r w:rsidR="008107D4">
        <w:rPr>
          <w:rFonts w:eastAsia="Times New Roman"/>
          <w:lang w:val="en-US"/>
        </w:rPr>
        <w:t>scenario. After its initial phase, it emerged as a process and strategy in 1950s when “the international dimension of higher education began to move from the incidental and individual into organized ac</w:t>
      </w:r>
      <w:r w:rsidR="00111588">
        <w:rPr>
          <w:rFonts w:eastAsia="Times New Roman"/>
          <w:lang w:val="en-US"/>
        </w:rPr>
        <w:t>tivities, projects and program</w:t>
      </w:r>
      <w:r w:rsidR="008107D4">
        <w:rPr>
          <w:rFonts w:eastAsia="Times New Roman"/>
          <w:lang w:val="en-US"/>
        </w:rPr>
        <w:t xml:space="preserve">s, based on political </w:t>
      </w:r>
      <w:r w:rsidR="00111588">
        <w:rPr>
          <w:rFonts w:eastAsia="Times New Roman"/>
          <w:lang w:val="en-US"/>
        </w:rPr>
        <w:t>reasons</w:t>
      </w:r>
      <w:r w:rsidR="008107D4">
        <w:rPr>
          <w:rFonts w:eastAsia="Times New Roman"/>
          <w:lang w:val="en-US"/>
        </w:rPr>
        <w:t xml:space="preserve"> and driven more by national governments than by higher education itself” (</w:t>
      </w:r>
      <w:r w:rsidR="008107D4" w:rsidRPr="008107D4">
        <w:rPr>
          <w:rFonts w:eastAsia="Times New Roman"/>
          <w:highlight w:val="cyan"/>
          <w:lang w:val="en-US"/>
        </w:rPr>
        <w:t>de Wit &amp; Merkx 2012, pp. 52-53</w:t>
      </w:r>
      <w:r w:rsidR="00105377">
        <w:rPr>
          <w:rFonts w:eastAsia="Times New Roman"/>
          <w:lang w:val="en-US"/>
        </w:rPr>
        <w:t>. Later</w:t>
      </w:r>
      <w:r w:rsidR="008107D4">
        <w:rPr>
          <w:rFonts w:eastAsia="Times New Roman"/>
          <w:lang w:val="en-US"/>
        </w:rPr>
        <w:t xml:space="preserve"> it </w:t>
      </w:r>
      <w:r>
        <w:rPr>
          <w:rFonts w:eastAsia="Times New Roman"/>
          <w:lang w:val="en-US"/>
        </w:rPr>
        <w:t xml:space="preserve">dramatically expanded </w:t>
      </w:r>
      <w:r w:rsidR="00105377">
        <w:rPr>
          <w:rFonts w:eastAsia="Times New Roman"/>
          <w:lang w:val="en-US"/>
        </w:rPr>
        <w:t>in</w:t>
      </w:r>
      <w:r w:rsidR="001B5E11">
        <w:rPr>
          <w:rFonts w:eastAsia="Times New Roman"/>
          <w:lang w:val="en-US"/>
        </w:rPr>
        <w:t xml:space="preserve"> the 1980s</w:t>
      </w:r>
      <w:r w:rsidR="00105377">
        <w:rPr>
          <w:rFonts w:eastAsia="Times New Roman"/>
          <w:lang w:val="en-US"/>
        </w:rPr>
        <w:t>-1990s</w:t>
      </w:r>
      <w:r w:rsidR="008107D4">
        <w:rPr>
          <w:rFonts w:eastAsia="Times New Roman"/>
          <w:lang w:val="en-US"/>
        </w:rPr>
        <w:t xml:space="preserve"> thanks to the </w:t>
      </w:r>
      <w:r>
        <w:rPr>
          <w:rFonts w:eastAsia="Times New Roman"/>
          <w:lang w:val="en-US"/>
        </w:rPr>
        <w:t xml:space="preserve">educational policies </w:t>
      </w:r>
      <w:r w:rsidR="001B5E11">
        <w:rPr>
          <w:rFonts w:eastAsia="Times New Roman"/>
          <w:lang w:val="en-US"/>
        </w:rPr>
        <w:t xml:space="preserve">and initiatives </w:t>
      </w:r>
      <w:r>
        <w:rPr>
          <w:rFonts w:eastAsia="Times New Roman"/>
          <w:lang w:val="en-US"/>
        </w:rPr>
        <w:t xml:space="preserve">that pushed in this direction, especially the Erasmus and </w:t>
      </w:r>
      <w:r w:rsidR="001B5E11">
        <w:rPr>
          <w:rFonts w:eastAsia="Times New Roman"/>
          <w:lang w:val="en-US"/>
        </w:rPr>
        <w:t>Research Framework</w:t>
      </w:r>
      <w:r w:rsidR="00111588">
        <w:rPr>
          <w:rFonts w:eastAsia="Times New Roman"/>
          <w:lang w:val="en-US"/>
        </w:rPr>
        <w:t xml:space="preserve"> program</w:t>
      </w:r>
      <w:r>
        <w:rPr>
          <w:rFonts w:eastAsia="Times New Roman"/>
          <w:lang w:val="en-US"/>
        </w:rPr>
        <w:t xml:space="preserve"> fu</w:t>
      </w:r>
      <w:r w:rsidR="001B5E11">
        <w:rPr>
          <w:rFonts w:eastAsia="Times New Roman"/>
          <w:lang w:val="en-US"/>
        </w:rPr>
        <w:t>nded by the European Commission with the aim of develop a common and diffused European identity</w:t>
      </w:r>
      <w:r w:rsidR="00105377">
        <w:rPr>
          <w:rFonts w:eastAsia="Times New Roman"/>
          <w:lang w:val="en-US"/>
        </w:rPr>
        <w:t>.</w:t>
      </w:r>
    </w:p>
    <w:p w14:paraId="4DD3900A" w14:textId="77777777" w:rsidR="00105377" w:rsidRDefault="00105377" w:rsidP="00105377">
      <w:pPr>
        <w:jc w:val="both"/>
        <w:rPr>
          <w:rFonts w:eastAsia="Times New Roman"/>
          <w:lang w:val="en-US"/>
        </w:rPr>
      </w:pPr>
    </w:p>
    <w:p w14:paraId="48499CF5" w14:textId="1A59F6F9" w:rsidR="00105377" w:rsidRDefault="00105377" w:rsidP="00105377">
      <w:pPr>
        <w:jc w:val="both"/>
        <w:rPr>
          <w:rFonts w:eastAsia="Times New Roman"/>
          <w:lang w:val="en-US"/>
        </w:rPr>
      </w:pPr>
      <w:r>
        <w:rPr>
          <w:rFonts w:eastAsia="Times New Roman"/>
          <w:lang w:val="en-US"/>
        </w:rPr>
        <w:t xml:space="preserve">The process of internationalization of higher education can be interpreted in </w:t>
      </w:r>
      <w:r w:rsidR="003F1550">
        <w:rPr>
          <w:rFonts w:eastAsia="Times New Roman"/>
          <w:lang w:val="en-US"/>
        </w:rPr>
        <w:t>many</w:t>
      </w:r>
      <w:r>
        <w:rPr>
          <w:rFonts w:eastAsia="Times New Roman"/>
          <w:lang w:val="en-US"/>
        </w:rPr>
        <w:t xml:space="preserve"> possible ways (</w:t>
      </w:r>
      <w:r w:rsidRPr="001B5E11">
        <w:rPr>
          <w:rFonts w:eastAsia="Times New Roman"/>
          <w:highlight w:val="cyan"/>
          <w:lang w:val="en-US"/>
        </w:rPr>
        <w:t xml:space="preserve">Yang 2002; </w:t>
      </w:r>
      <w:r w:rsidRPr="001B5E11">
        <w:rPr>
          <w:color w:val="000000" w:themeColor="text1"/>
          <w:highlight w:val="cyan"/>
          <w:lang w:val="en-US"/>
        </w:rPr>
        <w:t>Deardorff, De Wit, Heyl &amp; Adams 2012; De Haan 2014</w:t>
      </w:r>
      <w:r>
        <w:rPr>
          <w:rFonts w:eastAsia="Times New Roman"/>
          <w:lang w:val="en-US"/>
        </w:rPr>
        <w:t xml:space="preserve">), as there are a lot of different definitions and nuances that experts in the field of internationalization have identified. </w:t>
      </w:r>
      <w:r w:rsidR="00AD5D3F">
        <w:rPr>
          <w:rFonts w:eastAsia="Times New Roman"/>
          <w:lang w:val="en-US"/>
        </w:rPr>
        <w:t xml:space="preserve">For example it can be overlapped with that of globalization since their difference </w:t>
      </w:r>
      <w:r w:rsidR="00AD5D3F">
        <w:rPr>
          <w:rFonts w:eastAsia="Times New Roman"/>
          <w:lang w:val="en-US"/>
        </w:rPr>
        <w:lastRenderedPageBreak/>
        <w:t>“it cannot be regarded as categorial. They overlap and are intertwined in all kinds of ways” (</w:t>
      </w:r>
      <w:r w:rsidR="00AD5D3F" w:rsidRPr="00AD5D3F">
        <w:rPr>
          <w:rFonts w:eastAsia="Times New Roman"/>
          <w:highlight w:val="cyan"/>
          <w:lang w:val="en-US"/>
        </w:rPr>
        <w:t>Scott 2005, p. 14)</w:t>
      </w:r>
      <w:r w:rsidR="00AD5D3F">
        <w:rPr>
          <w:rFonts w:eastAsia="Times New Roman"/>
          <w:lang w:val="en-US"/>
        </w:rPr>
        <w:t xml:space="preserve">. </w:t>
      </w:r>
      <w:r w:rsidR="00A95D27">
        <w:rPr>
          <w:rFonts w:eastAsia="Times New Roman"/>
          <w:lang w:val="en-US"/>
        </w:rPr>
        <w:t xml:space="preserve">The definitions proposed in this work are in line with </w:t>
      </w:r>
      <w:r w:rsidR="00A95D27" w:rsidRPr="00AD5D3F">
        <w:rPr>
          <w:rFonts w:eastAsia="Times New Roman"/>
          <w:highlight w:val="cyan"/>
          <w:lang w:val="en-US"/>
        </w:rPr>
        <w:t>De Wit and Hunter</w:t>
      </w:r>
      <w:r w:rsidR="00A95D27">
        <w:rPr>
          <w:rFonts w:eastAsia="Times New Roman"/>
          <w:lang w:val="en-US"/>
        </w:rPr>
        <w:t xml:space="preserve"> (p. 343) and Knight (2008) that see </w:t>
      </w:r>
      <w:r w:rsidR="00A62504">
        <w:rPr>
          <w:rFonts w:eastAsia="Times New Roman"/>
          <w:lang w:val="en-US"/>
        </w:rPr>
        <w:t>globalization as “a social, economic and political process to which higher education responds and in which it is also an actor. Internationalization is the way in which higher education responds and acts”</w:t>
      </w:r>
      <w:r w:rsidR="00A62504" w:rsidRPr="00A62504">
        <w:rPr>
          <w:rFonts w:eastAsia="Times New Roman"/>
          <w:highlight w:val="cyan"/>
          <w:lang w:val="en-US"/>
        </w:rPr>
        <w:t xml:space="preserve"> </w:t>
      </w:r>
      <w:r w:rsidR="00A62504">
        <w:rPr>
          <w:rFonts w:eastAsia="Times New Roman"/>
          <w:highlight w:val="cyan"/>
          <w:lang w:val="en-US"/>
        </w:rPr>
        <w:t>(</w:t>
      </w:r>
      <w:r w:rsidR="00A62504" w:rsidRPr="00AD5D3F">
        <w:rPr>
          <w:rFonts w:eastAsia="Times New Roman"/>
          <w:highlight w:val="cyan"/>
          <w:lang w:val="en-US"/>
        </w:rPr>
        <w:t>De Wit and Hunter</w:t>
      </w:r>
      <w:r w:rsidR="00A62504">
        <w:rPr>
          <w:rFonts w:eastAsia="Times New Roman"/>
          <w:lang w:val="en-US"/>
        </w:rPr>
        <w:t xml:space="preserve">, p. 343). </w:t>
      </w:r>
    </w:p>
    <w:p w14:paraId="50843244" w14:textId="51F4C33A" w:rsidR="00A62504" w:rsidRDefault="00105377" w:rsidP="000F1795">
      <w:pPr>
        <w:jc w:val="both"/>
        <w:rPr>
          <w:rFonts w:eastAsia="Times New Roman"/>
          <w:lang w:val="en-US"/>
        </w:rPr>
      </w:pPr>
      <w:r w:rsidRPr="00AC2BA5">
        <w:rPr>
          <w:rFonts w:eastAsia="Times New Roman"/>
          <w:lang w:val="en-US"/>
        </w:rPr>
        <w:t xml:space="preserve">Jane Knight’s </w:t>
      </w:r>
      <w:r w:rsidRPr="00343EB2">
        <w:rPr>
          <w:rFonts w:eastAsia="Times New Roman"/>
          <w:lang w:val="en-US"/>
        </w:rPr>
        <w:t>definition</w:t>
      </w:r>
      <w:r>
        <w:rPr>
          <w:rFonts w:eastAsia="Times New Roman"/>
          <w:lang w:val="en-US"/>
        </w:rPr>
        <w:t xml:space="preserve"> </w:t>
      </w:r>
      <w:r w:rsidR="00A95D27">
        <w:rPr>
          <w:rFonts w:eastAsia="Times New Roman"/>
          <w:lang w:val="en-US"/>
        </w:rPr>
        <w:t xml:space="preserve">of </w:t>
      </w:r>
      <w:r w:rsidR="00A62504">
        <w:rPr>
          <w:rFonts w:eastAsia="Times New Roman"/>
          <w:lang w:val="en-US"/>
        </w:rPr>
        <w:t xml:space="preserve">globalization </w:t>
      </w:r>
      <w:r>
        <w:rPr>
          <w:rFonts w:eastAsia="Times New Roman"/>
          <w:lang w:val="en-US"/>
        </w:rPr>
        <w:t>is conceived as:</w:t>
      </w:r>
      <w:r w:rsidR="00A62504">
        <w:rPr>
          <w:rFonts w:eastAsia="Times New Roman"/>
          <w:lang w:val="en-US"/>
        </w:rPr>
        <w:t xml:space="preserve"> “the process that increasing the flow of people, culture, ideas, values, knowledge, technology, and economy across borders, resulting in a more interconnected and interdependent world […] Education is one of the sectors impacted by globalization” </w:t>
      </w:r>
      <w:r w:rsidR="00A62504" w:rsidRPr="00A62504">
        <w:rPr>
          <w:rFonts w:eastAsia="Times New Roman"/>
          <w:highlight w:val="cyan"/>
          <w:lang w:val="en-US"/>
        </w:rPr>
        <w:t>(Knight 2008, pp. x-xi)</w:t>
      </w:r>
      <w:r w:rsidR="00A62504">
        <w:rPr>
          <w:rFonts w:eastAsia="Times New Roman"/>
          <w:highlight w:val="cyan"/>
          <w:lang w:val="en-US"/>
        </w:rPr>
        <w:t xml:space="preserve"> w</w:t>
      </w:r>
      <w:r w:rsidR="00A62504">
        <w:rPr>
          <w:rFonts w:eastAsia="Times New Roman"/>
          <w:lang w:val="en-US"/>
        </w:rPr>
        <w:t>hile internationalization is:</w:t>
      </w:r>
    </w:p>
    <w:p w14:paraId="0CFFE1BC" w14:textId="4AC3A708" w:rsidR="008A1EA2" w:rsidRPr="00F90BDE" w:rsidRDefault="00105377" w:rsidP="003E69E3">
      <w:pPr>
        <w:jc w:val="both"/>
        <w:rPr>
          <w:rFonts w:eastAsia="Times New Roman"/>
          <w:lang w:val="en-US"/>
        </w:rPr>
      </w:pPr>
      <w:r>
        <w:rPr>
          <w:rFonts w:eastAsia="Times New Roman"/>
          <w:lang w:val="en-US"/>
        </w:rPr>
        <w:t>“</w:t>
      </w:r>
      <w:proofErr w:type="gramStart"/>
      <w:r w:rsidRPr="00AC2BA5">
        <w:rPr>
          <w:rFonts w:eastAsia="Times New Roman"/>
          <w:lang w:val="en-US"/>
        </w:rPr>
        <w:t>the</w:t>
      </w:r>
      <w:proofErr w:type="gramEnd"/>
      <w:r w:rsidRPr="00AC2BA5">
        <w:rPr>
          <w:rFonts w:eastAsia="Times New Roman"/>
          <w:lang w:val="en-US"/>
        </w:rPr>
        <w:t xml:space="preserve"> intentional process of</w:t>
      </w:r>
      <w:r>
        <w:rPr>
          <w:rFonts w:eastAsia="Times New Roman"/>
          <w:lang w:val="en-US"/>
        </w:rPr>
        <w:t xml:space="preserve"> </w:t>
      </w:r>
      <w:r w:rsidRPr="00AC2BA5">
        <w:rPr>
          <w:rFonts w:eastAsia="Times New Roman"/>
          <w:lang w:val="en-US"/>
        </w:rPr>
        <w:t>integrating an international, intercultural or global dimension into the purpose, functions</w:t>
      </w:r>
      <w:r>
        <w:rPr>
          <w:rFonts w:eastAsia="Times New Roman"/>
          <w:lang w:val="en-US"/>
        </w:rPr>
        <w:t xml:space="preserve"> </w:t>
      </w:r>
      <w:r w:rsidRPr="00AC2BA5">
        <w:rPr>
          <w:rFonts w:eastAsia="Times New Roman"/>
          <w:lang w:val="en-US"/>
        </w:rPr>
        <w:t>and delivery of post-secondary education, in order to enhance the quality of education</w:t>
      </w:r>
      <w:r>
        <w:rPr>
          <w:rFonts w:eastAsia="Times New Roman"/>
          <w:lang w:val="en-US"/>
        </w:rPr>
        <w:t xml:space="preserve"> </w:t>
      </w:r>
      <w:r w:rsidRPr="00AC2BA5">
        <w:rPr>
          <w:rFonts w:eastAsia="Times New Roman"/>
          <w:lang w:val="en-US"/>
        </w:rPr>
        <w:t>and research for all students and staff, and to make a meaningful contribution to</w:t>
      </w:r>
      <w:r>
        <w:rPr>
          <w:rFonts w:eastAsia="Times New Roman"/>
          <w:lang w:val="en-US"/>
        </w:rPr>
        <w:t xml:space="preserve"> </w:t>
      </w:r>
      <w:r w:rsidRPr="00343EB2">
        <w:rPr>
          <w:rFonts w:eastAsia="Times New Roman"/>
          <w:lang w:val="en-US"/>
        </w:rPr>
        <w:t>Society” (</w:t>
      </w:r>
      <w:r w:rsidRPr="00105377">
        <w:rPr>
          <w:rFonts w:eastAsia="Times New Roman"/>
          <w:highlight w:val="cyan"/>
          <w:lang w:val="en-US"/>
        </w:rPr>
        <w:t>Knight 2008</w:t>
      </w:r>
      <w:r w:rsidRPr="00343EB2">
        <w:rPr>
          <w:rFonts w:eastAsia="Times New Roman"/>
          <w:lang w:val="en-US"/>
        </w:rPr>
        <w:t>).</w:t>
      </w:r>
      <w:r>
        <w:rPr>
          <w:rFonts w:eastAsia="Times New Roman"/>
          <w:lang w:val="en-US"/>
        </w:rPr>
        <w:t xml:space="preserve"> </w:t>
      </w:r>
    </w:p>
    <w:p w14:paraId="2F8FE576" w14:textId="77777777" w:rsidR="00CE4F26" w:rsidRDefault="00105377" w:rsidP="00105377">
      <w:pPr>
        <w:rPr>
          <w:rFonts w:eastAsia="Times New Roman"/>
          <w:lang w:val="en-US"/>
        </w:rPr>
      </w:pPr>
      <w:r>
        <w:rPr>
          <w:rFonts w:eastAsia="Times New Roman"/>
          <w:lang w:val="en-US"/>
        </w:rPr>
        <w:t>This</w:t>
      </w:r>
      <w:r w:rsidR="00A62504">
        <w:rPr>
          <w:rFonts w:eastAsia="Times New Roman"/>
          <w:lang w:val="en-US"/>
        </w:rPr>
        <w:t xml:space="preserve"> latter definition</w:t>
      </w:r>
      <w:r>
        <w:rPr>
          <w:rFonts w:eastAsia="Times New Roman"/>
          <w:lang w:val="en-US"/>
        </w:rPr>
        <w:t xml:space="preserve"> can </w:t>
      </w:r>
      <w:r w:rsidR="00A62504">
        <w:rPr>
          <w:rFonts w:eastAsia="Times New Roman"/>
          <w:lang w:val="en-US"/>
        </w:rPr>
        <w:t xml:space="preserve">be </w:t>
      </w:r>
      <w:r>
        <w:rPr>
          <w:rFonts w:eastAsia="Times New Roman"/>
          <w:lang w:val="en-US"/>
        </w:rPr>
        <w:t xml:space="preserve">defined as a working definition since it gives some inputs to higher education system on how to implement a proper internationalization. </w:t>
      </w:r>
    </w:p>
    <w:p w14:paraId="6BF12CA2" w14:textId="77777777" w:rsidR="00CE4F26" w:rsidRDefault="00CE4F26" w:rsidP="00105377">
      <w:pPr>
        <w:rPr>
          <w:rFonts w:eastAsia="Times New Roman"/>
          <w:lang w:val="en-US"/>
        </w:rPr>
      </w:pPr>
    </w:p>
    <w:p w14:paraId="1E4A223D" w14:textId="1120693B" w:rsidR="00CE4F26" w:rsidRDefault="00737D63" w:rsidP="00105377">
      <w:pPr>
        <w:rPr>
          <w:rFonts w:eastAsia="Times New Roman"/>
          <w:lang w:val="en-US"/>
        </w:rPr>
      </w:pPr>
      <w:r>
        <w:rPr>
          <w:rFonts w:eastAsia="Times New Roman"/>
          <w:lang w:val="en-US"/>
        </w:rPr>
        <w:t>It is based on four main concepts and terms carefully chosen:</w:t>
      </w:r>
    </w:p>
    <w:p w14:paraId="2B84B791" w14:textId="50FF9A5F" w:rsidR="001B64FB" w:rsidRDefault="00737D63" w:rsidP="001B64FB">
      <w:pPr>
        <w:pStyle w:val="p1"/>
        <w:numPr>
          <w:ilvl w:val="0"/>
          <w:numId w:val="8"/>
        </w:numPr>
        <w:jc w:val="both"/>
        <w:rPr>
          <w:rFonts w:ascii="Times New Roman" w:eastAsia="Times New Roman" w:hAnsi="Times New Roman"/>
          <w:sz w:val="24"/>
          <w:szCs w:val="24"/>
          <w:lang w:val="en-US"/>
        </w:rPr>
      </w:pPr>
      <w:r w:rsidRPr="00344C14">
        <w:rPr>
          <w:rFonts w:ascii="Times New Roman" w:eastAsia="Times New Roman" w:hAnsi="Times New Roman"/>
          <w:sz w:val="24"/>
          <w:szCs w:val="24"/>
          <w:lang w:val="en-US"/>
        </w:rPr>
        <w:t>“Process”</w:t>
      </w:r>
      <w:r w:rsidR="00344C14">
        <w:rPr>
          <w:rFonts w:ascii="Times New Roman" w:eastAsia="Times New Roman" w:hAnsi="Times New Roman"/>
          <w:sz w:val="24"/>
          <w:szCs w:val="24"/>
          <w:lang w:val="en-US"/>
        </w:rPr>
        <w:t xml:space="preserve">: </w:t>
      </w:r>
      <w:r w:rsidR="001B64FB">
        <w:rPr>
          <w:rFonts w:ascii="Times New Roman" w:eastAsia="Times New Roman" w:hAnsi="Times New Roman"/>
          <w:sz w:val="24"/>
          <w:szCs w:val="24"/>
          <w:lang w:val="en-US"/>
        </w:rPr>
        <w:t xml:space="preserve">since </w:t>
      </w:r>
      <w:r w:rsidRPr="00344C14">
        <w:rPr>
          <w:rFonts w:ascii="Times New Roman" w:eastAsia="Times New Roman" w:hAnsi="Times New Roman"/>
          <w:sz w:val="24"/>
          <w:szCs w:val="24"/>
          <w:lang w:val="en-US"/>
        </w:rPr>
        <w:t xml:space="preserve">internationalization is </w:t>
      </w:r>
      <w:r w:rsidR="001B64FB">
        <w:rPr>
          <w:rFonts w:ascii="Times New Roman" w:eastAsia="Times New Roman" w:hAnsi="Times New Roman"/>
          <w:sz w:val="24"/>
          <w:szCs w:val="24"/>
          <w:lang w:val="en-US"/>
        </w:rPr>
        <w:t xml:space="preserve">seen as </w:t>
      </w:r>
      <w:r w:rsidR="00DB1BEA">
        <w:rPr>
          <w:rFonts w:ascii="Times New Roman" w:eastAsia="Times New Roman" w:hAnsi="Times New Roman"/>
          <w:sz w:val="24"/>
          <w:szCs w:val="24"/>
          <w:lang w:val="en-US"/>
        </w:rPr>
        <w:t xml:space="preserve">an </w:t>
      </w:r>
      <w:r w:rsidR="007D433D">
        <w:rPr>
          <w:rFonts w:ascii="Times New Roman" w:eastAsia="Times New Roman" w:hAnsi="Times New Roman"/>
          <w:sz w:val="24"/>
          <w:szCs w:val="24"/>
          <w:lang w:val="en-US"/>
        </w:rPr>
        <w:t xml:space="preserve">ongoing, </w:t>
      </w:r>
      <w:r w:rsidR="00DB1BEA">
        <w:rPr>
          <w:rFonts w:ascii="Times New Roman" w:eastAsia="Times New Roman" w:hAnsi="Times New Roman"/>
          <w:sz w:val="24"/>
          <w:szCs w:val="24"/>
          <w:lang w:val="en-US"/>
        </w:rPr>
        <w:t>continuous</w:t>
      </w:r>
      <w:r w:rsidRPr="00344C14">
        <w:rPr>
          <w:rFonts w:ascii="Times New Roman" w:eastAsia="Times New Roman" w:hAnsi="Times New Roman"/>
          <w:sz w:val="24"/>
          <w:szCs w:val="24"/>
          <w:lang w:val="en-US"/>
        </w:rPr>
        <w:t xml:space="preserve"> effort</w:t>
      </w:r>
      <w:r w:rsidR="00344C14" w:rsidRPr="00344C14">
        <w:rPr>
          <w:rFonts w:ascii="Times New Roman" w:eastAsia="Times New Roman" w:hAnsi="Times New Roman"/>
          <w:sz w:val="24"/>
          <w:szCs w:val="24"/>
          <w:lang w:val="en-US"/>
        </w:rPr>
        <w:t xml:space="preserve">. </w:t>
      </w:r>
      <w:r w:rsidR="001B64FB">
        <w:rPr>
          <w:rFonts w:ascii="Times New Roman" w:eastAsia="Times New Roman" w:hAnsi="Times New Roman"/>
          <w:sz w:val="24"/>
          <w:szCs w:val="24"/>
          <w:lang w:val="en-US"/>
        </w:rPr>
        <w:t xml:space="preserve">The concept Process refers to </w:t>
      </w:r>
      <w:r w:rsidR="00344C14">
        <w:rPr>
          <w:rFonts w:ascii="Times New Roman" w:eastAsia="Times New Roman" w:hAnsi="Times New Roman"/>
          <w:sz w:val="24"/>
          <w:szCs w:val="24"/>
          <w:lang w:val="en-US"/>
        </w:rPr>
        <w:t xml:space="preserve">a </w:t>
      </w:r>
      <w:r w:rsidR="00344C14" w:rsidRPr="00344C14">
        <w:rPr>
          <w:rFonts w:ascii="Times New Roman" w:eastAsia="Times New Roman" w:hAnsi="Times New Roman"/>
          <w:sz w:val="24"/>
          <w:szCs w:val="24"/>
          <w:lang w:val="en-US"/>
        </w:rPr>
        <w:t>tri-part</w:t>
      </w:r>
      <w:r w:rsidR="00344C14">
        <w:rPr>
          <w:rFonts w:ascii="Times New Roman" w:eastAsia="Times New Roman" w:hAnsi="Times New Roman"/>
          <w:sz w:val="24"/>
          <w:szCs w:val="24"/>
          <w:lang w:val="en-US"/>
        </w:rPr>
        <w:t xml:space="preserve"> model to education made of input, process, and output that are explicitly not used in the definition in order to maintain a</w:t>
      </w:r>
      <w:r w:rsidR="00344C14" w:rsidRPr="00344C14">
        <w:rPr>
          <w:rFonts w:ascii="Times New Roman" w:eastAsia="Times New Roman" w:hAnsi="Times New Roman"/>
          <w:sz w:val="24"/>
          <w:szCs w:val="24"/>
          <w:lang w:val="en-US"/>
        </w:rPr>
        <w:t xml:space="preserve"> flexible and general </w:t>
      </w:r>
      <w:r w:rsidR="00344C14">
        <w:rPr>
          <w:rFonts w:ascii="Times New Roman" w:eastAsia="Times New Roman" w:hAnsi="Times New Roman"/>
          <w:sz w:val="24"/>
          <w:szCs w:val="24"/>
          <w:lang w:val="en-US"/>
        </w:rPr>
        <w:t xml:space="preserve">approach that can be </w:t>
      </w:r>
      <w:r w:rsidR="00344C14" w:rsidRPr="00344C14">
        <w:rPr>
          <w:rFonts w:ascii="Times New Roman" w:eastAsia="Times New Roman" w:hAnsi="Times New Roman"/>
          <w:sz w:val="24"/>
          <w:szCs w:val="24"/>
          <w:lang w:val="en-US"/>
        </w:rPr>
        <w:t>adapt</w:t>
      </w:r>
      <w:r w:rsidR="00344C14">
        <w:rPr>
          <w:rFonts w:ascii="Times New Roman" w:eastAsia="Times New Roman" w:hAnsi="Times New Roman"/>
          <w:sz w:val="24"/>
          <w:szCs w:val="24"/>
          <w:lang w:val="en-US"/>
        </w:rPr>
        <w:t>ed</w:t>
      </w:r>
      <w:r w:rsidR="00344C14" w:rsidRPr="00344C14">
        <w:rPr>
          <w:rFonts w:ascii="Times New Roman" w:eastAsia="Times New Roman" w:hAnsi="Times New Roman"/>
          <w:sz w:val="24"/>
          <w:szCs w:val="24"/>
          <w:lang w:val="en-US"/>
        </w:rPr>
        <w:t xml:space="preserve"> to any country, institution or stakeholders</w:t>
      </w:r>
      <w:r w:rsidR="00344C14">
        <w:rPr>
          <w:rFonts w:ascii="Times New Roman" w:eastAsia="Times New Roman" w:hAnsi="Times New Roman"/>
          <w:sz w:val="24"/>
          <w:szCs w:val="24"/>
          <w:lang w:val="en-US"/>
        </w:rPr>
        <w:t xml:space="preserve">, without </w:t>
      </w:r>
      <w:r w:rsidR="00344C14" w:rsidRPr="00344C14">
        <w:rPr>
          <w:rFonts w:ascii="Times New Roman" w:eastAsia="Times New Roman" w:hAnsi="Times New Roman"/>
          <w:sz w:val="24"/>
          <w:szCs w:val="24"/>
          <w:lang w:val="en-US"/>
        </w:rPr>
        <w:t>reflect</w:t>
      </w:r>
      <w:r w:rsidR="00344C14">
        <w:rPr>
          <w:rFonts w:ascii="Times New Roman" w:eastAsia="Times New Roman" w:hAnsi="Times New Roman"/>
          <w:sz w:val="24"/>
          <w:szCs w:val="24"/>
          <w:lang w:val="en-US"/>
        </w:rPr>
        <w:t xml:space="preserve">ing any </w:t>
      </w:r>
      <w:r w:rsidR="00344C14" w:rsidRPr="00344C14">
        <w:rPr>
          <w:rFonts w:ascii="Times New Roman" w:eastAsia="Times New Roman" w:hAnsi="Times New Roman"/>
          <w:sz w:val="24"/>
          <w:szCs w:val="24"/>
          <w:lang w:val="en-US"/>
        </w:rPr>
        <w:t xml:space="preserve">particular </w:t>
      </w:r>
      <w:r w:rsidR="00344C14">
        <w:rPr>
          <w:rFonts w:ascii="Times New Roman" w:eastAsia="Times New Roman" w:hAnsi="Times New Roman"/>
          <w:sz w:val="24"/>
          <w:szCs w:val="24"/>
          <w:lang w:val="en-US"/>
        </w:rPr>
        <w:t>priority or viewpoint.</w:t>
      </w:r>
    </w:p>
    <w:p w14:paraId="0A1507EC" w14:textId="5E60BDA9" w:rsidR="001B64FB" w:rsidRPr="003C327D" w:rsidRDefault="00344C14" w:rsidP="001B64FB">
      <w:pPr>
        <w:pStyle w:val="p1"/>
        <w:numPr>
          <w:ilvl w:val="0"/>
          <w:numId w:val="8"/>
        </w:numPr>
        <w:jc w:val="both"/>
        <w:rPr>
          <w:rFonts w:ascii="Times New Roman" w:eastAsia="Times New Roman" w:hAnsi="Times New Roman"/>
          <w:sz w:val="24"/>
          <w:szCs w:val="24"/>
          <w:lang w:val="en-US"/>
        </w:rPr>
      </w:pPr>
      <w:r w:rsidRPr="001B64FB">
        <w:rPr>
          <w:rFonts w:ascii="Times New Roman" w:eastAsia="Times New Roman" w:hAnsi="Times New Roman"/>
          <w:sz w:val="24"/>
          <w:szCs w:val="24"/>
          <w:lang w:val="en-US"/>
        </w:rPr>
        <w:t>“</w:t>
      </w:r>
      <w:r w:rsidR="00737D63" w:rsidRPr="001B64FB">
        <w:rPr>
          <w:rFonts w:ascii="Times New Roman" w:eastAsia="Times New Roman" w:hAnsi="Times New Roman"/>
          <w:sz w:val="24"/>
          <w:szCs w:val="24"/>
          <w:lang w:val="en-US"/>
        </w:rPr>
        <w:t>International, intercultural, and global dimension”</w:t>
      </w:r>
      <w:r w:rsidR="00DB1BEA">
        <w:rPr>
          <w:rFonts w:ascii="Times New Roman" w:eastAsia="Times New Roman" w:hAnsi="Times New Roman"/>
          <w:sz w:val="24"/>
          <w:szCs w:val="24"/>
          <w:lang w:val="en-US"/>
        </w:rPr>
        <w:t xml:space="preserve">: </w:t>
      </w:r>
      <w:r w:rsidR="001B64FB" w:rsidRPr="001B64FB">
        <w:rPr>
          <w:rFonts w:ascii="Times New Roman" w:eastAsia="Times New Roman" w:hAnsi="Times New Roman"/>
          <w:sz w:val="24"/>
          <w:szCs w:val="24"/>
          <w:lang w:val="en-US"/>
        </w:rPr>
        <w:t>these terms are intentionally used as a triad, where international refers to the relationship between and among nations, cultures, or countries</w:t>
      </w:r>
      <w:r w:rsidR="00DB1BEA">
        <w:rPr>
          <w:rFonts w:ascii="Times New Roman" w:eastAsia="Times New Roman" w:hAnsi="Times New Roman"/>
          <w:sz w:val="24"/>
          <w:szCs w:val="24"/>
          <w:lang w:val="en-US"/>
        </w:rPr>
        <w:t xml:space="preserve">; intercultural </w:t>
      </w:r>
      <w:r w:rsidR="001B64FB" w:rsidRPr="001B64FB">
        <w:rPr>
          <w:rFonts w:ascii="Times New Roman" w:eastAsia="Times New Roman" w:hAnsi="Times New Roman"/>
          <w:sz w:val="24"/>
          <w:szCs w:val="24"/>
          <w:lang w:val="en-US"/>
        </w:rPr>
        <w:t>to the diversity of cultures that exists within countries, communities, and institutions (i.e. at home); global refers to a worldwide scope.</w:t>
      </w:r>
    </w:p>
    <w:p w14:paraId="2EEB2A2E" w14:textId="5F525DE8" w:rsidR="003C327D" w:rsidRPr="003C327D" w:rsidRDefault="00737D63" w:rsidP="003C327D">
      <w:pPr>
        <w:pStyle w:val="p1"/>
        <w:numPr>
          <w:ilvl w:val="0"/>
          <w:numId w:val="8"/>
        </w:numPr>
        <w:jc w:val="both"/>
        <w:rPr>
          <w:rFonts w:ascii="Times New Roman" w:eastAsia="Times New Roman" w:hAnsi="Times New Roman"/>
          <w:sz w:val="24"/>
          <w:szCs w:val="24"/>
          <w:lang w:val="en-US"/>
        </w:rPr>
      </w:pPr>
      <w:r w:rsidRPr="001B64FB">
        <w:rPr>
          <w:rFonts w:ascii="Times New Roman" w:eastAsia="Times New Roman" w:hAnsi="Times New Roman"/>
          <w:sz w:val="24"/>
          <w:szCs w:val="24"/>
          <w:lang w:val="en-US"/>
        </w:rPr>
        <w:t>“Integrating”</w:t>
      </w:r>
      <w:r w:rsidR="00DB1BEA">
        <w:rPr>
          <w:rFonts w:ascii="Times New Roman" w:eastAsia="Times New Roman" w:hAnsi="Times New Roman"/>
          <w:sz w:val="24"/>
          <w:szCs w:val="24"/>
          <w:lang w:val="en-US"/>
        </w:rPr>
        <w:t>:</w:t>
      </w:r>
      <w:r w:rsidR="001B64FB" w:rsidRPr="001B64FB">
        <w:rPr>
          <w:rFonts w:ascii="Times New Roman" w:eastAsia="Times New Roman" w:hAnsi="Times New Roman"/>
          <w:sz w:val="24"/>
          <w:szCs w:val="24"/>
          <w:lang w:val="en-US"/>
        </w:rPr>
        <w:t xml:space="preserve"> </w:t>
      </w:r>
      <w:r w:rsidR="00DB1BEA">
        <w:rPr>
          <w:rFonts w:ascii="Times New Roman" w:eastAsia="Times New Roman" w:hAnsi="Times New Roman"/>
          <w:sz w:val="24"/>
          <w:szCs w:val="24"/>
          <w:lang w:val="en-US"/>
        </w:rPr>
        <w:t>t</w:t>
      </w:r>
      <w:r w:rsidR="001B64FB" w:rsidRPr="001B64FB">
        <w:rPr>
          <w:rFonts w:ascii="Times New Roman" w:eastAsia="Times New Roman" w:hAnsi="Times New Roman"/>
          <w:sz w:val="24"/>
          <w:szCs w:val="24"/>
          <w:lang w:val="en-US"/>
        </w:rPr>
        <w:t xml:space="preserve">he </w:t>
      </w:r>
      <w:r w:rsidR="001B64FB">
        <w:rPr>
          <w:rFonts w:ascii="Times New Roman" w:eastAsia="Times New Roman" w:hAnsi="Times New Roman"/>
          <w:sz w:val="24"/>
          <w:szCs w:val="24"/>
          <w:lang w:val="en-US"/>
        </w:rPr>
        <w:t xml:space="preserve">term refers to the will </w:t>
      </w:r>
      <w:r w:rsidR="001B64FB" w:rsidRPr="001B64FB">
        <w:rPr>
          <w:rFonts w:ascii="Times New Roman" w:eastAsia="Times New Roman" w:hAnsi="Times New Roman"/>
          <w:sz w:val="24"/>
          <w:szCs w:val="24"/>
          <w:lang w:val="en-US"/>
        </w:rPr>
        <w:t>of embedding the international and intercultural dimension into policies</w:t>
      </w:r>
      <w:r w:rsidR="003C327D">
        <w:rPr>
          <w:rFonts w:ascii="Times New Roman" w:eastAsia="Times New Roman" w:hAnsi="Times New Roman"/>
          <w:sz w:val="24"/>
          <w:szCs w:val="24"/>
          <w:lang w:val="en-US"/>
        </w:rPr>
        <w:t xml:space="preserve"> </w:t>
      </w:r>
      <w:r w:rsidR="001B64FB" w:rsidRPr="003C327D">
        <w:rPr>
          <w:rFonts w:ascii="Times New Roman" w:eastAsia="Times New Roman" w:hAnsi="Times New Roman"/>
          <w:sz w:val="24"/>
          <w:szCs w:val="24"/>
          <w:lang w:val="en-US"/>
        </w:rPr>
        <w:t>and programs</w:t>
      </w:r>
      <w:r w:rsidR="003C327D">
        <w:rPr>
          <w:rFonts w:ascii="Times New Roman" w:eastAsia="Times New Roman" w:hAnsi="Times New Roman"/>
          <w:sz w:val="24"/>
          <w:szCs w:val="24"/>
          <w:lang w:val="en-US"/>
        </w:rPr>
        <w:t>.</w:t>
      </w:r>
    </w:p>
    <w:p w14:paraId="7212FB3D" w14:textId="3C5E4CC0" w:rsidR="00737D63" w:rsidRPr="003C327D" w:rsidRDefault="003C327D" w:rsidP="003C327D">
      <w:pPr>
        <w:pStyle w:val="p1"/>
        <w:numPr>
          <w:ilvl w:val="0"/>
          <w:numId w:val="8"/>
        </w:numPr>
        <w:jc w:val="both"/>
        <w:rPr>
          <w:rFonts w:ascii="Times New Roman" w:eastAsia="Times New Roman" w:hAnsi="Times New Roman"/>
          <w:sz w:val="24"/>
          <w:szCs w:val="24"/>
          <w:lang w:val="en-US"/>
        </w:rPr>
      </w:pPr>
      <w:r w:rsidRPr="003C327D">
        <w:rPr>
          <w:rFonts w:ascii="Times New Roman" w:eastAsia="Times New Roman" w:hAnsi="Times New Roman"/>
          <w:sz w:val="24"/>
          <w:szCs w:val="24"/>
          <w:lang w:val="en-US"/>
        </w:rPr>
        <w:t>“Purpose, function, and delivery”</w:t>
      </w:r>
      <w:r w:rsidR="00DB1BEA">
        <w:rPr>
          <w:rFonts w:ascii="Times New Roman" w:eastAsia="Times New Roman" w:hAnsi="Times New Roman"/>
          <w:sz w:val="24"/>
          <w:szCs w:val="24"/>
          <w:lang w:val="en-US"/>
        </w:rPr>
        <w:t>: t</w:t>
      </w:r>
      <w:r w:rsidRPr="003C327D">
        <w:rPr>
          <w:rFonts w:ascii="Times New Roman" w:eastAsia="Times New Roman" w:hAnsi="Times New Roman"/>
          <w:sz w:val="24"/>
          <w:szCs w:val="24"/>
          <w:lang w:val="en-US"/>
        </w:rPr>
        <w:t xml:space="preserve">hese terms are intentionally used as a triad, where purpose refers to the mission or mandate of a single institution, function to the tasks of a national postsecondary education system, delivery </w:t>
      </w:r>
      <w:r>
        <w:rPr>
          <w:rFonts w:ascii="Times New Roman" w:eastAsia="Times New Roman" w:hAnsi="Times New Roman"/>
          <w:sz w:val="24"/>
          <w:szCs w:val="24"/>
          <w:lang w:val="en-US"/>
        </w:rPr>
        <w:t xml:space="preserve">to </w:t>
      </w:r>
      <w:r w:rsidRPr="003C327D">
        <w:rPr>
          <w:rFonts w:ascii="Times New Roman" w:eastAsia="Times New Roman" w:hAnsi="Times New Roman"/>
          <w:sz w:val="24"/>
          <w:szCs w:val="24"/>
          <w:lang w:val="en-US"/>
        </w:rPr>
        <w:t>education courses</w:t>
      </w:r>
      <w:r>
        <w:rPr>
          <w:rFonts w:ascii="Times New Roman" w:eastAsia="Times New Roman" w:hAnsi="Times New Roman"/>
          <w:sz w:val="24"/>
          <w:szCs w:val="24"/>
          <w:lang w:val="en-US"/>
        </w:rPr>
        <w:t xml:space="preserve"> </w:t>
      </w:r>
      <w:r w:rsidRPr="003C327D">
        <w:rPr>
          <w:rFonts w:ascii="Times New Roman" w:eastAsia="Times New Roman" w:hAnsi="Times New Roman"/>
          <w:sz w:val="24"/>
          <w:szCs w:val="24"/>
          <w:lang w:val="en-US"/>
        </w:rPr>
        <w:t xml:space="preserve">and programs </w:t>
      </w:r>
      <w:r>
        <w:rPr>
          <w:rFonts w:ascii="Times New Roman" w:eastAsia="Times New Roman" w:hAnsi="Times New Roman"/>
          <w:sz w:val="24"/>
          <w:szCs w:val="24"/>
          <w:lang w:val="en-US"/>
        </w:rPr>
        <w:t xml:space="preserve">offered </w:t>
      </w:r>
      <w:r w:rsidRPr="003C327D">
        <w:rPr>
          <w:rFonts w:ascii="Times New Roman" w:eastAsia="Times New Roman" w:hAnsi="Times New Roman"/>
          <w:sz w:val="24"/>
          <w:szCs w:val="24"/>
          <w:lang w:val="en-US"/>
        </w:rPr>
        <w:t>domestically or in other countries</w:t>
      </w:r>
      <w:r>
        <w:rPr>
          <w:rFonts w:ascii="Times New Roman" w:eastAsia="Times New Roman" w:hAnsi="Times New Roman"/>
          <w:sz w:val="24"/>
          <w:szCs w:val="24"/>
          <w:lang w:val="en-US"/>
        </w:rPr>
        <w:t xml:space="preserve"> by higher education institutions or by companies. </w:t>
      </w:r>
      <w:r w:rsidR="00344C14" w:rsidRPr="003C327D">
        <w:rPr>
          <w:rFonts w:ascii="Times New Roman" w:eastAsia="Times New Roman" w:hAnsi="Times New Roman"/>
          <w:sz w:val="24"/>
          <w:szCs w:val="24"/>
          <w:lang w:val="en-US"/>
        </w:rPr>
        <w:t xml:space="preserve"> (</w:t>
      </w:r>
      <w:r w:rsidR="00344C14" w:rsidRPr="003C327D">
        <w:rPr>
          <w:rFonts w:ascii="Times New Roman" w:eastAsia="Times New Roman" w:hAnsi="Times New Roman"/>
          <w:sz w:val="24"/>
          <w:szCs w:val="24"/>
          <w:highlight w:val="cyan"/>
          <w:lang w:val="en-US"/>
        </w:rPr>
        <w:t>Knight 2004, pp. 11-12)</w:t>
      </w:r>
    </w:p>
    <w:p w14:paraId="12A03CA1" w14:textId="77777777" w:rsidR="00CE4F26" w:rsidRDefault="00CE4F26" w:rsidP="00105377">
      <w:pPr>
        <w:rPr>
          <w:rFonts w:eastAsia="Times New Roman"/>
          <w:lang w:val="en-US"/>
        </w:rPr>
      </w:pPr>
    </w:p>
    <w:p w14:paraId="4478F086" w14:textId="30294D3E" w:rsidR="006A2827" w:rsidRDefault="00105377" w:rsidP="006C6EB0">
      <w:pPr>
        <w:jc w:val="both"/>
        <w:rPr>
          <w:rFonts w:eastAsia="Times New Roman"/>
          <w:lang w:val="en-US"/>
        </w:rPr>
      </w:pPr>
      <w:r>
        <w:rPr>
          <w:rFonts w:eastAsia="Times New Roman"/>
          <w:lang w:val="en-US"/>
        </w:rPr>
        <w:t>Indeed the definition does not only focus on mobility but on the integration of education and research</w:t>
      </w:r>
      <w:r w:rsidRPr="00AC2BA5">
        <w:rPr>
          <w:rFonts w:eastAsia="Times New Roman"/>
          <w:lang w:val="en-US"/>
        </w:rPr>
        <w:t xml:space="preserve"> </w:t>
      </w:r>
      <w:r>
        <w:rPr>
          <w:rFonts w:eastAsia="Times New Roman"/>
          <w:lang w:val="en-US"/>
        </w:rPr>
        <w:t>at a global level. The ideal tools can be seen in curriculum, mobility and learning outcomes that, intertwined, can help to link the concept of formation with the development of the human being and society. Internationalization is not a goal in itself, but a mean</w:t>
      </w:r>
      <w:r w:rsidR="007D433D">
        <w:rPr>
          <w:rFonts w:eastAsia="Times New Roman"/>
          <w:lang w:val="en-US"/>
        </w:rPr>
        <w:t xml:space="preserve"> to the development of the human being</w:t>
      </w:r>
      <w:r>
        <w:rPr>
          <w:rFonts w:eastAsia="Times New Roman"/>
          <w:lang w:val="en-US"/>
        </w:rPr>
        <w:t>.</w:t>
      </w:r>
    </w:p>
    <w:p w14:paraId="108B10A7" w14:textId="77777777" w:rsidR="00105377" w:rsidRDefault="00105377" w:rsidP="00105377">
      <w:pPr>
        <w:rPr>
          <w:rFonts w:eastAsia="Times New Roman"/>
          <w:lang w:val="en-US"/>
        </w:rPr>
      </w:pPr>
    </w:p>
    <w:p w14:paraId="5B246A3F" w14:textId="75FDF75E" w:rsidR="009C5113" w:rsidRDefault="00B41941" w:rsidP="008747A7">
      <w:pPr>
        <w:rPr>
          <w:rFonts w:eastAsia="Times New Roman"/>
          <w:lang w:val="en-US"/>
        </w:rPr>
      </w:pPr>
      <w:r>
        <w:rPr>
          <w:rFonts w:eastAsia="Times New Roman"/>
          <w:lang w:val="en-US"/>
        </w:rPr>
        <w:t>Internationalization of higher education is a central strategy for the formation and the construction of a global scientific community and the steps that can lead to it can be identified in: 1) Construction of international links for cooperation among European institutions; 2) Modification in the Higher Education curricula in order to reach a common educational path for the formation of the future professionals; 3) Activation of common study paths</w:t>
      </w:r>
      <w:r w:rsidR="009C5113">
        <w:rPr>
          <w:rFonts w:eastAsia="Times New Roman"/>
          <w:lang w:val="en-US"/>
        </w:rPr>
        <w:t xml:space="preserve">. </w:t>
      </w:r>
    </w:p>
    <w:p w14:paraId="5924D918" w14:textId="108153AD" w:rsidR="009C5113" w:rsidRDefault="008747A7" w:rsidP="008747A7">
      <w:pPr>
        <w:rPr>
          <w:rFonts w:eastAsia="Times New Roman"/>
          <w:lang w:val="en-US"/>
        </w:rPr>
      </w:pPr>
      <w:r>
        <w:rPr>
          <w:rFonts w:eastAsia="Times New Roman"/>
          <w:lang w:val="en-US"/>
        </w:rPr>
        <w:t>Internationalization processes are based on a two main pillars:</w:t>
      </w:r>
      <w:r w:rsidR="000C3A2C">
        <w:rPr>
          <w:rFonts w:eastAsia="Times New Roman"/>
          <w:lang w:val="en-US"/>
        </w:rPr>
        <w:t xml:space="preserve"> internationalization at home and abroad.</w:t>
      </w:r>
      <w:r>
        <w:rPr>
          <w:rFonts w:eastAsia="Times New Roman"/>
          <w:lang w:val="en-US"/>
        </w:rPr>
        <w:t xml:space="preserve"> </w:t>
      </w:r>
    </w:p>
    <w:p w14:paraId="62325F36" w14:textId="725BF66A" w:rsidR="00C2687D" w:rsidRDefault="000C3A2C" w:rsidP="00C2687D">
      <w:pPr>
        <w:jc w:val="both"/>
        <w:rPr>
          <w:rFonts w:eastAsia="Times New Roman"/>
          <w:lang w:val="en-US"/>
        </w:rPr>
      </w:pPr>
      <w:r>
        <w:rPr>
          <w:rFonts w:eastAsia="Times New Roman"/>
          <w:lang w:val="en-US"/>
        </w:rPr>
        <w:t xml:space="preserve">The </w:t>
      </w:r>
      <w:r w:rsidRPr="000C3A2C">
        <w:rPr>
          <w:rFonts w:eastAsia="Times New Roman"/>
          <w:lang w:val="en-US"/>
        </w:rPr>
        <w:t xml:space="preserve">term </w:t>
      </w:r>
      <w:r w:rsidR="009C5113" w:rsidRPr="000C3A2C">
        <w:rPr>
          <w:rFonts w:eastAsia="Times New Roman"/>
          <w:lang w:val="en-US"/>
        </w:rPr>
        <w:t>“</w:t>
      </w:r>
      <w:r w:rsidR="008747A7" w:rsidRPr="000C3A2C">
        <w:rPr>
          <w:rFonts w:eastAsia="Times New Roman"/>
          <w:lang w:val="en-US"/>
        </w:rPr>
        <w:t>Internationalisation at Home</w:t>
      </w:r>
      <w:r w:rsidR="009C5113" w:rsidRPr="000C3A2C">
        <w:rPr>
          <w:rFonts w:eastAsia="Times New Roman"/>
          <w:lang w:val="en-US"/>
        </w:rPr>
        <w:t>”</w:t>
      </w:r>
      <w:r>
        <w:rPr>
          <w:rFonts w:eastAsia="Times New Roman"/>
          <w:lang w:val="en-US"/>
        </w:rPr>
        <w:t xml:space="preserve"> (IaH) </w:t>
      </w:r>
      <w:r w:rsidR="00224C65" w:rsidRPr="000C3A2C">
        <w:rPr>
          <w:rFonts w:eastAsia="Times New Roman"/>
          <w:lang w:val="en-US"/>
        </w:rPr>
        <w:t>was</w:t>
      </w:r>
      <w:r w:rsidR="008747A7" w:rsidRPr="000C3A2C">
        <w:rPr>
          <w:rFonts w:eastAsia="Times New Roman"/>
          <w:lang w:val="en-US"/>
        </w:rPr>
        <w:t xml:space="preserve"> published for the first time by </w:t>
      </w:r>
      <w:r w:rsidR="00224C65" w:rsidRPr="000C3A2C">
        <w:rPr>
          <w:rFonts w:eastAsia="Times New Roman"/>
          <w:lang w:val="en-US"/>
        </w:rPr>
        <w:t xml:space="preserve">Bengt </w:t>
      </w:r>
      <w:r w:rsidR="00224C65" w:rsidRPr="000C3A2C">
        <w:rPr>
          <w:rFonts w:eastAsia="Times New Roman"/>
          <w:highlight w:val="cyan"/>
          <w:lang w:val="en-US"/>
        </w:rPr>
        <w:t xml:space="preserve">Nilsson (1999) who </w:t>
      </w:r>
      <w:r w:rsidR="008747A7" w:rsidRPr="000C3A2C">
        <w:rPr>
          <w:rFonts w:eastAsia="Times New Roman"/>
          <w:lang w:val="en-US"/>
        </w:rPr>
        <w:t xml:space="preserve">tried to find an answer to the fact that even though 10 years were passed </w:t>
      </w:r>
      <w:r w:rsidR="008747A7" w:rsidRPr="000C3A2C">
        <w:rPr>
          <w:rFonts w:eastAsia="Times New Roman"/>
          <w:lang w:val="en-US"/>
        </w:rPr>
        <w:lastRenderedPageBreak/>
        <w:t>from the introduction of the ERASMUS programme, only 10% of students went to study temporally at abroad</w:t>
      </w:r>
      <w:r w:rsidR="00224C65" w:rsidRPr="000C3A2C">
        <w:rPr>
          <w:rFonts w:eastAsia="Times New Roman"/>
          <w:lang w:val="en-US"/>
        </w:rPr>
        <w:t xml:space="preserve"> universities</w:t>
      </w:r>
      <w:r w:rsidR="00C14621" w:rsidRPr="000C3A2C">
        <w:rPr>
          <w:rFonts w:eastAsia="Times New Roman"/>
          <w:lang w:val="en-US"/>
        </w:rPr>
        <w:t>.</w:t>
      </w:r>
      <w:r w:rsidR="009C5113" w:rsidRPr="000C3A2C">
        <w:rPr>
          <w:rFonts w:eastAsia="Times New Roman"/>
          <w:lang w:val="en-US"/>
        </w:rPr>
        <w:t xml:space="preserve"> He </w:t>
      </w:r>
      <w:r w:rsidR="00224C65" w:rsidRPr="000C3A2C">
        <w:rPr>
          <w:rFonts w:eastAsia="Times New Roman"/>
          <w:lang w:val="en-US"/>
        </w:rPr>
        <w:t xml:space="preserve">did not </w:t>
      </w:r>
      <w:r w:rsidR="009C5113" w:rsidRPr="000C3A2C">
        <w:rPr>
          <w:rFonts w:eastAsia="Times New Roman"/>
          <w:lang w:val="en-US"/>
        </w:rPr>
        <w:t xml:space="preserve">identified </w:t>
      </w:r>
      <w:r w:rsidR="00224C65" w:rsidRPr="000C3A2C">
        <w:rPr>
          <w:rFonts w:eastAsia="Times New Roman"/>
          <w:lang w:val="en-US"/>
        </w:rPr>
        <w:t>IaH as a didactic concept, rather as an instrument, created on didactic concepts and comparative methodology</w:t>
      </w:r>
      <w:r w:rsidR="006B5A0B" w:rsidRPr="000C3A2C">
        <w:rPr>
          <w:rFonts w:eastAsia="Times New Roman"/>
          <w:lang w:val="en-US"/>
        </w:rPr>
        <w:t xml:space="preserve"> “t</w:t>
      </w:r>
      <w:r w:rsidR="006B5A0B" w:rsidRPr="000C3A2C">
        <w:rPr>
          <w:iCs/>
          <w:lang w:val="en-US"/>
        </w:rPr>
        <w:t>o give greater prominence to campus-based elements such as the intercultural and international dimension in the teaching learning process, research, extra-curricular activities, relationships with local cultural and ethnic community groups, as well as the integration of foreign students and scholars into campus life and activities.”</w:t>
      </w:r>
      <w:r w:rsidR="006B5A0B" w:rsidRPr="000C3A2C">
        <w:rPr>
          <w:rFonts w:eastAsia="Times New Roman"/>
          <w:lang w:val="en-US"/>
        </w:rPr>
        <w:t> </w:t>
      </w:r>
      <w:proofErr w:type="gramStart"/>
      <w:r w:rsidR="006B5A0B" w:rsidRPr="000C3A2C">
        <w:rPr>
          <w:rFonts w:eastAsia="Times New Roman"/>
          <w:lang w:val="en-US"/>
        </w:rPr>
        <w:t>(</w:t>
      </w:r>
      <w:r w:rsidR="006B5A0B" w:rsidRPr="000C3A2C">
        <w:rPr>
          <w:rFonts w:eastAsia="Times New Roman"/>
          <w:highlight w:val="cyan"/>
          <w:lang w:val="en-US"/>
        </w:rPr>
        <w:t>Knight 2008</w:t>
      </w:r>
      <w:r w:rsidR="006B5A0B" w:rsidRPr="000C3A2C">
        <w:rPr>
          <w:rFonts w:eastAsia="Times New Roman"/>
          <w:lang w:val="en-US"/>
        </w:rPr>
        <w:t>)</w:t>
      </w:r>
      <w:r w:rsidR="00224C65" w:rsidRPr="000C3A2C">
        <w:rPr>
          <w:rFonts w:eastAsia="Times New Roman"/>
          <w:lang w:val="en-US"/>
        </w:rPr>
        <w:t>.</w:t>
      </w:r>
      <w:proofErr w:type="gramEnd"/>
      <w:r w:rsidR="00224C65" w:rsidRPr="000C3A2C">
        <w:rPr>
          <w:rFonts w:eastAsia="Times New Roman"/>
          <w:lang w:val="en-US"/>
        </w:rPr>
        <w:t xml:space="preserve"> In </w:t>
      </w:r>
      <w:r w:rsidR="00C2687D" w:rsidRPr="000C3A2C">
        <w:rPr>
          <w:rFonts w:eastAsia="Times New Roman"/>
          <w:lang w:val="en-US"/>
        </w:rPr>
        <w:t xml:space="preserve">other words, in </w:t>
      </w:r>
      <w:r w:rsidR="00224C65" w:rsidRPr="000C3A2C">
        <w:rPr>
          <w:rFonts w:eastAsia="Times New Roman"/>
          <w:lang w:val="en-US"/>
        </w:rPr>
        <w:t xml:space="preserve">his vision IaH could </w:t>
      </w:r>
      <w:r w:rsidR="009C5113" w:rsidRPr="000C3A2C">
        <w:rPr>
          <w:rFonts w:eastAsia="Times New Roman"/>
          <w:lang w:val="en-US"/>
        </w:rPr>
        <w:t>guarantee</w:t>
      </w:r>
      <w:r w:rsidR="00C23FA0" w:rsidRPr="000C3A2C">
        <w:rPr>
          <w:rFonts w:eastAsia="Times New Roman"/>
          <w:lang w:val="en-US"/>
        </w:rPr>
        <w:t xml:space="preserve"> staff and professors an ad hoc training, and</w:t>
      </w:r>
      <w:r w:rsidR="009C5113" w:rsidRPr="000C3A2C">
        <w:rPr>
          <w:rFonts w:eastAsia="Times New Roman"/>
          <w:lang w:val="en-US"/>
        </w:rPr>
        <w:t xml:space="preserve"> </w:t>
      </w:r>
      <w:r w:rsidR="0075097F" w:rsidRPr="000C3A2C">
        <w:rPr>
          <w:rFonts w:eastAsia="Times New Roman"/>
          <w:lang w:val="en-US"/>
        </w:rPr>
        <w:t>the mobile minority</w:t>
      </w:r>
      <w:r w:rsidR="00C23FA0" w:rsidRPr="000C3A2C">
        <w:rPr>
          <w:rFonts w:eastAsia="Times New Roman"/>
          <w:lang w:val="en-US"/>
        </w:rPr>
        <w:t xml:space="preserve"> a formation that could embrace</w:t>
      </w:r>
      <w:r w:rsidR="009C5113" w:rsidRPr="000C3A2C">
        <w:rPr>
          <w:rFonts w:eastAsia="Times New Roman"/>
          <w:lang w:val="en-US"/>
        </w:rPr>
        <w:t xml:space="preserve"> an </w:t>
      </w:r>
      <w:r w:rsidR="00C23FA0" w:rsidRPr="000C3A2C">
        <w:rPr>
          <w:rFonts w:eastAsia="Times New Roman"/>
          <w:lang w:val="en-US"/>
        </w:rPr>
        <w:t>international d</w:t>
      </w:r>
      <w:r w:rsidR="00E60263" w:rsidRPr="000C3A2C">
        <w:rPr>
          <w:rFonts w:eastAsia="Times New Roman"/>
          <w:lang w:val="en-US"/>
        </w:rPr>
        <w:t>imension</w:t>
      </w:r>
      <w:r w:rsidR="009C5113" w:rsidRPr="000C3A2C">
        <w:rPr>
          <w:rFonts w:eastAsia="Times New Roman"/>
          <w:lang w:val="en-US"/>
        </w:rPr>
        <w:t>,</w:t>
      </w:r>
      <w:r w:rsidR="00E60263" w:rsidRPr="000C3A2C">
        <w:rPr>
          <w:rFonts w:eastAsia="Times New Roman"/>
          <w:lang w:val="en-US"/>
        </w:rPr>
        <w:t xml:space="preserve"> a better understanding of people from different countries and cultures, the respect for the whole society as a multicultural cont</w:t>
      </w:r>
      <w:r w:rsidR="009C5113" w:rsidRPr="000C3A2C">
        <w:rPr>
          <w:rFonts w:eastAsia="Times New Roman"/>
          <w:lang w:val="en-US"/>
        </w:rPr>
        <w:t xml:space="preserve">ext in order to introduce in the curriculum an embedded </w:t>
      </w:r>
      <w:r w:rsidR="00E60263" w:rsidRPr="000C3A2C">
        <w:rPr>
          <w:rFonts w:eastAsia="Times New Roman"/>
          <w:lang w:val="en-US"/>
        </w:rPr>
        <w:t xml:space="preserve">intercultural education </w:t>
      </w:r>
      <w:r w:rsidR="009C5113" w:rsidRPr="000C3A2C">
        <w:rPr>
          <w:rFonts w:eastAsia="Times New Roman"/>
          <w:lang w:val="en-US"/>
        </w:rPr>
        <w:t>that could increase</w:t>
      </w:r>
      <w:r w:rsidR="00E60263" w:rsidRPr="000C3A2C">
        <w:rPr>
          <w:rFonts w:eastAsia="Times New Roman"/>
          <w:lang w:val="en-US"/>
        </w:rPr>
        <w:t xml:space="preserve"> studen</w:t>
      </w:r>
      <w:r w:rsidR="00C2687D" w:rsidRPr="000C3A2C">
        <w:rPr>
          <w:rFonts w:eastAsia="Times New Roman"/>
          <w:lang w:val="en-US"/>
        </w:rPr>
        <w:t xml:space="preserve">ts’ </w:t>
      </w:r>
      <w:r w:rsidR="009C5113" w:rsidRPr="000C3A2C">
        <w:rPr>
          <w:rFonts w:eastAsia="Times New Roman"/>
          <w:lang w:val="en-US"/>
        </w:rPr>
        <w:t>interest for abroad experiences.</w:t>
      </w:r>
    </w:p>
    <w:p w14:paraId="417B80AB" w14:textId="4D093878" w:rsidR="00C2687D" w:rsidRPr="00C2687D" w:rsidRDefault="00C2687D" w:rsidP="00C2687D">
      <w:pPr>
        <w:jc w:val="both"/>
        <w:rPr>
          <w:rFonts w:eastAsia="Times New Roman"/>
          <w:lang w:val="en-US"/>
        </w:rPr>
      </w:pPr>
      <w:r>
        <w:rPr>
          <w:rFonts w:eastAsia="Times New Roman"/>
          <w:lang w:val="en-US"/>
        </w:rPr>
        <w:t xml:space="preserve">IaH could guarantee the mobile minority a formation that could embrace international curricula and programs/activities, teaching and learning process based on international elements or persons, </w:t>
      </w:r>
      <w:r w:rsidRPr="00C2687D">
        <w:rPr>
          <w:rFonts w:eastAsia="Times New Roman"/>
          <w:i/>
          <w:lang w:val="en-US"/>
        </w:rPr>
        <w:t>ad hoc</w:t>
      </w:r>
      <w:r>
        <w:rPr>
          <w:rFonts w:eastAsia="Times New Roman"/>
          <w:lang w:val="en-US"/>
        </w:rPr>
        <w:t xml:space="preserve"> faculty formation, internationally-related extra-curricular activities, liaison with the different aspects of society.</w:t>
      </w:r>
    </w:p>
    <w:p w14:paraId="2E755718" w14:textId="0AD341DD" w:rsidR="008A1EA2" w:rsidRPr="00317D49" w:rsidRDefault="001D7C82" w:rsidP="00CA0D18">
      <w:pPr>
        <w:jc w:val="both"/>
        <w:rPr>
          <w:rFonts w:eastAsia="Times New Roman"/>
          <w:b/>
          <w:lang w:val="en-US"/>
        </w:rPr>
      </w:pPr>
      <w:r>
        <w:rPr>
          <w:rFonts w:eastAsia="Times New Roman"/>
          <w:lang w:val="en-US"/>
        </w:rPr>
        <w:t xml:space="preserve">IaH </w:t>
      </w:r>
      <w:r w:rsidR="00375B79">
        <w:rPr>
          <w:rFonts w:eastAsia="Times New Roman"/>
          <w:lang w:val="en-US"/>
        </w:rPr>
        <w:t xml:space="preserve">was later defined </w:t>
      </w:r>
      <w:r w:rsidR="008A1EA2" w:rsidRPr="008A1EA2">
        <w:rPr>
          <w:rFonts w:eastAsia="Times New Roman"/>
          <w:lang w:val="en-US"/>
        </w:rPr>
        <w:t>as</w:t>
      </w:r>
      <w:r w:rsidR="00B6221E">
        <w:rPr>
          <w:rFonts w:eastAsia="Times New Roman"/>
          <w:lang w:val="en-US"/>
        </w:rPr>
        <w:t xml:space="preserve"> “a</w:t>
      </w:r>
      <w:r w:rsidR="00B6221E" w:rsidRPr="00B6221E">
        <w:rPr>
          <w:rFonts w:eastAsia="Times New Roman"/>
          <w:lang w:val="en-US"/>
        </w:rPr>
        <w:t>ny internationally related activity with the exception of outb</w:t>
      </w:r>
      <w:r w:rsidR="00B6221E">
        <w:rPr>
          <w:rFonts w:eastAsia="Times New Roman"/>
          <w:lang w:val="en-US"/>
        </w:rPr>
        <w:t>ound student and staff mobility</w:t>
      </w:r>
      <w:r w:rsidR="00B6221E" w:rsidRPr="00B6221E">
        <w:rPr>
          <w:rFonts w:eastAsia="Times New Roman"/>
          <w:highlight w:val="cyan"/>
          <w:lang w:val="en-US"/>
        </w:rPr>
        <w:t>” (Wächter</w:t>
      </w:r>
      <w:r w:rsidR="00B6221E">
        <w:rPr>
          <w:rFonts w:eastAsia="Times New Roman"/>
          <w:lang w:val="en-US"/>
        </w:rPr>
        <w:t xml:space="preserve"> </w:t>
      </w:r>
      <w:r w:rsidR="00B6221E">
        <w:rPr>
          <w:rFonts w:eastAsia="Times New Roman"/>
          <w:highlight w:val="cyan"/>
          <w:lang w:val="en-US"/>
        </w:rPr>
        <w:t xml:space="preserve">2000, p. </w:t>
      </w:r>
      <w:r w:rsidR="00B6221E" w:rsidRPr="00B6221E">
        <w:rPr>
          <w:rFonts w:eastAsia="Times New Roman"/>
          <w:highlight w:val="cyan"/>
          <w:lang w:val="en-US"/>
        </w:rPr>
        <w:t>5)</w:t>
      </w:r>
      <w:r w:rsidR="00B6221E">
        <w:rPr>
          <w:rFonts w:eastAsia="Times New Roman"/>
          <w:lang w:val="en-US"/>
        </w:rPr>
        <w:t xml:space="preserve"> </w:t>
      </w:r>
      <w:r w:rsidR="00C14621">
        <w:rPr>
          <w:rFonts w:eastAsia="Times New Roman"/>
          <w:lang w:val="en-US"/>
        </w:rPr>
        <w:t>and as</w:t>
      </w:r>
      <w:r w:rsidR="00B6221E">
        <w:rPr>
          <w:rFonts w:eastAsia="Times New Roman"/>
          <w:lang w:val="en-US"/>
        </w:rPr>
        <w:t xml:space="preserve"> “</w:t>
      </w:r>
      <w:r w:rsidR="008A1EA2" w:rsidRPr="008A1EA2">
        <w:rPr>
          <w:rFonts w:eastAsia="Times New Roman"/>
          <w:lang w:val="en-US"/>
        </w:rPr>
        <w:t xml:space="preserve">a system of international education </w:t>
      </w:r>
      <w:r w:rsidR="00375B79">
        <w:rPr>
          <w:rFonts w:eastAsia="Times New Roman"/>
          <w:lang w:val="en-US"/>
        </w:rPr>
        <w:t xml:space="preserve">[that] </w:t>
      </w:r>
      <w:r w:rsidR="008A1EA2" w:rsidRPr="008A1EA2">
        <w:rPr>
          <w:rFonts w:eastAsia="Times New Roman"/>
          <w:lang w:val="en-US"/>
        </w:rPr>
        <w:t>offers the possibility of finding a new way in which higher education mainstreams the international dimension in all segments of the universities, reforms the curriculum, mobilizes community resources, institutionalizes international education and focuses on rel</w:t>
      </w:r>
      <w:r w:rsidR="00C14621">
        <w:rPr>
          <w:rFonts w:eastAsia="Times New Roman"/>
          <w:lang w:val="en-US"/>
        </w:rPr>
        <w:t>evance to the global job market</w:t>
      </w:r>
      <w:r w:rsidR="008A1EA2" w:rsidRPr="008A1EA2">
        <w:rPr>
          <w:rFonts w:eastAsia="Times New Roman"/>
          <w:lang w:val="en-US"/>
        </w:rPr>
        <w:t>” (</w:t>
      </w:r>
      <w:r w:rsidR="008A1EA2" w:rsidRPr="00D5172A">
        <w:rPr>
          <w:rFonts w:eastAsia="Times New Roman"/>
          <w:highlight w:val="cyan"/>
          <w:lang w:val="en-US"/>
        </w:rPr>
        <w:t>Mestenhauser 2006, p. 70)</w:t>
      </w:r>
      <w:r w:rsidR="00C14621">
        <w:rPr>
          <w:rFonts w:eastAsia="Times New Roman"/>
          <w:lang w:val="en-US"/>
        </w:rPr>
        <w:t xml:space="preserve">. Both definitions identify IaH as a </w:t>
      </w:r>
      <w:r w:rsidR="00C14621" w:rsidRPr="00C14621">
        <w:rPr>
          <w:rFonts w:eastAsia="Times New Roman"/>
          <w:lang w:val="en-US"/>
        </w:rPr>
        <w:t>matter for the individual higher education instituti</w:t>
      </w:r>
      <w:r w:rsidR="00317D49">
        <w:rPr>
          <w:rFonts w:eastAsia="Times New Roman"/>
          <w:lang w:val="en-US"/>
        </w:rPr>
        <w:t>on that</w:t>
      </w:r>
      <w:r w:rsidR="00FA6D8C">
        <w:rPr>
          <w:rFonts w:eastAsia="Times New Roman"/>
          <w:b/>
          <w:lang w:val="en-US"/>
        </w:rPr>
        <w:t>,</w:t>
      </w:r>
      <w:r w:rsidR="00317D49" w:rsidRPr="00F42FE3">
        <w:rPr>
          <w:rFonts w:eastAsia="Times New Roman"/>
          <w:lang w:val="en-US"/>
        </w:rPr>
        <w:t xml:space="preserve"> </w:t>
      </w:r>
      <w:r w:rsidR="00F42FE3" w:rsidRPr="00F42FE3">
        <w:rPr>
          <w:rFonts w:eastAsia="Times New Roman"/>
          <w:lang w:val="en-US"/>
        </w:rPr>
        <w:t xml:space="preserve">while </w:t>
      </w:r>
      <w:r w:rsidR="00317D49" w:rsidRPr="00317D49">
        <w:rPr>
          <w:rFonts w:eastAsia="Times New Roman"/>
          <w:lang w:val="en-US"/>
        </w:rPr>
        <w:t xml:space="preserve">preparing students </w:t>
      </w:r>
      <w:r w:rsidR="00FA6D8C">
        <w:rPr>
          <w:rFonts w:eastAsia="Times New Roman"/>
          <w:lang w:val="en-US"/>
        </w:rPr>
        <w:t>to</w:t>
      </w:r>
      <w:r w:rsidR="00317D49" w:rsidRPr="00317D49">
        <w:rPr>
          <w:rFonts w:eastAsia="Times New Roman"/>
          <w:lang w:val="en-US"/>
        </w:rPr>
        <w:t xml:space="preserve"> study abroad, can enhance the quality of the student’s learning experience </w:t>
      </w:r>
      <w:r w:rsidR="00FA6D8C">
        <w:rPr>
          <w:rFonts w:eastAsia="Times New Roman"/>
          <w:lang w:val="en-US"/>
        </w:rPr>
        <w:t>in a very flexible way</w:t>
      </w:r>
      <w:r w:rsidR="00317D49" w:rsidRPr="00317D49">
        <w:rPr>
          <w:rFonts w:eastAsia="Times New Roman"/>
          <w:lang w:val="en-US"/>
        </w:rPr>
        <w:t>.</w:t>
      </w:r>
    </w:p>
    <w:p w14:paraId="298D9D2D" w14:textId="0807104E" w:rsidR="00105377" w:rsidRPr="00317D49" w:rsidRDefault="000C3A2C" w:rsidP="00CA0D18">
      <w:pPr>
        <w:jc w:val="both"/>
        <w:rPr>
          <w:rFonts w:eastAsia="Times New Roman"/>
          <w:b/>
          <w:lang w:val="en-US"/>
        </w:rPr>
      </w:pPr>
      <w:r>
        <w:rPr>
          <w:rFonts w:eastAsia="Times New Roman"/>
          <w:lang w:val="en-US"/>
        </w:rPr>
        <w:t xml:space="preserve">On the contrary </w:t>
      </w:r>
      <w:r w:rsidR="00224C65">
        <w:rPr>
          <w:rFonts w:eastAsia="Times New Roman"/>
          <w:lang w:val="en-US"/>
        </w:rPr>
        <w:t>“Internationa</w:t>
      </w:r>
      <w:r>
        <w:rPr>
          <w:rFonts w:eastAsia="Times New Roman"/>
          <w:lang w:val="en-US"/>
        </w:rPr>
        <w:t>lisation abroad” refers to the exchange mobility programs that can involve students, staff and professors in the medium and long term at a partner university linked with scientific and/or cultural agreement to the home university.</w:t>
      </w:r>
    </w:p>
    <w:p w14:paraId="77757021" w14:textId="77777777" w:rsidR="006A2827" w:rsidRDefault="006A2827" w:rsidP="00770504">
      <w:pPr>
        <w:rPr>
          <w:rFonts w:eastAsia="Times New Roman"/>
          <w:b/>
          <w:lang w:val="en-US"/>
        </w:rPr>
      </w:pPr>
    </w:p>
    <w:p w14:paraId="4EEBBD67" w14:textId="77777777" w:rsidR="003E69E3" w:rsidRDefault="003E69E3" w:rsidP="00770504">
      <w:pPr>
        <w:rPr>
          <w:rFonts w:eastAsia="Times New Roman"/>
          <w:b/>
          <w:lang w:val="en-US"/>
        </w:rPr>
      </w:pPr>
    </w:p>
    <w:p w14:paraId="44CDF255" w14:textId="5EE6E695" w:rsidR="003E69E3" w:rsidRPr="003E69E3" w:rsidRDefault="003E69E3" w:rsidP="00770504">
      <w:pPr>
        <w:rPr>
          <w:rFonts w:eastAsia="Times New Roman"/>
          <w:b/>
          <w:lang w:val="en-US"/>
        </w:rPr>
      </w:pPr>
      <w:r w:rsidRPr="003E69E3">
        <w:rPr>
          <w:b/>
          <w:lang w:val="en-US"/>
        </w:rPr>
        <w:t>The strategies for the internationalization</w:t>
      </w:r>
    </w:p>
    <w:p w14:paraId="5B28D717" w14:textId="77777777" w:rsidR="003E69E3" w:rsidRDefault="003E69E3" w:rsidP="00BC5E4A">
      <w:pPr>
        <w:jc w:val="both"/>
        <w:rPr>
          <w:lang w:val="en-US"/>
        </w:rPr>
      </w:pPr>
    </w:p>
    <w:p w14:paraId="582D9579" w14:textId="7E5D6548" w:rsidR="0047710A" w:rsidRDefault="00EC722D" w:rsidP="00BC5E4A">
      <w:pPr>
        <w:jc w:val="both"/>
        <w:rPr>
          <w:lang w:val="en-US"/>
        </w:rPr>
      </w:pPr>
      <w:r>
        <w:rPr>
          <w:lang w:val="en-US"/>
        </w:rPr>
        <w:t>T</w:t>
      </w:r>
      <w:r w:rsidR="00EC2052">
        <w:rPr>
          <w:lang w:val="en-US"/>
        </w:rPr>
        <w:t>he strategies for the internationalization of European universities have been developing in the last decades as a result to the need to integr</w:t>
      </w:r>
      <w:r w:rsidR="00E24F4D">
        <w:rPr>
          <w:lang w:val="en-US"/>
        </w:rPr>
        <w:t>ate the international dimension</w:t>
      </w:r>
      <w:r w:rsidR="00967DD1">
        <w:rPr>
          <w:lang w:val="en-US"/>
        </w:rPr>
        <w:t xml:space="preserve"> within the </w:t>
      </w:r>
      <w:r w:rsidR="00EC2052">
        <w:rPr>
          <w:lang w:val="en-US"/>
        </w:rPr>
        <w:t xml:space="preserve">policies and strategies that lie behind the construction of curricula. </w:t>
      </w:r>
      <w:r w:rsidR="002C7722">
        <w:rPr>
          <w:highlight w:val="cyan"/>
          <w:lang w:val="en-US"/>
        </w:rPr>
        <w:t>Knight (2004, pp. 14-15</w:t>
      </w:r>
      <w:r w:rsidR="00EC2052" w:rsidRPr="006216C5">
        <w:rPr>
          <w:highlight w:val="cyan"/>
          <w:lang w:val="en-US"/>
        </w:rPr>
        <w:t>)</w:t>
      </w:r>
      <w:r w:rsidR="00EC2052">
        <w:rPr>
          <w:lang w:val="en-US"/>
        </w:rPr>
        <w:t xml:space="preserve"> summarized them into four </w:t>
      </w:r>
      <w:r w:rsidR="00E24F4D">
        <w:rPr>
          <w:lang w:val="en-US"/>
        </w:rPr>
        <w:t>program strategies (</w:t>
      </w:r>
      <w:r w:rsidR="00EC2052">
        <w:rPr>
          <w:lang w:val="en-US"/>
        </w:rPr>
        <w:t>categories</w:t>
      </w:r>
      <w:r w:rsidR="00CA0D18">
        <w:rPr>
          <w:lang w:val="en-US"/>
        </w:rPr>
        <w:t xml:space="preserve"> defined in the table here below</w:t>
      </w:r>
      <w:r w:rsidR="00E24F4D">
        <w:rPr>
          <w:lang w:val="en-US"/>
        </w:rPr>
        <w:t>).</w:t>
      </w:r>
    </w:p>
    <w:p w14:paraId="35AD9078" w14:textId="77777777" w:rsidR="00A75AA2" w:rsidRDefault="00A75AA2" w:rsidP="00BC5E4A">
      <w:pPr>
        <w:jc w:val="both"/>
        <w:rPr>
          <w:lang w:val="en-US"/>
        </w:rPr>
      </w:pPr>
    </w:p>
    <w:p w14:paraId="5E8C2EF2" w14:textId="07325236" w:rsidR="00A75AA2" w:rsidRPr="00B62700" w:rsidRDefault="00A75AA2" w:rsidP="00BC5E4A">
      <w:pPr>
        <w:jc w:val="both"/>
        <w:rPr>
          <w:sz w:val="21"/>
          <w:szCs w:val="21"/>
          <w:lang w:val="en-US"/>
        </w:rPr>
      </w:pPr>
      <w:r w:rsidRPr="00B62700">
        <w:rPr>
          <w:sz w:val="21"/>
          <w:szCs w:val="21"/>
          <w:lang w:val="en-US"/>
        </w:rPr>
        <w:t>Table 1 – Program strategies for internationalization</w:t>
      </w:r>
    </w:p>
    <w:tbl>
      <w:tblPr>
        <w:tblStyle w:val="Grigliatabella"/>
        <w:tblW w:w="0" w:type="auto"/>
        <w:tblLook w:val="04A0" w:firstRow="1" w:lastRow="0" w:firstColumn="1" w:lastColumn="0" w:noHBand="0" w:noVBand="1"/>
      </w:tblPr>
      <w:tblGrid>
        <w:gridCol w:w="2965"/>
        <w:gridCol w:w="6090"/>
      </w:tblGrid>
      <w:tr w:rsidR="0047710A" w:rsidRPr="0047710A" w14:paraId="37A8DA43" w14:textId="77777777" w:rsidTr="00BC4A2F">
        <w:trPr>
          <w:trHeight w:val="312"/>
        </w:trPr>
        <w:tc>
          <w:tcPr>
            <w:tcW w:w="2965" w:type="dxa"/>
          </w:tcPr>
          <w:p w14:paraId="5912C8C2" w14:textId="60036C12" w:rsidR="00EC2052" w:rsidRPr="00B62700" w:rsidRDefault="00BC4A2F" w:rsidP="00BC5E4A">
            <w:pPr>
              <w:jc w:val="both"/>
              <w:rPr>
                <w:i/>
                <w:sz w:val="21"/>
                <w:lang w:val="en-US"/>
              </w:rPr>
            </w:pPr>
            <w:r w:rsidRPr="00B62700">
              <w:rPr>
                <w:i/>
                <w:sz w:val="21"/>
                <w:lang w:val="en-US"/>
              </w:rPr>
              <w:t>P</w:t>
            </w:r>
            <w:r w:rsidR="0085658B" w:rsidRPr="00B62700">
              <w:rPr>
                <w:i/>
                <w:sz w:val="21"/>
                <w:lang w:val="en-US"/>
              </w:rPr>
              <w:t>rogram strategies</w:t>
            </w:r>
            <w:r w:rsidR="00CA0D18" w:rsidRPr="00B62700">
              <w:rPr>
                <w:i/>
                <w:sz w:val="21"/>
                <w:lang w:val="en-US"/>
              </w:rPr>
              <w:t>/categories</w:t>
            </w:r>
          </w:p>
        </w:tc>
        <w:tc>
          <w:tcPr>
            <w:tcW w:w="6090" w:type="dxa"/>
          </w:tcPr>
          <w:p w14:paraId="40AC93A4" w14:textId="5EB2F720" w:rsidR="00EC2052" w:rsidRPr="00B62700" w:rsidRDefault="00BC4A2F" w:rsidP="00BC5E4A">
            <w:pPr>
              <w:jc w:val="both"/>
              <w:rPr>
                <w:i/>
                <w:sz w:val="21"/>
                <w:lang w:val="en-US"/>
              </w:rPr>
            </w:pPr>
            <w:r w:rsidRPr="00B62700">
              <w:rPr>
                <w:i/>
                <w:sz w:val="21"/>
                <w:lang w:val="en-US"/>
              </w:rPr>
              <w:t>Examples</w:t>
            </w:r>
          </w:p>
        </w:tc>
      </w:tr>
      <w:tr w:rsidR="0047710A" w:rsidRPr="009E4AA0" w14:paraId="6BDE6981" w14:textId="77777777" w:rsidTr="009E6322">
        <w:tc>
          <w:tcPr>
            <w:tcW w:w="2965" w:type="dxa"/>
          </w:tcPr>
          <w:p w14:paraId="63CA1474" w14:textId="084B1E15" w:rsidR="00EC2052" w:rsidRPr="0047710A" w:rsidRDefault="00EC2052" w:rsidP="00EC2052">
            <w:pPr>
              <w:pStyle w:val="Paragrafoelenco"/>
              <w:numPr>
                <w:ilvl w:val="0"/>
                <w:numId w:val="6"/>
              </w:numPr>
              <w:jc w:val="both"/>
              <w:rPr>
                <w:sz w:val="21"/>
                <w:lang w:val="en-US"/>
              </w:rPr>
            </w:pPr>
            <w:r w:rsidRPr="0047710A">
              <w:rPr>
                <w:sz w:val="21"/>
                <w:lang w:val="en-US"/>
              </w:rPr>
              <w:t>Academic programs</w:t>
            </w:r>
          </w:p>
        </w:tc>
        <w:tc>
          <w:tcPr>
            <w:tcW w:w="6090" w:type="dxa"/>
          </w:tcPr>
          <w:p w14:paraId="1C5A9639" w14:textId="2F257F05" w:rsidR="00EC2052" w:rsidRPr="0047710A" w:rsidRDefault="00EC2052" w:rsidP="00EC2052">
            <w:pPr>
              <w:pStyle w:val="Paragrafoelenco"/>
              <w:numPr>
                <w:ilvl w:val="0"/>
                <w:numId w:val="5"/>
              </w:numPr>
              <w:rPr>
                <w:rFonts w:eastAsia="Times New Roman"/>
                <w:sz w:val="21"/>
                <w:lang w:val="en-US"/>
              </w:rPr>
            </w:pPr>
            <w:proofErr w:type="gramStart"/>
            <w:r w:rsidRPr="0047710A">
              <w:rPr>
                <w:rFonts w:eastAsia="Times New Roman"/>
                <w:sz w:val="21"/>
                <w:lang w:val="en-US"/>
              </w:rPr>
              <w:t>student</w:t>
            </w:r>
            <w:proofErr w:type="gramEnd"/>
            <w:r w:rsidRPr="0047710A">
              <w:rPr>
                <w:rFonts w:eastAsia="Times New Roman"/>
                <w:sz w:val="21"/>
                <w:lang w:val="en-US"/>
              </w:rPr>
              <w:t xml:space="preserve"> </w:t>
            </w:r>
            <w:r w:rsidR="00E24F4D">
              <w:rPr>
                <w:rFonts w:eastAsia="Times New Roman"/>
                <w:sz w:val="21"/>
                <w:lang w:val="en-US"/>
              </w:rPr>
              <w:t>exchange</w:t>
            </w:r>
            <w:r w:rsidR="009E6322">
              <w:rPr>
                <w:rFonts w:eastAsia="Times New Roman"/>
                <w:sz w:val="21"/>
                <w:lang w:val="en-US"/>
              </w:rPr>
              <w:t xml:space="preserve"> programs </w:t>
            </w:r>
            <w:r w:rsidRPr="0047710A">
              <w:rPr>
                <w:rFonts w:eastAsia="Times New Roman"/>
                <w:sz w:val="21"/>
                <w:lang w:val="en-US"/>
              </w:rPr>
              <w:t xml:space="preserve"> </w:t>
            </w:r>
          </w:p>
          <w:p w14:paraId="2DB671B0" w14:textId="707B7132" w:rsidR="00EC2052" w:rsidRPr="0047710A" w:rsidRDefault="00EC2052" w:rsidP="00EC2052">
            <w:pPr>
              <w:pStyle w:val="Paragrafoelenco"/>
              <w:numPr>
                <w:ilvl w:val="0"/>
                <w:numId w:val="5"/>
              </w:numPr>
              <w:rPr>
                <w:rFonts w:eastAsia="Times New Roman"/>
                <w:sz w:val="21"/>
                <w:lang w:val="en-US"/>
              </w:rPr>
            </w:pPr>
            <w:proofErr w:type="gramStart"/>
            <w:r w:rsidRPr="0047710A">
              <w:rPr>
                <w:rFonts w:eastAsia="Times New Roman"/>
                <w:sz w:val="21"/>
                <w:lang w:val="en-US"/>
              </w:rPr>
              <w:t>foreign</w:t>
            </w:r>
            <w:proofErr w:type="gramEnd"/>
            <w:r w:rsidRPr="0047710A">
              <w:rPr>
                <w:rFonts w:eastAsia="Times New Roman"/>
                <w:sz w:val="21"/>
                <w:lang w:val="en-US"/>
              </w:rPr>
              <w:t xml:space="preserve"> languages </w:t>
            </w:r>
            <w:r w:rsidR="00E24F4D">
              <w:rPr>
                <w:rFonts w:eastAsia="Times New Roman"/>
                <w:sz w:val="21"/>
                <w:lang w:val="en-US"/>
              </w:rPr>
              <w:t>study</w:t>
            </w:r>
            <w:r w:rsidRPr="0047710A">
              <w:rPr>
                <w:rFonts w:eastAsia="Times New Roman"/>
                <w:sz w:val="21"/>
                <w:lang w:val="en-US"/>
              </w:rPr>
              <w:t xml:space="preserve"> </w:t>
            </w:r>
          </w:p>
          <w:p w14:paraId="797CFF87" w14:textId="3C66003E" w:rsidR="00EC2052" w:rsidRPr="0047710A" w:rsidRDefault="00E24F4D" w:rsidP="00EC2052">
            <w:pPr>
              <w:pStyle w:val="Paragrafoelenco"/>
              <w:numPr>
                <w:ilvl w:val="0"/>
                <w:numId w:val="5"/>
              </w:numPr>
              <w:rPr>
                <w:rFonts w:eastAsia="Times New Roman"/>
                <w:sz w:val="21"/>
                <w:lang w:val="en-US"/>
              </w:rPr>
            </w:pPr>
            <w:proofErr w:type="gramStart"/>
            <w:r>
              <w:rPr>
                <w:rFonts w:eastAsia="Times New Roman"/>
                <w:sz w:val="21"/>
                <w:lang w:val="en-US"/>
              </w:rPr>
              <w:t>internationalized</w:t>
            </w:r>
            <w:proofErr w:type="gramEnd"/>
            <w:r>
              <w:rPr>
                <w:rFonts w:eastAsia="Times New Roman"/>
                <w:sz w:val="21"/>
                <w:lang w:val="en-US"/>
              </w:rPr>
              <w:t xml:space="preserve"> curricula</w:t>
            </w:r>
          </w:p>
          <w:p w14:paraId="06E58FC3" w14:textId="7B810582" w:rsidR="009E6322" w:rsidRDefault="00CA6BD6" w:rsidP="009E6322">
            <w:pPr>
              <w:pStyle w:val="Paragrafoelenco"/>
              <w:numPr>
                <w:ilvl w:val="0"/>
                <w:numId w:val="5"/>
              </w:numPr>
              <w:rPr>
                <w:rFonts w:eastAsia="Times New Roman"/>
                <w:sz w:val="21"/>
                <w:lang w:val="en-US"/>
              </w:rPr>
            </w:pPr>
            <w:proofErr w:type="gramStart"/>
            <w:r>
              <w:rPr>
                <w:rFonts w:eastAsia="Times New Roman"/>
                <w:sz w:val="21"/>
                <w:lang w:val="en-US"/>
              </w:rPr>
              <w:t>work</w:t>
            </w:r>
            <w:proofErr w:type="gramEnd"/>
            <w:r>
              <w:rPr>
                <w:rFonts w:eastAsia="Times New Roman"/>
                <w:sz w:val="21"/>
                <w:lang w:val="en-US"/>
              </w:rPr>
              <w:t>/study</w:t>
            </w:r>
            <w:r w:rsidR="00EC2052" w:rsidRPr="0047710A">
              <w:rPr>
                <w:rFonts w:eastAsia="Times New Roman"/>
                <w:sz w:val="21"/>
                <w:lang w:val="en-US"/>
              </w:rPr>
              <w:t xml:space="preserve"> abroad </w:t>
            </w:r>
            <w:r w:rsidR="009E6322">
              <w:rPr>
                <w:rFonts w:eastAsia="Times New Roman"/>
                <w:sz w:val="21"/>
                <w:lang w:val="en-US"/>
              </w:rPr>
              <w:t>(e.g. internships)</w:t>
            </w:r>
          </w:p>
          <w:p w14:paraId="6DCEAFF4" w14:textId="3BD3AD97" w:rsidR="00EC2052" w:rsidRPr="009E6322" w:rsidRDefault="00EC2052" w:rsidP="009E6322">
            <w:pPr>
              <w:pStyle w:val="Paragrafoelenco"/>
              <w:numPr>
                <w:ilvl w:val="0"/>
                <w:numId w:val="5"/>
              </w:numPr>
              <w:rPr>
                <w:rFonts w:eastAsia="Times New Roman"/>
                <w:sz w:val="21"/>
                <w:lang w:val="en-US"/>
              </w:rPr>
            </w:pPr>
            <w:proofErr w:type="gramStart"/>
            <w:r w:rsidRPr="009E6322">
              <w:rPr>
                <w:rFonts w:eastAsia="Times New Roman"/>
                <w:sz w:val="21"/>
                <w:lang w:val="en-US"/>
              </w:rPr>
              <w:t>international</w:t>
            </w:r>
            <w:proofErr w:type="gramEnd"/>
            <w:r w:rsidRPr="009E6322">
              <w:rPr>
                <w:rFonts w:eastAsia="Times New Roman"/>
                <w:sz w:val="21"/>
                <w:lang w:val="en-US"/>
              </w:rPr>
              <w:t xml:space="preserve"> students </w:t>
            </w:r>
            <w:r w:rsidR="009E6322">
              <w:rPr>
                <w:rFonts w:eastAsia="Times New Roman"/>
                <w:sz w:val="21"/>
                <w:lang w:val="en-US"/>
              </w:rPr>
              <w:t>(e.g. presence on campus)</w:t>
            </w:r>
          </w:p>
          <w:p w14:paraId="4B413ED8" w14:textId="0D7E6BAA" w:rsidR="00EC2052" w:rsidRPr="00C9400B" w:rsidRDefault="009E6322" w:rsidP="00EC2052">
            <w:pPr>
              <w:pStyle w:val="Paragrafoelenco"/>
              <w:numPr>
                <w:ilvl w:val="0"/>
                <w:numId w:val="5"/>
              </w:numPr>
              <w:rPr>
                <w:rFonts w:eastAsia="Times New Roman"/>
                <w:i/>
                <w:sz w:val="21"/>
                <w:lang w:val="en-US"/>
              </w:rPr>
            </w:pPr>
            <w:proofErr w:type="gramStart"/>
            <w:r w:rsidRPr="00C9400B">
              <w:rPr>
                <w:rFonts w:eastAsia="Times New Roman"/>
                <w:i/>
                <w:sz w:val="21"/>
                <w:lang w:val="en-US"/>
              </w:rPr>
              <w:t>joint</w:t>
            </w:r>
            <w:proofErr w:type="gramEnd"/>
            <w:r w:rsidRPr="00C9400B">
              <w:rPr>
                <w:rFonts w:eastAsia="Times New Roman"/>
                <w:i/>
                <w:sz w:val="21"/>
                <w:lang w:val="en-US"/>
              </w:rPr>
              <w:t>/</w:t>
            </w:r>
            <w:r w:rsidR="00EC2052" w:rsidRPr="00C9400B">
              <w:rPr>
                <w:rFonts w:eastAsia="Times New Roman"/>
                <w:i/>
                <w:sz w:val="21"/>
                <w:lang w:val="en-US"/>
              </w:rPr>
              <w:t xml:space="preserve">double degree programs </w:t>
            </w:r>
          </w:p>
          <w:p w14:paraId="5551FA1B" w14:textId="77777777" w:rsidR="00EC2052" w:rsidRPr="0047710A" w:rsidRDefault="00EC2052" w:rsidP="00EC2052">
            <w:pPr>
              <w:pStyle w:val="Paragrafoelenco"/>
              <w:numPr>
                <w:ilvl w:val="0"/>
                <w:numId w:val="5"/>
              </w:numPr>
              <w:rPr>
                <w:rFonts w:eastAsia="Times New Roman"/>
                <w:sz w:val="21"/>
                <w:lang w:val="en-US"/>
              </w:rPr>
            </w:pPr>
            <w:proofErr w:type="gramStart"/>
            <w:r w:rsidRPr="0047710A">
              <w:rPr>
                <w:rFonts w:eastAsia="Times New Roman"/>
                <w:sz w:val="21"/>
                <w:lang w:val="en-US"/>
              </w:rPr>
              <w:t>study</w:t>
            </w:r>
            <w:proofErr w:type="gramEnd"/>
            <w:r w:rsidRPr="0047710A">
              <w:rPr>
                <w:rFonts w:eastAsia="Times New Roman"/>
                <w:sz w:val="21"/>
                <w:lang w:val="en-US"/>
              </w:rPr>
              <w:t xml:space="preserve"> programs in languages of international circulation </w:t>
            </w:r>
          </w:p>
          <w:p w14:paraId="303274EF" w14:textId="12A6654F" w:rsidR="00EC2052" w:rsidRPr="0047710A" w:rsidRDefault="009E6322" w:rsidP="00EC2052">
            <w:pPr>
              <w:pStyle w:val="Paragrafoelenco"/>
              <w:numPr>
                <w:ilvl w:val="0"/>
                <w:numId w:val="5"/>
              </w:numPr>
              <w:rPr>
                <w:rFonts w:eastAsia="Times New Roman"/>
                <w:sz w:val="21"/>
                <w:lang w:val="en-US"/>
              </w:rPr>
            </w:pPr>
            <w:proofErr w:type="gramStart"/>
            <w:r>
              <w:rPr>
                <w:rFonts w:eastAsia="Times New Roman"/>
                <w:sz w:val="21"/>
                <w:lang w:val="en-US"/>
              </w:rPr>
              <w:t>crosscultural</w:t>
            </w:r>
            <w:proofErr w:type="gramEnd"/>
            <w:r>
              <w:rPr>
                <w:rFonts w:eastAsia="Times New Roman"/>
                <w:sz w:val="21"/>
                <w:lang w:val="en-US"/>
              </w:rPr>
              <w:t>/</w:t>
            </w:r>
            <w:r w:rsidR="00EC2052" w:rsidRPr="0047710A">
              <w:rPr>
                <w:rFonts w:eastAsia="Times New Roman"/>
                <w:sz w:val="21"/>
                <w:lang w:val="en-US"/>
              </w:rPr>
              <w:t xml:space="preserve">intercultural training programs (e.g. orientation </w:t>
            </w:r>
            <w:r>
              <w:rPr>
                <w:rFonts w:eastAsia="Times New Roman"/>
                <w:sz w:val="21"/>
                <w:lang w:val="en-US"/>
              </w:rPr>
              <w:t>for foreign students etc.</w:t>
            </w:r>
            <w:r w:rsidR="00EC2052" w:rsidRPr="0047710A">
              <w:rPr>
                <w:rFonts w:eastAsia="Times New Roman"/>
                <w:sz w:val="21"/>
                <w:lang w:val="en-US"/>
              </w:rPr>
              <w:t xml:space="preserve">) </w:t>
            </w:r>
          </w:p>
          <w:p w14:paraId="7E390A4B" w14:textId="70FF6497" w:rsidR="00EC2052" w:rsidRPr="0047710A" w:rsidRDefault="009E6322" w:rsidP="00EC2052">
            <w:pPr>
              <w:pStyle w:val="Paragrafoelenco"/>
              <w:numPr>
                <w:ilvl w:val="0"/>
                <w:numId w:val="5"/>
              </w:numPr>
              <w:rPr>
                <w:rFonts w:eastAsia="Times New Roman"/>
                <w:sz w:val="21"/>
                <w:lang w:val="en-US"/>
              </w:rPr>
            </w:pPr>
            <w:proofErr w:type="gramStart"/>
            <w:r>
              <w:rPr>
                <w:rFonts w:eastAsia="Times New Roman"/>
                <w:sz w:val="21"/>
                <w:lang w:val="en-US"/>
              </w:rPr>
              <w:t>faculty</w:t>
            </w:r>
            <w:proofErr w:type="gramEnd"/>
            <w:r>
              <w:rPr>
                <w:rFonts w:eastAsia="Times New Roman"/>
                <w:sz w:val="21"/>
                <w:lang w:val="en-US"/>
              </w:rPr>
              <w:t>/staff mobility programs</w:t>
            </w:r>
            <w:r w:rsidR="00EC2052" w:rsidRPr="0047710A">
              <w:rPr>
                <w:rFonts w:eastAsia="Times New Roman"/>
                <w:sz w:val="21"/>
                <w:lang w:val="en-US"/>
              </w:rPr>
              <w:t xml:space="preserve"> </w:t>
            </w:r>
          </w:p>
          <w:p w14:paraId="150D1C79" w14:textId="0B775A9D" w:rsidR="00EC2052" w:rsidRDefault="009E6322" w:rsidP="00EC2052">
            <w:pPr>
              <w:pStyle w:val="Paragrafoelenco"/>
              <w:numPr>
                <w:ilvl w:val="0"/>
                <w:numId w:val="5"/>
              </w:numPr>
              <w:rPr>
                <w:rFonts w:eastAsia="Times New Roman"/>
                <w:sz w:val="21"/>
                <w:lang w:val="en-US"/>
              </w:rPr>
            </w:pPr>
            <w:proofErr w:type="gramStart"/>
            <w:r>
              <w:rPr>
                <w:rFonts w:eastAsia="Times New Roman"/>
                <w:sz w:val="21"/>
                <w:lang w:val="en-US"/>
              </w:rPr>
              <w:t>visiting</w:t>
            </w:r>
            <w:proofErr w:type="gramEnd"/>
            <w:r>
              <w:rPr>
                <w:rFonts w:eastAsia="Times New Roman"/>
                <w:sz w:val="21"/>
                <w:lang w:val="en-US"/>
              </w:rPr>
              <w:t xml:space="preserve"> lectures and scholars (fellowships)</w:t>
            </w:r>
          </w:p>
          <w:p w14:paraId="5A7F975B" w14:textId="1855582E" w:rsidR="00EC2052" w:rsidRPr="00BC4A2F" w:rsidRDefault="009E6322" w:rsidP="00BC4A2F">
            <w:pPr>
              <w:pStyle w:val="Paragrafoelenco"/>
              <w:numPr>
                <w:ilvl w:val="0"/>
                <w:numId w:val="5"/>
              </w:numPr>
              <w:rPr>
                <w:rFonts w:eastAsia="Times New Roman"/>
                <w:sz w:val="21"/>
                <w:lang w:val="en-US"/>
              </w:rPr>
            </w:pPr>
            <w:proofErr w:type="gramStart"/>
            <w:r>
              <w:rPr>
                <w:rFonts w:eastAsia="Times New Roman"/>
                <w:sz w:val="21"/>
                <w:lang w:val="en-US"/>
              </w:rPr>
              <w:t>link</w:t>
            </w:r>
            <w:proofErr w:type="gramEnd"/>
            <w:r>
              <w:rPr>
                <w:rFonts w:eastAsia="Times New Roman"/>
                <w:sz w:val="21"/>
                <w:lang w:val="en-US"/>
              </w:rPr>
              <w:t xml:space="preserve"> between academic programs and other strategies</w:t>
            </w:r>
          </w:p>
        </w:tc>
      </w:tr>
      <w:tr w:rsidR="0047710A" w:rsidRPr="009E4AA0" w14:paraId="67D3229C" w14:textId="77777777" w:rsidTr="009E6322">
        <w:tc>
          <w:tcPr>
            <w:tcW w:w="2965" w:type="dxa"/>
          </w:tcPr>
          <w:p w14:paraId="4E8265D6" w14:textId="419B496C" w:rsidR="00EC2052" w:rsidRPr="009E6322" w:rsidRDefault="00EC2052" w:rsidP="00EC2052">
            <w:pPr>
              <w:pStyle w:val="Paragrafoelenco"/>
              <w:numPr>
                <w:ilvl w:val="0"/>
                <w:numId w:val="6"/>
              </w:numPr>
              <w:jc w:val="both"/>
              <w:rPr>
                <w:rFonts w:eastAsia="Times New Roman"/>
                <w:sz w:val="21"/>
                <w:lang w:val="en-US"/>
              </w:rPr>
            </w:pPr>
            <w:r w:rsidRPr="009E6322">
              <w:rPr>
                <w:rFonts w:eastAsia="Times New Roman"/>
                <w:sz w:val="21"/>
                <w:lang w:val="en-US"/>
              </w:rPr>
              <w:t xml:space="preserve">Research </w:t>
            </w:r>
            <w:r w:rsidR="009E6322" w:rsidRPr="009E6322">
              <w:rPr>
                <w:rFonts w:eastAsia="Times New Roman"/>
                <w:sz w:val="21"/>
                <w:lang w:val="en-US"/>
              </w:rPr>
              <w:t xml:space="preserve">and scholarly </w:t>
            </w:r>
            <w:r w:rsidR="009E6322" w:rsidRPr="009E6322">
              <w:rPr>
                <w:rFonts w:eastAsia="Times New Roman"/>
                <w:sz w:val="21"/>
                <w:lang w:val="en-US"/>
              </w:rPr>
              <w:lastRenderedPageBreak/>
              <w:t xml:space="preserve">collaboration (e.g. </w:t>
            </w:r>
            <w:r w:rsidRPr="009E6322">
              <w:rPr>
                <w:rFonts w:eastAsia="Times New Roman"/>
                <w:sz w:val="21"/>
                <w:lang w:val="en-US"/>
              </w:rPr>
              <w:t>activities and common research projects</w:t>
            </w:r>
            <w:r w:rsidR="009E6322" w:rsidRPr="009E6322">
              <w:rPr>
                <w:rFonts w:eastAsia="Times New Roman"/>
                <w:sz w:val="21"/>
                <w:lang w:val="en-US"/>
              </w:rPr>
              <w:t>)</w:t>
            </w:r>
          </w:p>
        </w:tc>
        <w:tc>
          <w:tcPr>
            <w:tcW w:w="6090" w:type="dxa"/>
          </w:tcPr>
          <w:p w14:paraId="45409755" w14:textId="77777777" w:rsidR="009E6322" w:rsidRPr="00BC4A2F" w:rsidRDefault="009E6322" w:rsidP="00BC4A2F">
            <w:pPr>
              <w:pStyle w:val="Paragrafoelenco"/>
              <w:numPr>
                <w:ilvl w:val="0"/>
                <w:numId w:val="12"/>
              </w:numPr>
              <w:rPr>
                <w:rFonts w:eastAsia="Times New Roman"/>
                <w:sz w:val="21"/>
                <w:lang w:val="en-US"/>
              </w:rPr>
            </w:pPr>
            <w:r w:rsidRPr="00BC4A2F">
              <w:rPr>
                <w:rFonts w:eastAsia="Times New Roman"/>
                <w:sz w:val="21"/>
                <w:lang w:val="en-US"/>
              </w:rPr>
              <w:lastRenderedPageBreak/>
              <w:t>Area and theme centres</w:t>
            </w:r>
          </w:p>
          <w:p w14:paraId="59FA814D" w14:textId="77777777" w:rsidR="009E6322" w:rsidRPr="00BC4A2F" w:rsidRDefault="009E6322" w:rsidP="00BC4A2F">
            <w:pPr>
              <w:pStyle w:val="Paragrafoelenco"/>
              <w:numPr>
                <w:ilvl w:val="0"/>
                <w:numId w:val="12"/>
              </w:numPr>
              <w:rPr>
                <w:rFonts w:eastAsia="Times New Roman"/>
                <w:sz w:val="21"/>
                <w:lang w:val="en-US"/>
              </w:rPr>
            </w:pPr>
            <w:r w:rsidRPr="00BC4A2F">
              <w:rPr>
                <w:rFonts w:eastAsia="Times New Roman"/>
                <w:sz w:val="21"/>
                <w:lang w:val="en-US"/>
              </w:rPr>
              <w:lastRenderedPageBreak/>
              <w:t>Joint research projects</w:t>
            </w:r>
          </w:p>
          <w:p w14:paraId="7A3F569D" w14:textId="77777777" w:rsidR="009E6322" w:rsidRPr="00BC4A2F" w:rsidRDefault="009E6322" w:rsidP="00BC4A2F">
            <w:pPr>
              <w:pStyle w:val="Paragrafoelenco"/>
              <w:numPr>
                <w:ilvl w:val="0"/>
                <w:numId w:val="12"/>
              </w:numPr>
              <w:rPr>
                <w:rFonts w:eastAsia="Times New Roman"/>
                <w:sz w:val="21"/>
                <w:lang w:val="en-US"/>
              </w:rPr>
            </w:pPr>
            <w:r w:rsidRPr="00BC4A2F">
              <w:rPr>
                <w:rFonts w:eastAsia="Times New Roman"/>
                <w:sz w:val="21"/>
                <w:lang w:val="en-US"/>
              </w:rPr>
              <w:t>International conferences and seminars</w:t>
            </w:r>
          </w:p>
          <w:p w14:paraId="6AEAB799" w14:textId="77777777" w:rsidR="009E6322" w:rsidRPr="00BC4A2F" w:rsidRDefault="009E6322" w:rsidP="00BC4A2F">
            <w:pPr>
              <w:pStyle w:val="Paragrafoelenco"/>
              <w:numPr>
                <w:ilvl w:val="0"/>
                <w:numId w:val="12"/>
              </w:numPr>
              <w:rPr>
                <w:rFonts w:eastAsia="Times New Roman"/>
                <w:sz w:val="21"/>
                <w:lang w:val="en-US"/>
              </w:rPr>
            </w:pPr>
            <w:r w:rsidRPr="00BC4A2F">
              <w:rPr>
                <w:rFonts w:eastAsia="Times New Roman"/>
                <w:sz w:val="21"/>
                <w:lang w:val="en-US"/>
              </w:rPr>
              <w:t>Published articles and papers</w:t>
            </w:r>
          </w:p>
          <w:p w14:paraId="49925E72" w14:textId="7ABB9223" w:rsidR="009E6322" w:rsidRPr="00BC4A2F" w:rsidRDefault="009E6322" w:rsidP="00BC4A2F">
            <w:pPr>
              <w:pStyle w:val="Paragrafoelenco"/>
              <w:numPr>
                <w:ilvl w:val="0"/>
                <w:numId w:val="12"/>
              </w:numPr>
              <w:rPr>
                <w:rFonts w:eastAsia="Times New Roman"/>
                <w:sz w:val="21"/>
                <w:lang w:val="en-US"/>
              </w:rPr>
            </w:pPr>
            <w:r w:rsidRPr="00BC4A2F">
              <w:rPr>
                <w:rFonts w:eastAsia="Times New Roman"/>
                <w:sz w:val="21"/>
                <w:lang w:val="en-US"/>
              </w:rPr>
              <w:t>International research agreements</w:t>
            </w:r>
            <w:r w:rsidR="00BC4A2F" w:rsidRPr="00BC4A2F">
              <w:rPr>
                <w:rFonts w:eastAsia="Times New Roman"/>
                <w:sz w:val="21"/>
                <w:lang w:val="en-US"/>
              </w:rPr>
              <w:t xml:space="preserve"> (e.g. PhD in cotutelle)</w:t>
            </w:r>
          </w:p>
          <w:p w14:paraId="7B8992D6" w14:textId="1D9D97D3" w:rsidR="00EC2052" w:rsidRPr="00BC4A2F" w:rsidRDefault="009E6322" w:rsidP="00BC4A2F">
            <w:pPr>
              <w:pStyle w:val="Paragrafoelenco"/>
              <w:numPr>
                <w:ilvl w:val="0"/>
                <w:numId w:val="12"/>
              </w:numPr>
              <w:rPr>
                <w:rFonts w:eastAsia="Times New Roman"/>
                <w:sz w:val="21"/>
                <w:lang w:val="en-US"/>
              </w:rPr>
            </w:pPr>
            <w:r w:rsidRPr="00BC4A2F">
              <w:rPr>
                <w:rFonts w:eastAsia="Times New Roman"/>
                <w:sz w:val="21"/>
                <w:lang w:val="en-US"/>
              </w:rPr>
              <w:t>Research exchange programs</w:t>
            </w:r>
            <w:r w:rsidR="00BC4A2F" w:rsidRPr="00BC4A2F">
              <w:rPr>
                <w:rFonts w:eastAsia="Times New Roman"/>
                <w:sz w:val="21"/>
                <w:lang w:val="en-US"/>
              </w:rPr>
              <w:t xml:space="preserve"> (e.g. with universities and companies)</w:t>
            </w:r>
          </w:p>
        </w:tc>
      </w:tr>
      <w:tr w:rsidR="0047710A" w:rsidRPr="0047710A" w14:paraId="511FB95F" w14:textId="77777777" w:rsidTr="009E6322">
        <w:tc>
          <w:tcPr>
            <w:tcW w:w="2965" w:type="dxa"/>
          </w:tcPr>
          <w:p w14:paraId="29E3B914" w14:textId="6BACE1E7" w:rsidR="00EC2052" w:rsidRPr="0047710A" w:rsidRDefault="009E6322" w:rsidP="009E6322">
            <w:pPr>
              <w:pStyle w:val="Paragrafoelenco"/>
              <w:numPr>
                <w:ilvl w:val="0"/>
                <w:numId w:val="6"/>
              </w:numPr>
              <w:jc w:val="both"/>
              <w:rPr>
                <w:sz w:val="21"/>
                <w:lang w:val="en-US"/>
              </w:rPr>
            </w:pPr>
            <w:r>
              <w:rPr>
                <w:sz w:val="21"/>
                <w:lang w:val="en-US"/>
              </w:rPr>
              <w:lastRenderedPageBreak/>
              <w:t xml:space="preserve">External collaboration: domestic and cross-borders (e.g. </w:t>
            </w:r>
            <w:r w:rsidR="00EC2052" w:rsidRPr="0047710A">
              <w:rPr>
                <w:sz w:val="21"/>
                <w:lang w:val="en-US"/>
              </w:rPr>
              <w:t>International relations</w:t>
            </w:r>
            <w:r>
              <w:rPr>
                <w:sz w:val="21"/>
                <w:lang w:val="en-US"/>
              </w:rPr>
              <w:t>)</w:t>
            </w:r>
          </w:p>
        </w:tc>
        <w:tc>
          <w:tcPr>
            <w:tcW w:w="6090" w:type="dxa"/>
          </w:tcPr>
          <w:p w14:paraId="1ECE7B2B" w14:textId="77777777" w:rsidR="009E6322" w:rsidRPr="009E6322" w:rsidRDefault="009E6322" w:rsidP="009E6322">
            <w:pPr>
              <w:rPr>
                <w:rFonts w:eastAsia="Times New Roman"/>
                <w:sz w:val="21"/>
                <w:u w:val="single"/>
                <w:lang w:val="en-US"/>
              </w:rPr>
            </w:pPr>
            <w:r w:rsidRPr="009E6322">
              <w:rPr>
                <w:rFonts w:eastAsia="Times New Roman"/>
                <w:sz w:val="21"/>
                <w:u w:val="single"/>
                <w:lang w:val="en-US"/>
              </w:rPr>
              <w:t xml:space="preserve">Domestic </w:t>
            </w:r>
          </w:p>
          <w:p w14:paraId="576F20A4" w14:textId="77777777" w:rsidR="009E6322" w:rsidRDefault="009E6322" w:rsidP="009E6322">
            <w:pPr>
              <w:pStyle w:val="Paragrafoelenco"/>
              <w:numPr>
                <w:ilvl w:val="0"/>
                <w:numId w:val="10"/>
              </w:numPr>
              <w:rPr>
                <w:rFonts w:eastAsia="Times New Roman"/>
                <w:sz w:val="21"/>
                <w:lang w:val="en-US"/>
              </w:rPr>
            </w:pPr>
            <w:r w:rsidRPr="009E6322">
              <w:rPr>
                <w:rFonts w:eastAsia="Times New Roman"/>
                <w:sz w:val="21"/>
                <w:lang w:val="en-US"/>
              </w:rPr>
              <w:t>Community-based partnerships with nongovernment organization groups or public/private sector groups (e.g. NGOs)</w:t>
            </w:r>
          </w:p>
          <w:p w14:paraId="5E46DED3" w14:textId="5D441AD4" w:rsidR="009E6322" w:rsidRDefault="009E6322" w:rsidP="009E6322">
            <w:pPr>
              <w:pStyle w:val="Paragrafoelenco"/>
              <w:numPr>
                <w:ilvl w:val="0"/>
                <w:numId w:val="10"/>
              </w:numPr>
              <w:rPr>
                <w:rFonts w:eastAsia="Times New Roman"/>
                <w:sz w:val="21"/>
                <w:lang w:val="en-US"/>
              </w:rPr>
            </w:pPr>
            <w:r w:rsidRPr="009E6322">
              <w:rPr>
                <w:rFonts w:eastAsia="Times New Roman"/>
                <w:sz w:val="21"/>
                <w:lang w:val="en-US"/>
              </w:rPr>
              <w:t>Community service and intercultural project work</w:t>
            </w:r>
          </w:p>
          <w:p w14:paraId="1CBBA94E" w14:textId="77777777" w:rsidR="009E6322" w:rsidRPr="009E6322" w:rsidRDefault="009E6322" w:rsidP="009E6322">
            <w:pPr>
              <w:pStyle w:val="Paragrafoelenco"/>
              <w:rPr>
                <w:rFonts w:eastAsia="Times New Roman"/>
                <w:sz w:val="21"/>
                <w:lang w:val="en-US"/>
              </w:rPr>
            </w:pPr>
          </w:p>
          <w:p w14:paraId="33083E32" w14:textId="1DD558C8" w:rsidR="009E6322" w:rsidRPr="009E6322" w:rsidRDefault="009E6322" w:rsidP="009E6322">
            <w:pPr>
              <w:rPr>
                <w:rFonts w:eastAsia="Times New Roman"/>
                <w:sz w:val="21"/>
                <w:u w:val="single"/>
                <w:lang w:val="en-US"/>
              </w:rPr>
            </w:pPr>
            <w:r w:rsidRPr="009E6322">
              <w:rPr>
                <w:rFonts w:eastAsia="Times New Roman"/>
                <w:sz w:val="21"/>
                <w:u w:val="single"/>
                <w:lang w:val="en-US"/>
              </w:rPr>
              <w:t>Cross-border</w:t>
            </w:r>
          </w:p>
          <w:p w14:paraId="1BC68231" w14:textId="75ABC4AB" w:rsidR="00CC7E41" w:rsidRPr="00CC7E41" w:rsidRDefault="00CC7E41" w:rsidP="00CC7E41">
            <w:pPr>
              <w:pStyle w:val="Paragrafoelenco"/>
              <w:numPr>
                <w:ilvl w:val="0"/>
                <w:numId w:val="11"/>
              </w:numPr>
              <w:rPr>
                <w:rFonts w:eastAsia="Times New Roman"/>
                <w:sz w:val="21"/>
                <w:lang w:val="en-US"/>
              </w:rPr>
            </w:pPr>
            <w:r w:rsidRPr="00CC7E41">
              <w:rPr>
                <w:rFonts w:eastAsia="Times New Roman"/>
                <w:sz w:val="21"/>
                <w:lang w:val="en-US"/>
              </w:rPr>
              <w:t>International development assistance projects</w:t>
            </w:r>
            <w:r>
              <w:rPr>
                <w:rFonts w:eastAsia="Times New Roman"/>
                <w:sz w:val="21"/>
                <w:lang w:val="en-US"/>
              </w:rPr>
              <w:t xml:space="preserve"> (e.g. s</w:t>
            </w:r>
            <w:r w:rsidR="00EC2052" w:rsidRPr="00CC7E41">
              <w:rPr>
                <w:rFonts w:eastAsia="Times New Roman"/>
                <w:sz w:val="21"/>
                <w:lang w:val="en-US"/>
              </w:rPr>
              <w:t>trategic partne</w:t>
            </w:r>
            <w:r>
              <w:rPr>
                <w:rFonts w:eastAsia="Times New Roman"/>
                <w:sz w:val="21"/>
                <w:lang w:val="en-US"/>
              </w:rPr>
              <w:t>rships with universities abroad)</w:t>
            </w:r>
          </w:p>
          <w:p w14:paraId="463B9CFF" w14:textId="77777777" w:rsidR="00CC7E41" w:rsidRDefault="00CC7E41" w:rsidP="00CC7E41">
            <w:pPr>
              <w:pStyle w:val="Paragrafoelenco"/>
              <w:numPr>
                <w:ilvl w:val="0"/>
                <w:numId w:val="5"/>
              </w:numPr>
              <w:rPr>
                <w:rFonts w:eastAsia="Times New Roman"/>
                <w:sz w:val="21"/>
                <w:lang w:val="en-US"/>
              </w:rPr>
            </w:pPr>
            <w:r w:rsidRPr="00CC7E41">
              <w:rPr>
                <w:rFonts w:eastAsia="Times New Roman"/>
                <w:sz w:val="21"/>
                <w:lang w:val="en-US"/>
              </w:rPr>
              <w:t xml:space="preserve">Cross-border delivery of education programs (commercial and noncommercial) (e.g. joint teaching activities in winter and summer schools, distance </w:t>
            </w:r>
            <w:r>
              <w:rPr>
                <w:rFonts w:eastAsia="Times New Roman"/>
                <w:sz w:val="21"/>
                <w:lang w:val="en-US"/>
              </w:rPr>
              <w:t>courses</w:t>
            </w:r>
            <w:r w:rsidRPr="00CC7E41">
              <w:rPr>
                <w:rFonts w:eastAsia="Times New Roman"/>
                <w:sz w:val="21"/>
                <w:lang w:val="en-US"/>
              </w:rPr>
              <w:t xml:space="preserve">, </w:t>
            </w:r>
            <w:r w:rsidR="00EC2052" w:rsidRPr="00CC7E41">
              <w:rPr>
                <w:rFonts w:eastAsia="Times New Roman"/>
                <w:sz w:val="21"/>
                <w:lang w:val="en-US"/>
              </w:rPr>
              <w:t xml:space="preserve">development of campuses </w:t>
            </w:r>
            <w:r>
              <w:rPr>
                <w:rFonts w:eastAsia="Times New Roman"/>
                <w:sz w:val="21"/>
                <w:lang w:val="en-US"/>
              </w:rPr>
              <w:t>abroad)</w:t>
            </w:r>
          </w:p>
          <w:p w14:paraId="480D4455" w14:textId="118F6C54" w:rsidR="00CC7E41" w:rsidRPr="00CC7E41" w:rsidRDefault="00CC7E41" w:rsidP="00CC7E41">
            <w:pPr>
              <w:pStyle w:val="Paragrafoelenco"/>
              <w:numPr>
                <w:ilvl w:val="0"/>
                <w:numId w:val="5"/>
              </w:numPr>
              <w:rPr>
                <w:rFonts w:eastAsia="Times New Roman"/>
                <w:sz w:val="21"/>
                <w:lang w:val="en-US"/>
              </w:rPr>
            </w:pPr>
            <w:r w:rsidRPr="00CC7E41">
              <w:rPr>
                <w:rFonts w:eastAsia="Times New Roman"/>
                <w:sz w:val="21"/>
                <w:lang w:val="en-US"/>
              </w:rPr>
              <w:t xml:space="preserve">International linkages, partnerships, and networks (e.g. </w:t>
            </w:r>
            <w:r w:rsidR="00EC2052" w:rsidRPr="00CC7E41">
              <w:rPr>
                <w:rFonts w:eastAsia="Times New Roman"/>
                <w:sz w:val="21"/>
                <w:lang w:val="en-US"/>
              </w:rPr>
              <w:t xml:space="preserve">membership and active participation in international academic consortia and associations </w:t>
            </w:r>
          </w:p>
          <w:p w14:paraId="203FF827" w14:textId="6CACE87D" w:rsidR="009E6322" w:rsidRPr="00BC4A2F" w:rsidRDefault="00CC7E41" w:rsidP="00CC7E41">
            <w:pPr>
              <w:pStyle w:val="Paragrafoelenco"/>
              <w:numPr>
                <w:ilvl w:val="0"/>
                <w:numId w:val="5"/>
              </w:numPr>
              <w:rPr>
                <w:rFonts w:eastAsia="Times New Roman"/>
                <w:sz w:val="21"/>
                <w:lang w:val="en-US"/>
              </w:rPr>
            </w:pPr>
            <w:r w:rsidRPr="00CC7E41">
              <w:rPr>
                <w:rFonts w:eastAsia="Times New Roman"/>
                <w:sz w:val="21"/>
                <w:lang w:val="en-US"/>
              </w:rPr>
              <w:t>Alumni-abroad programs</w:t>
            </w:r>
          </w:p>
        </w:tc>
      </w:tr>
      <w:tr w:rsidR="0047710A" w:rsidRPr="009E4AA0" w14:paraId="7D16309F" w14:textId="77777777" w:rsidTr="009E6322">
        <w:trPr>
          <w:trHeight w:val="1486"/>
        </w:trPr>
        <w:tc>
          <w:tcPr>
            <w:tcW w:w="2965" w:type="dxa"/>
          </w:tcPr>
          <w:p w14:paraId="49175D1C" w14:textId="7802AB3D" w:rsidR="00EC2052" w:rsidRPr="0047710A" w:rsidRDefault="00EC2052" w:rsidP="00EC2052">
            <w:pPr>
              <w:pStyle w:val="Paragrafoelenco"/>
              <w:numPr>
                <w:ilvl w:val="0"/>
                <w:numId w:val="6"/>
              </w:numPr>
              <w:rPr>
                <w:rFonts w:eastAsia="Times New Roman"/>
                <w:sz w:val="21"/>
              </w:rPr>
            </w:pPr>
            <w:r w:rsidRPr="0047710A">
              <w:rPr>
                <w:rFonts w:eastAsia="Times New Roman"/>
                <w:sz w:val="21"/>
              </w:rPr>
              <w:t>Extracurricular activities</w:t>
            </w:r>
          </w:p>
        </w:tc>
        <w:tc>
          <w:tcPr>
            <w:tcW w:w="6090" w:type="dxa"/>
          </w:tcPr>
          <w:p w14:paraId="7AA3AA9D" w14:textId="46FD3DB0" w:rsidR="00EC2052" w:rsidRPr="0047710A" w:rsidRDefault="00EC2052" w:rsidP="00EC2052">
            <w:pPr>
              <w:pStyle w:val="Paragrafoelenco"/>
              <w:numPr>
                <w:ilvl w:val="0"/>
                <w:numId w:val="5"/>
              </w:numPr>
              <w:rPr>
                <w:rFonts w:eastAsia="Times New Roman"/>
                <w:sz w:val="21"/>
                <w:lang w:val="en-US"/>
              </w:rPr>
            </w:pPr>
            <w:proofErr w:type="gramStart"/>
            <w:r w:rsidRPr="0047710A">
              <w:rPr>
                <w:rFonts w:eastAsia="Times New Roman"/>
                <w:sz w:val="21"/>
                <w:lang w:val="en-US"/>
              </w:rPr>
              <w:t>student</w:t>
            </w:r>
            <w:proofErr w:type="gramEnd"/>
            <w:r w:rsidRPr="0047710A">
              <w:rPr>
                <w:rFonts w:eastAsia="Times New Roman"/>
                <w:sz w:val="21"/>
                <w:lang w:val="en-US"/>
              </w:rPr>
              <w:t xml:space="preserve"> clubs </w:t>
            </w:r>
            <w:r w:rsidR="009E6322">
              <w:rPr>
                <w:rFonts w:eastAsia="Times New Roman"/>
                <w:sz w:val="21"/>
                <w:lang w:val="en-US"/>
              </w:rPr>
              <w:t xml:space="preserve"> and </w:t>
            </w:r>
            <w:r w:rsidR="009E6322" w:rsidRPr="0047710A">
              <w:rPr>
                <w:rFonts w:eastAsia="Times New Roman"/>
                <w:sz w:val="21"/>
                <w:lang w:val="en-US"/>
              </w:rPr>
              <w:t>associations</w:t>
            </w:r>
          </w:p>
          <w:p w14:paraId="636796B7" w14:textId="77777777" w:rsidR="009E6322" w:rsidRDefault="00EC2052" w:rsidP="009E6322">
            <w:pPr>
              <w:pStyle w:val="Paragrafoelenco"/>
              <w:numPr>
                <w:ilvl w:val="0"/>
                <w:numId w:val="5"/>
              </w:numPr>
              <w:rPr>
                <w:rFonts w:eastAsia="Times New Roman"/>
                <w:sz w:val="21"/>
                <w:lang w:val="en-US"/>
              </w:rPr>
            </w:pPr>
            <w:proofErr w:type="gramStart"/>
            <w:r w:rsidRPr="0047710A">
              <w:rPr>
                <w:rFonts w:eastAsia="Times New Roman"/>
                <w:sz w:val="21"/>
                <w:lang w:val="en-US"/>
              </w:rPr>
              <w:t>international</w:t>
            </w:r>
            <w:proofErr w:type="gramEnd"/>
            <w:r w:rsidRPr="0047710A">
              <w:rPr>
                <w:rFonts w:eastAsia="Times New Roman"/>
                <w:sz w:val="21"/>
                <w:lang w:val="en-US"/>
              </w:rPr>
              <w:t xml:space="preserve"> and intercultural</w:t>
            </w:r>
            <w:r w:rsidR="009E6322">
              <w:rPr>
                <w:rFonts w:eastAsia="Times New Roman"/>
                <w:sz w:val="21"/>
                <w:lang w:val="en-US"/>
              </w:rPr>
              <w:t xml:space="preserve"> campus</w:t>
            </w:r>
            <w:r w:rsidRPr="0047710A">
              <w:rPr>
                <w:rFonts w:eastAsia="Times New Roman"/>
                <w:sz w:val="21"/>
                <w:lang w:val="en-US"/>
              </w:rPr>
              <w:t xml:space="preserve"> events </w:t>
            </w:r>
          </w:p>
          <w:p w14:paraId="6A8EB16D" w14:textId="77777777" w:rsidR="009E6322" w:rsidRDefault="009E6322" w:rsidP="009E6322">
            <w:pPr>
              <w:pStyle w:val="Paragrafoelenco"/>
              <w:numPr>
                <w:ilvl w:val="0"/>
                <w:numId w:val="5"/>
              </w:numPr>
              <w:rPr>
                <w:rFonts w:eastAsia="Times New Roman"/>
                <w:sz w:val="21"/>
                <w:lang w:val="en-US"/>
              </w:rPr>
            </w:pPr>
            <w:proofErr w:type="gramStart"/>
            <w:r w:rsidRPr="009E6322">
              <w:rPr>
                <w:rFonts w:eastAsia="Times New Roman"/>
                <w:sz w:val="21"/>
                <w:lang w:val="en-US"/>
              </w:rPr>
              <w:t>liaison</w:t>
            </w:r>
            <w:proofErr w:type="gramEnd"/>
            <w:r w:rsidRPr="009E6322">
              <w:rPr>
                <w:rFonts w:eastAsia="Times New Roman"/>
                <w:sz w:val="21"/>
                <w:lang w:val="en-US"/>
              </w:rPr>
              <w:t xml:space="preserve"> with community-based cultural and</w:t>
            </w:r>
            <w:r>
              <w:rPr>
                <w:rFonts w:eastAsia="Times New Roman"/>
                <w:sz w:val="21"/>
                <w:lang w:val="en-US"/>
              </w:rPr>
              <w:t xml:space="preserve"> </w:t>
            </w:r>
            <w:r w:rsidRPr="009E6322">
              <w:rPr>
                <w:rFonts w:eastAsia="Times New Roman"/>
                <w:sz w:val="21"/>
                <w:lang w:val="en-US"/>
              </w:rPr>
              <w:t xml:space="preserve">ethnic groups </w:t>
            </w:r>
          </w:p>
          <w:p w14:paraId="35F55C45" w14:textId="6F8AFCC5" w:rsidR="00EC2052" w:rsidRPr="009E6322" w:rsidRDefault="009E6322" w:rsidP="009E6322">
            <w:pPr>
              <w:pStyle w:val="Paragrafoelenco"/>
              <w:numPr>
                <w:ilvl w:val="0"/>
                <w:numId w:val="5"/>
              </w:numPr>
              <w:rPr>
                <w:rFonts w:eastAsia="Times New Roman"/>
                <w:sz w:val="21"/>
                <w:lang w:val="en-US"/>
              </w:rPr>
            </w:pPr>
            <w:proofErr w:type="gramStart"/>
            <w:r>
              <w:rPr>
                <w:rFonts w:eastAsia="Times New Roman"/>
                <w:sz w:val="21"/>
                <w:lang w:val="en-US"/>
              </w:rPr>
              <w:t>peer</w:t>
            </w:r>
            <w:proofErr w:type="gramEnd"/>
            <w:r>
              <w:rPr>
                <w:rFonts w:eastAsia="Times New Roman"/>
                <w:sz w:val="21"/>
                <w:lang w:val="en-US"/>
              </w:rPr>
              <w:t xml:space="preserve"> support groups and programs (e.g. international summer schools)</w:t>
            </w:r>
          </w:p>
          <w:p w14:paraId="205BCEB8" w14:textId="77777777" w:rsidR="00EC2052" w:rsidRPr="0047710A" w:rsidRDefault="00EC2052" w:rsidP="00BC5E4A">
            <w:pPr>
              <w:jc w:val="both"/>
              <w:rPr>
                <w:sz w:val="21"/>
                <w:lang w:val="en-US"/>
              </w:rPr>
            </w:pPr>
          </w:p>
        </w:tc>
      </w:tr>
    </w:tbl>
    <w:p w14:paraId="51B9BE9F" w14:textId="7F76013B" w:rsidR="00EC2052" w:rsidRPr="008D31A9" w:rsidRDefault="00EF08C1" w:rsidP="00BC5E4A">
      <w:pPr>
        <w:jc w:val="both"/>
        <w:rPr>
          <w:sz w:val="21"/>
          <w:lang w:val="en-US"/>
        </w:rPr>
      </w:pPr>
      <w:r w:rsidRPr="008D31A9">
        <w:rPr>
          <w:sz w:val="21"/>
          <w:lang w:val="en-US"/>
        </w:rPr>
        <w:t xml:space="preserve"> Source: own </w:t>
      </w:r>
      <w:r w:rsidR="00B50E3C">
        <w:rPr>
          <w:sz w:val="21"/>
          <w:lang w:val="en-US"/>
        </w:rPr>
        <w:t>re-elaboration of</w:t>
      </w:r>
      <w:r w:rsidRPr="008D31A9">
        <w:rPr>
          <w:sz w:val="21"/>
          <w:lang w:val="en-US"/>
        </w:rPr>
        <w:t xml:space="preserve"> Knight 2004 </w:t>
      </w:r>
      <w:r w:rsidR="00B50E3C">
        <w:rPr>
          <w:sz w:val="21"/>
          <w:lang w:val="en-US"/>
        </w:rPr>
        <w:t>(</w:t>
      </w:r>
      <w:r w:rsidRPr="008D31A9">
        <w:rPr>
          <w:sz w:val="21"/>
          <w:lang w:val="en-US"/>
        </w:rPr>
        <w:t>pp. 14-15</w:t>
      </w:r>
      <w:r w:rsidR="00B50E3C">
        <w:rPr>
          <w:sz w:val="21"/>
          <w:lang w:val="en-US"/>
        </w:rPr>
        <w:t>)</w:t>
      </w:r>
    </w:p>
    <w:p w14:paraId="277B9950" w14:textId="77777777" w:rsidR="008A1EA2" w:rsidRPr="008D31A9" w:rsidRDefault="008A1EA2" w:rsidP="008A1EA2">
      <w:pPr>
        <w:rPr>
          <w:sz w:val="21"/>
          <w:lang w:val="en-US"/>
        </w:rPr>
      </w:pPr>
    </w:p>
    <w:p w14:paraId="6371763A" w14:textId="77777777" w:rsidR="007F6D4E" w:rsidRDefault="007F6D4E" w:rsidP="008A1EA2">
      <w:pPr>
        <w:rPr>
          <w:lang w:val="en-US"/>
        </w:rPr>
      </w:pPr>
    </w:p>
    <w:p w14:paraId="12D17BB8" w14:textId="60A83606" w:rsidR="007F6D4E" w:rsidRDefault="007F6D4E" w:rsidP="008D31A9">
      <w:pPr>
        <w:jc w:val="both"/>
        <w:rPr>
          <w:lang w:val="en-US"/>
        </w:rPr>
      </w:pPr>
      <w:r>
        <w:rPr>
          <w:lang w:val="en-US"/>
        </w:rPr>
        <w:t xml:space="preserve">The first category “Academic programs” is the </w:t>
      </w:r>
      <w:r w:rsidR="008D31A9">
        <w:rPr>
          <w:lang w:val="en-US"/>
        </w:rPr>
        <w:t>easiest</w:t>
      </w:r>
      <w:r>
        <w:rPr>
          <w:lang w:val="en-US"/>
        </w:rPr>
        <w:t xml:space="preserve"> to understand and the one that has obtained the biggest attention especially when thinking about the Bologna Process and the convergence towards the creation of a European Higher Education system. </w:t>
      </w:r>
      <w:r w:rsidR="00FE3AFD">
        <w:rPr>
          <w:lang w:val="en-US"/>
        </w:rPr>
        <w:t>It is linked with the creation of cultural and exchange programs, double and joint modules, double and joint degrees, etc.</w:t>
      </w:r>
    </w:p>
    <w:p w14:paraId="4BB56934" w14:textId="3334A051" w:rsidR="008A1EA2" w:rsidRDefault="007F6D4E" w:rsidP="008D31A9">
      <w:pPr>
        <w:jc w:val="both"/>
        <w:rPr>
          <w:lang w:val="en-US"/>
        </w:rPr>
      </w:pPr>
      <w:r>
        <w:rPr>
          <w:lang w:val="en-US"/>
        </w:rPr>
        <w:t>The second category “</w:t>
      </w:r>
      <w:r w:rsidRPr="007F6D4E">
        <w:rPr>
          <w:lang w:val="en-US"/>
        </w:rPr>
        <w:t>Research and scholarly collaboration</w:t>
      </w:r>
      <w:r>
        <w:rPr>
          <w:lang w:val="en-US"/>
        </w:rPr>
        <w:t>” refers to the international academic research, its methodology and channels (international partnerships, agreements) and tools (conferences, seminars, workshops).</w:t>
      </w:r>
    </w:p>
    <w:p w14:paraId="04F71DF1" w14:textId="3D219D78" w:rsidR="007F6D4E" w:rsidRDefault="007F6D4E" w:rsidP="008D31A9">
      <w:pPr>
        <w:jc w:val="both"/>
        <w:rPr>
          <w:lang w:val="en-US"/>
        </w:rPr>
      </w:pPr>
      <w:r>
        <w:rPr>
          <w:lang w:val="en-US"/>
        </w:rPr>
        <w:t>The third one is linked with the international relations, the collaboration that can be devel</w:t>
      </w:r>
      <w:r w:rsidR="006B72A4">
        <w:rPr>
          <w:lang w:val="en-US"/>
        </w:rPr>
        <w:t xml:space="preserve">oped in house and cross-border </w:t>
      </w:r>
      <w:r w:rsidR="00FE3AFD">
        <w:rPr>
          <w:lang w:val="en-US"/>
        </w:rPr>
        <w:t xml:space="preserve">with </w:t>
      </w:r>
      <w:r w:rsidR="00FE3AFD" w:rsidRPr="00FE3AFD">
        <w:rPr>
          <w:lang w:val="en-US"/>
        </w:rPr>
        <w:t>foreign universities and other</w:t>
      </w:r>
      <w:r w:rsidR="00FE3AFD">
        <w:rPr>
          <w:lang w:val="en-US"/>
        </w:rPr>
        <w:t xml:space="preserve"> </w:t>
      </w:r>
      <w:r w:rsidR="00FE3AFD" w:rsidRPr="00FE3AFD">
        <w:rPr>
          <w:lang w:val="en-US"/>
        </w:rPr>
        <w:t>international organizations</w:t>
      </w:r>
      <w:r w:rsidR="00FE3AFD">
        <w:rPr>
          <w:lang w:val="en-US"/>
        </w:rPr>
        <w:t xml:space="preserve"> </w:t>
      </w:r>
      <w:r w:rsidR="006B72A4">
        <w:rPr>
          <w:lang w:val="en-US"/>
        </w:rPr>
        <w:t>and that can bring to common projects, winter and summer schools</w:t>
      </w:r>
      <w:r w:rsidR="00FE3AFD">
        <w:rPr>
          <w:lang w:val="en-US"/>
        </w:rPr>
        <w:t>, online courses, etc.</w:t>
      </w:r>
    </w:p>
    <w:p w14:paraId="5FC30A05" w14:textId="4D0F3541" w:rsidR="00AC4BEC" w:rsidRDefault="008D31A9" w:rsidP="008D31A9">
      <w:pPr>
        <w:jc w:val="both"/>
        <w:rPr>
          <w:lang w:val="en-US"/>
        </w:rPr>
      </w:pPr>
      <w:r>
        <w:rPr>
          <w:lang w:val="en-US"/>
        </w:rPr>
        <w:t>“</w:t>
      </w:r>
      <w:r w:rsidR="00FE3AFD">
        <w:rPr>
          <w:lang w:val="en-US"/>
        </w:rPr>
        <w:t>Extracurricular activities</w:t>
      </w:r>
      <w:r>
        <w:rPr>
          <w:lang w:val="en-US"/>
        </w:rPr>
        <w:t>”</w:t>
      </w:r>
      <w:r w:rsidR="00537F05">
        <w:rPr>
          <w:lang w:val="en-US"/>
        </w:rPr>
        <w:t xml:space="preserve"> are complementary to </w:t>
      </w:r>
      <w:r w:rsidR="00537F05" w:rsidRPr="00537F05">
        <w:rPr>
          <w:lang w:val="en-US"/>
        </w:rPr>
        <w:t xml:space="preserve">the scope of internationalization </w:t>
      </w:r>
      <w:r w:rsidR="00537F05">
        <w:rPr>
          <w:lang w:val="en-US"/>
        </w:rPr>
        <w:t xml:space="preserve">and support students in the concretization of a full and satisfying </w:t>
      </w:r>
      <w:r w:rsidR="00537F05" w:rsidRPr="00537F05">
        <w:rPr>
          <w:lang w:val="en-US"/>
        </w:rPr>
        <w:t>international experience</w:t>
      </w:r>
      <w:r w:rsidR="00537F05">
        <w:rPr>
          <w:lang w:val="en-US"/>
        </w:rPr>
        <w:t xml:space="preserve"> at home and abroad</w:t>
      </w:r>
      <w:r>
        <w:rPr>
          <w:lang w:val="en-US"/>
        </w:rPr>
        <w:t xml:space="preserve"> (</w:t>
      </w:r>
      <w:r w:rsidRPr="008D31A9">
        <w:rPr>
          <w:highlight w:val="cyan"/>
          <w:lang w:val="en-US"/>
        </w:rPr>
        <w:t>Agoston &amp; Dima 2012, p. 52)</w:t>
      </w:r>
      <w:r w:rsidR="00537F05" w:rsidRPr="008D31A9">
        <w:rPr>
          <w:highlight w:val="cyan"/>
          <w:lang w:val="en-US"/>
        </w:rPr>
        <w:t>.</w:t>
      </w:r>
      <w:r w:rsidR="00537F05">
        <w:rPr>
          <w:lang w:val="en-US"/>
        </w:rPr>
        <w:t xml:space="preserve"> </w:t>
      </w:r>
    </w:p>
    <w:p w14:paraId="3EB48011" w14:textId="77777777" w:rsidR="00287B40" w:rsidRDefault="00287B40" w:rsidP="008D31A9">
      <w:pPr>
        <w:jc w:val="both"/>
        <w:rPr>
          <w:lang w:val="en-US"/>
        </w:rPr>
      </w:pPr>
      <w:proofErr w:type="gramStart"/>
      <w:r>
        <w:rPr>
          <w:lang w:val="en-US"/>
        </w:rPr>
        <w:t>The afore</w:t>
      </w:r>
      <w:proofErr w:type="gramEnd"/>
      <w:r>
        <w:rPr>
          <w:lang w:val="en-US"/>
        </w:rPr>
        <w:t xml:space="preserve"> mentioned categories are examples and not exhaustive of the process and tools for the </w:t>
      </w:r>
      <w:r w:rsidRPr="00287B40">
        <w:rPr>
          <w:lang w:val="en-US"/>
        </w:rPr>
        <w:t>curriculum internationalization</w:t>
      </w:r>
      <w:r>
        <w:rPr>
          <w:lang w:val="en-US"/>
        </w:rPr>
        <w:t xml:space="preserve">. Indeed if we refer to </w:t>
      </w:r>
      <w:r w:rsidRPr="00287B40">
        <w:rPr>
          <w:lang w:val="en-US"/>
        </w:rPr>
        <w:t>Schuller and Vincent-Lancrin (2009)</w:t>
      </w:r>
      <w:r>
        <w:rPr>
          <w:lang w:val="en-US"/>
        </w:rPr>
        <w:t xml:space="preserve">, we can identify other internationalization categories, lately adopted by OECD, that are: 1) </w:t>
      </w:r>
      <w:r w:rsidRPr="00287B40">
        <w:rPr>
          <w:lang w:val="en-US"/>
        </w:rPr>
        <w:t>internationalization among people (students and university personnel),</w:t>
      </w:r>
      <w:r>
        <w:rPr>
          <w:lang w:val="en-US"/>
        </w:rPr>
        <w:t xml:space="preserve"> 2)</w:t>
      </w:r>
      <w:r w:rsidRPr="00287B40">
        <w:rPr>
          <w:lang w:val="en-US"/>
        </w:rPr>
        <w:t xml:space="preserve"> among </w:t>
      </w:r>
      <w:r>
        <w:rPr>
          <w:lang w:val="en-US"/>
        </w:rPr>
        <w:t>higher education institutions</w:t>
      </w:r>
      <w:r w:rsidRPr="00287B40">
        <w:rPr>
          <w:lang w:val="en-US"/>
        </w:rPr>
        <w:t xml:space="preserve">, </w:t>
      </w:r>
      <w:r>
        <w:rPr>
          <w:lang w:val="en-US"/>
        </w:rPr>
        <w:t xml:space="preserve">3) </w:t>
      </w:r>
      <w:r w:rsidRPr="00287B40">
        <w:rPr>
          <w:lang w:val="en-US"/>
        </w:rPr>
        <w:t>by programs and</w:t>
      </w:r>
      <w:r>
        <w:rPr>
          <w:lang w:val="en-US"/>
        </w:rPr>
        <w:t xml:space="preserve"> </w:t>
      </w:r>
      <w:r w:rsidRPr="00287B40">
        <w:rPr>
          <w:lang w:val="en-US"/>
        </w:rPr>
        <w:t>projects</w:t>
      </w:r>
      <w:r>
        <w:rPr>
          <w:lang w:val="en-US"/>
        </w:rPr>
        <w:t xml:space="preserve">. </w:t>
      </w:r>
    </w:p>
    <w:p w14:paraId="0981747F" w14:textId="0D42AD77" w:rsidR="00343EB2" w:rsidRDefault="00287B40" w:rsidP="008D31A9">
      <w:pPr>
        <w:jc w:val="both"/>
        <w:rPr>
          <w:lang w:val="en-US"/>
        </w:rPr>
      </w:pPr>
      <w:r>
        <w:rPr>
          <w:lang w:val="en-US"/>
        </w:rPr>
        <w:t xml:space="preserve">This is to conclude by saying that </w:t>
      </w:r>
      <w:r w:rsidRPr="00287B40">
        <w:rPr>
          <w:lang w:val="en-US"/>
        </w:rPr>
        <w:t>there are no clear indications on how to internationalize the</w:t>
      </w:r>
      <w:r>
        <w:rPr>
          <w:lang w:val="en-US"/>
        </w:rPr>
        <w:t xml:space="preserve"> </w:t>
      </w:r>
      <w:r w:rsidRPr="00287B40">
        <w:rPr>
          <w:lang w:val="en-US"/>
        </w:rPr>
        <w:t>curriculum,</w:t>
      </w:r>
      <w:r>
        <w:rPr>
          <w:lang w:val="en-US"/>
        </w:rPr>
        <w:t xml:space="preserve"> there is not one way that fits all</w:t>
      </w:r>
      <w:r w:rsidR="00730114">
        <w:rPr>
          <w:lang w:val="en-US"/>
        </w:rPr>
        <w:t xml:space="preserve"> universities, </w:t>
      </w:r>
      <w:r>
        <w:rPr>
          <w:lang w:val="en-US"/>
        </w:rPr>
        <w:t xml:space="preserve">although most universities are </w:t>
      </w:r>
      <w:r>
        <w:rPr>
          <w:lang w:val="en-US"/>
        </w:rPr>
        <w:lastRenderedPageBreak/>
        <w:t xml:space="preserve">conscious that international experience can help the development of specific </w:t>
      </w:r>
      <w:r w:rsidRPr="00287B40">
        <w:rPr>
          <w:lang w:val="en-US"/>
        </w:rPr>
        <w:t xml:space="preserve">international competences </w:t>
      </w:r>
      <w:r>
        <w:rPr>
          <w:lang w:val="en-US"/>
        </w:rPr>
        <w:t>requested and</w:t>
      </w:r>
      <w:r w:rsidRPr="00287B40">
        <w:rPr>
          <w:lang w:val="en-US"/>
        </w:rPr>
        <w:t xml:space="preserve"> acknowledged </w:t>
      </w:r>
      <w:r>
        <w:rPr>
          <w:lang w:val="en-US"/>
        </w:rPr>
        <w:t>in</w:t>
      </w:r>
      <w:r w:rsidRPr="00287B40">
        <w:rPr>
          <w:lang w:val="en-US"/>
        </w:rPr>
        <w:t xml:space="preserve"> t</w:t>
      </w:r>
      <w:r>
        <w:rPr>
          <w:lang w:val="en-US"/>
        </w:rPr>
        <w:t>he labor market and necessary for the long term employability of graduates (PRIN EMP&amp;Co. project).</w:t>
      </w:r>
    </w:p>
    <w:p w14:paraId="0AA717BF" w14:textId="77777777" w:rsidR="003E69E3" w:rsidRDefault="003E69E3" w:rsidP="00287B40">
      <w:pPr>
        <w:rPr>
          <w:lang w:val="en-US"/>
        </w:rPr>
      </w:pPr>
    </w:p>
    <w:p w14:paraId="45DA38FE" w14:textId="2B07BFF8" w:rsidR="00C9400B" w:rsidRDefault="001E67AC" w:rsidP="00287B40">
      <w:pPr>
        <w:rPr>
          <w:b/>
          <w:lang w:val="en-US"/>
        </w:rPr>
      </w:pPr>
      <w:r w:rsidRPr="001E67AC">
        <w:rPr>
          <w:b/>
          <w:lang w:val="en-US"/>
        </w:rPr>
        <w:t xml:space="preserve">The COMPALL </w:t>
      </w:r>
      <w:r>
        <w:rPr>
          <w:b/>
          <w:lang w:val="en-US"/>
        </w:rPr>
        <w:t>project: how to foster internationalization at a global level</w:t>
      </w:r>
    </w:p>
    <w:p w14:paraId="635C5972" w14:textId="77777777" w:rsidR="000015B4" w:rsidRDefault="000015B4" w:rsidP="00287B40">
      <w:pPr>
        <w:rPr>
          <w:b/>
          <w:lang w:val="en-US"/>
        </w:rPr>
      </w:pPr>
    </w:p>
    <w:p w14:paraId="7062FB00" w14:textId="3D617D1E" w:rsidR="00C9400B" w:rsidRPr="00C2541D" w:rsidRDefault="00C9400B" w:rsidP="00C2541D">
      <w:pPr>
        <w:jc w:val="both"/>
        <w:rPr>
          <w:lang w:val="en-US"/>
        </w:rPr>
      </w:pPr>
      <w:r w:rsidRPr="00C9400B">
        <w:rPr>
          <w:lang w:val="en-US"/>
        </w:rPr>
        <w:t>Internationalization, abroad or at home, is becoming an essential part of higher education and academic partnerships at a global and European level a</w:t>
      </w:r>
      <w:r>
        <w:rPr>
          <w:lang w:val="en-US"/>
        </w:rPr>
        <w:t xml:space="preserve">re essential to reach this goal that is coherent with the European Commission’s strategy </w:t>
      </w:r>
      <w:r w:rsidR="00C2541D">
        <w:rPr>
          <w:lang w:val="en-US"/>
        </w:rPr>
        <w:t>“</w:t>
      </w:r>
      <w:r w:rsidRPr="007A7349">
        <w:rPr>
          <w:lang w:val="en-US"/>
        </w:rPr>
        <w:t>Europea</w:t>
      </w:r>
      <w:r>
        <w:rPr>
          <w:lang w:val="en-US"/>
        </w:rPr>
        <w:t>n Higher Education in the World</w:t>
      </w:r>
      <w:r w:rsidR="00C2541D">
        <w:rPr>
          <w:lang w:val="en-US"/>
        </w:rPr>
        <w:t>”</w:t>
      </w:r>
      <w:r>
        <w:rPr>
          <w:lang w:val="en-US"/>
        </w:rPr>
        <w:t>.</w:t>
      </w:r>
    </w:p>
    <w:p w14:paraId="177363FF" w14:textId="44D0ABD3" w:rsidR="007A7349" w:rsidRDefault="00C9400B" w:rsidP="00C2541D">
      <w:pPr>
        <w:pStyle w:val="p1"/>
        <w:jc w:val="both"/>
        <w:rPr>
          <w:rFonts w:ascii="Times New Roman" w:hAnsi="Times New Roman"/>
          <w:sz w:val="24"/>
          <w:szCs w:val="24"/>
          <w:lang w:val="en-US"/>
        </w:rPr>
      </w:pPr>
      <w:r>
        <w:rPr>
          <w:rFonts w:ascii="Times New Roman" w:hAnsi="Times New Roman"/>
          <w:sz w:val="24"/>
          <w:szCs w:val="24"/>
          <w:lang w:val="en-US"/>
        </w:rPr>
        <w:t xml:space="preserve">The activities that can be developed within partnerships are multiple and can refer mainly to mobility exchange, research cooperation, development of common curricula/Joint-Double Degrees, international projects and all the other activities indicated in Table 1. </w:t>
      </w:r>
    </w:p>
    <w:p w14:paraId="608EFB07" w14:textId="77777777" w:rsidR="00C2541D" w:rsidRDefault="00C2541D" w:rsidP="00C2541D">
      <w:pPr>
        <w:jc w:val="both"/>
        <w:rPr>
          <w:lang w:val="en-US"/>
        </w:rPr>
      </w:pPr>
      <w:r>
        <w:rPr>
          <w:lang w:val="en-US"/>
        </w:rPr>
        <w:t xml:space="preserve">Indeed as indicated by the European legislator, </w:t>
      </w:r>
      <w:r w:rsidR="007A7349" w:rsidRPr="007A7349">
        <w:rPr>
          <w:lang w:val="en-US"/>
        </w:rPr>
        <w:t>in the development of special titles</w:t>
      </w:r>
      <w:r>
        <w:rPr>
          <w:lang w:val="en-US"/>
        </w:rPr>
        <w:t>, such as double and joint degrees</w:t>
      </w:r>
      <w:r w:rsidR="007A7349" w:rsidRPr="007A7349">
        <w:rPr>
          <w:lang w:val="en-US"/>
        </w:rPr>
        <w:t>, Universities can work</w:t>
      </w:r>
      <w:r w:rsidR="007A7349">
        <w:rPr>
          <w:lang w:val="en-US"/>
        </w:rPr>
        <w:t xml:space="preserve"> </w:t>
      </w:r>
      <w:r w:rsidR="007A7349" w:rsidRPr="007A7349">
        <w:rPr>
          <w:lang w:val="en-US"/>
        </w:rPr>
        <w:t>together to reach the common goal. The process is helped if Universities share a strong tradition</w:t>
      </w:r>
      <w:r w:rsidR="007A7349">
        <w:rPr>
          <w:lang w:val="en-US"/>
        </w:rPr>
        <w:t xml:space="preserve"> </w:t>
      </w:r>
      <w:r w:rsidR="007A7349" w:rsidRPr="007A7349">
        <w:rPr>
          <w:lang w:val="en-US"/>
        </w:rPr>
        <w:t xml:space="preserve">of cooperation because it can </w:t>
      </w:r>
      <w:r w:rsidRPr="007A7349">
        <w:rPr>
          <w:lang w:val="en-US"/>
        </w:rPr>
        <w:t>strengthen</w:t>
      </w:r>
      <w:r w:rsidR="007A7349" w:rsidRPr="007A7349">
        <w:rPr>
          <w:lang w:val="en-US"/>
        </w:rPr>
        <w:t xml:space="preserve"> the interest in signing an agreement for the definition and</w:t>
      </w:r>
      <w:r w:rsidR="007A7349">
        <w:rPr>
          <w:lang w:val="en-US"/>
        </w:rPr>
        <w:t xml:space="preserve"> </w:t>
      </w:r>
      <w:r w:rsidR="007A7349" w:rsidRPr="007A7349">
        <w:rPr>
          <w:lang w:val="en-US"/>
        </w:rPr>
        <w:t xml:space="preserve">activation of a </w:t>
      </w:r>
      <w:r>
        <w:rPr>
          <w:lang w:val="en-US"/>
        </w:rPr>
        <w:t xml:space="preserve">common </w:t>
      </w:r>
      <w:r w:rsidR="007A7349" w:rsidRPr="007A7349">
        <w:rPr>
          <w:lang w:val="en-US"/>
        </w:rPr>
        <w:t>educational path.</w:t>
      </w:r>
    </w:p>
    <w:p w14:paraId="7808D2A0" w14:textId="62B4B7E2" w:rsidR="00000A30" w:rsidRDefault="007A7349" w:rsidP="009A29F8">
      <w:pPr>
        <w:jc w:val="both"/>
        <w:rPr>
          <w:lang w:val="en-US"/>
        </w:rPr>
      </w:pPr>
      <w:r w:rsidRPr="007A7349">
        <w:rPr>
          <w:lang w:val="en-US"/>
        </w:rPr>
        <w:t>Indeed</w:t>
      </w:r>
      <w:r w:rsidR="00000A30">
        <w:rPr>
          <w:lang w:val="en-US"/>
        </w:rPr>
        <w:t xml:space="preserve"> we could affirm that Double degree should follow some simple and basic rules:</w:t>
      </w:r>
    </w:p>
    <w:p w14:paraId="5169FCEE" w14:textId="561BF498" w:rsidR="00000A30" w:rsidRPr="002F0536" w:rsidRDefault="00000A30" w:rsidP="00000A30">
      <w:pPr>
        <w:pStyle w:val="Paragrafoelenco"/>
        <w:numPr>
          <w:ilvl w:val="0"/>
          <w:numId w:val="14"/>
        </w:numPr>
        <w:rPr>
          <w:rFonts w:eastAsia="Times New Roman"/>
          <w:lang w:val="en-US"/>
        </w:rPr>
      </w:pPr>
      <w:r w:rsidRPr="002F0536">
        <w:rPr>
          <w:rFonts w:eastAsia="Times New Roman"/>
          <w:lang w:val="en-US"/>
        </w:rPr>
        <w:t xml:space="preserve">Double degrees </w:t>
      </w:r>
      <w:r>
        <w:rPr>
          <w:rFonts w:eastAsia="Times New Roman"/>
          <w:lang w:val="en-US"/>
        </w:rPr>
        <w:t>should</w:t>
      </w:r>
      <w:r w:rsidRPr="002F0536">
        <w:rPr>
          <w:rFonts w:eastAsia="Times New Roman"/>
          <w:lang w:val="en-US"/>
        </w:rPr>
        <w:t xml:space="preserve"> be developed on the basis of strong international cooperation links and of a common will to develop a study program shared between two higher education institutions from different countries.  </w:t>
      </w:r>
    </w:p>
    <w:p w14:paraId="6A19267A" w14:textId="0FA637F7" w:rsidR="00000A30" w:rsidRPr="002F0536" w:rsidRDefault="00000A30" w:rsidP="00000A30">
      <w:pPr>
        <w:pStyle w:val="Paragrafoelenco"/>
        <w:numPr>
          <w:ilvl w:val="0"/>
          <w:numId w:val="14"/>
        </w:numPr>
        <w:rPr>
          <w:rFonts w:eastAsia="Times New Roman"/>
          <w:lang w:val="en-US"/>
        </w:rPr>
      </w:pPr>
      <w:r w:rsidRPr="002F0536">
        <w:rPr>
          <w:rFonts w:eastAsia="Times New Roman"/>
          <w:lang w:val="en-US"/>
        </w:rPr>
        <w:t xml:space="preserve">A Double degree corresponds to two </w:t>
      </w:r>
      <w:r>
        <w:rPr>
          <w:rFonts w:eastAsia="Times New Roman"/>
          <w:lang w:val="en-US"/>
        </w:rPr>
        <w:t>qualifications</w:t>
      </w:r>
      <w:r w:rsidRPr="002F0536">
        <w:rPr>
          <w:rFonts w:eastAsia="Times New Roman"/>
          <w:lang w:val="en-US"/>
        </w:rPr>
        <w:t xml:space="preserve"> issued by the two institutions offering the shared study program. </w:t>
      </w:r>
    </w:p>
    <w:p w14:paraId="040ADB23" w14:textId="1095ED13" w:rsidR="00000A30" w:rsidRPr="00000A30" w:rsidRDefault="00000A30" w:rsidP="00000A30">
      <w:pPr>
        <w:pStyle w:val="Paragrafoelenco"/>
        <w:numPr>
          <w:ilvl w:val="0"/>
          <w:numId w:val="14"/>
        </w:numPr>
        <w:rPr>
          <w:rFonts w:eastAsia="Times New Roman"/>
          <w:lang w:val="en-US"/>
        </w:rPr>
      </w:pPr>
      <w:r w:rsidRPr="002F0536">
        <w:rPr>
          <w:rFonts w:eastAsia="Times New Roman"/>
          <w:lang w:val="en-US"/>
        </w:rPr>
        <w:t>The Double degree is a tool for encouraging the effective implementation of the Bologna process at all levels (institutional, political, strategical, individual), strengthening international, interinstitutional cooperation and innovation in curriculum and research.</w:t>
      </w:r>
    </w:p>
    <w:p w14:paraId="55557F78" w14:textId="0A0030FF" w:rsidR="00000A30" w:rsidRDefault="00000A30" w:rsidP="00E33549">
      <w:pPr>
        <w:pStyle w:val="Paragrafoelenco"/>
        <w:numPr>
          <w:ilvl w:val="0"/>
          <w:numId w:val="14"/>
        </w:numPr>
        <w:rPr>
          <w:rFonts w:eastAsia="Times New Roman"/>
          <w:lang w:val="en-US"/>
        </w:rPr>
      </w:pPr>
      <w:r w:rsidRPr="002F0536">
        <w:rPr>
          <w:rFonts w:eastAsia="Times New Roman"/>
          <w:lang w:val="en-US"/>
        </w:rPr>
        <w:t xml:space="preserve">Double degrees must receive legal recognition in all European member states as indicated by the Bologna process. </w:t>
      </w:r>
    </w:p>
    <w:p w14:paraId="44645DB6" w14:textId="77777777" w:rsidR="00E33549" w:rsidRPr="00E33549" w:rsidRDefault="00E33549" w:rsidP="00E33549">
      <w:pPr>
        <w:pStyle w:val="Paragrafoelenco"/>
        <w:rPr>
          <w:rFonts w:eastAsia="Times New Roman"/>
          <w:lang w:val="en-US"/>
        </w:rPr>
      </w:pPr>
    </w:p>
    <w:p w14:paraId="1208EE97" w14:textId="07FE7FE1" w:rsidR="007B71B8" w:rsidRDefault="007A7349" w:rsidP="009A29F8">
      <w:pPr>
        <w:jc w:val="both"/>
        <w:rPr>
          <w:lang w:val="en-US"/>
        </w:rPr>
      </w:pPr>
      <w:r w:rsidRPr="007A7349">
        <w:rPr>
          <w:lang w:val="en-US"/>
        </w:rPr>
        <w:t xml:space="preserve">The activation </w:t>
      </w:r>
      <w:r w:rsidR="009A29F8" w:rsidRPr="009A29F8">
        <w:rPr>
          <w:lang w:val="en-US"/>
        </w:rPr>
        <w:t>t</w:t>
      </w:r>
      <w:r w:rsidR="00C9400B" w:rsidRPr="009A29F8">
        <w:rPr>
          <w:lang w:val="en-US"/>
        </w:rPr>
        <w:t>he</w:t>
      </w:r>
      <w:r w:rsidR="00C9400B">
        <w:rPr>
          <w:b/>
          <w:lang w:val="en-US"/>
        </w:rPr>
        <w:t xml:space="preserve"> </w:t>
      </w:r>
      <w:r w:rsidR="007B71B8">
        <w:rPr>
          <w:lang w:val="en-US"/>
        </w:rPr>
        <w:t xml:space="preserve">Winter School in </w:t>
      </w:r>
      <w:r w:rsidR="007B71B8" w:rsidRPr="008642E7">
        <w:rPr>
          <w:color w:val="000000" w:themeColor="text1"/>
          <w:lang w:val="en-US"/>
        </w:rPr>
        <w:t>“Comparative studies in adult and lifelong learning</w:t>
      </w:r>
      <w:r w:rsidR="007B71B8">
        <w:rPr>
          <w:color w:val="000000" w:themeColor="text1"/>
          <w:lang w:val="en-US"/>
        </w:rPr>
        <w:t xml:space="preserve">” </w:t>
      </w:r>
      <w:r w:rsidR="009A29F8" w:rsidRPr="007A7349">
        <w:rPr>
          <w:lang w:val="en-US"/>
        </w:rPr>
        <w:t>goes in this direction</w:t>
      </w:r>
      <w:r w:rsidR="009A29F8">
        <w:rPr>
          <w:color w:val="000000" w:themeColor="text1"/>
          <w:lang w:val="en-US"/>
        </w:rPr>
        <w:t xml:space="preserve">. It </w:t>
      </w:r>
      <w:r w:rsidR="007B71B8">
        <w:rPr>
          <w:color w:val="000000" w:themeColor="text1"/>
          <w:lang w:val="en-US"/>
        </w:rPr>
        <w:t xml:space="preserve">takes place every year </w:t>
      </w:r>
      <w:r w:rsidR="007B71B8">
        <w:rPr>
          <w:lang w:val="en-US"/>
        </w:rPr>
        <w:t>a</w:t>
      </w:r>
      <w:r w:rsidR="002D2D0A">
        <w:rPr>
          <w:lang w:val="en-US"/>
        </w:rPr>
        <w:t>t t</w:t>
      </w:r>
      <w:r w:rsidR="004C0C5E" w:rsidRPr="004C0C5E">
        <w:rPr>
          <w:lang w:val="en-US"/>
        </w:rPr>
        <w:t xml:space="preserve">he </w:t>
      </w:r>
      <w:r w:rsidR="002D2D0A">
        <w:rPr>
          <w:lang w:val="en-US"/>
        </w:rPr>
        <w:t xml:space="preserve">Julius Maximilian </w:t>
      </w:r>
      <w:r w:rsidR="00C66C89">
        <w:rPr>
          <w:lang w:val="en-US"/>
        </w:rPr>
        <w:t xml:space="preserve">University of </w:t>
      </w:r>
      <w:r w:rsidR="003C66C6">
        <w:rPr>
          <w:lang w:val="en-US"/>
        </w:rPr>
        <w:t>Würzburg</w:t>
      </w:r>
      <w:r w:rsidR="007B71B8">
        <w:rPr>
          <w:lang w:val="en-US"/>
        </w:rPr>
        <w:t xml:space="preserve"> as </w:t>
      </w:r>
      <w:r w:rsidR="00C66C89">
        <w:rPr>
          <w:lang w:val="en-US"/>
        </w:rPr>
        <w:t xml:space="preserve">part of </w:t>
      </w:r>
      <w:r w:rsidR="007B71B8">
        <w:rPr>
          <w:lang w:val="en-US"/>
        </w:rPr>
        <w:t xml:space="preserve">its </w:t>
      </w:r>
      <w:r w:rsidR="00C66C89">
        <w:rPr>
          <w:lang w:val="en-US"/>
        </w:rPr>
        <w:t>internationalization strategy</w:t>
      </w:r>
      <w:r w:rsidR="007B71B8">
        <w:rPr>
          <w:lang w:val="en-US"/>
        </w:rPr>
        <w:t xml:space="preserve"> and that of the</w:t>
      </w:r>
      <w:r w:rsidR="00C66C89" w:rsidRPr="003C66C6">
        <w:rPr>
          <w:lang w:val="en-US"/>
        </w:rPr>
        <w:t xml:space="preserve"> </w:t>
      </w:r>
      <w:r w:rsidR="007B71B8">
        <w:rPr>
          <w:lang w:val="en-US"/>
        </w:rPr>
        <w:t>Universities</w:t>
      </w:r>
      <w:r w:rsidR="00C66C89" w:rsidRPr="003C66C6">
        <w:rPr>
          <w:lang w:val="en-US"/>
        </w:rPr>
        <w:t xml:space="preserve"> </w:t>
      </w:r>
      <w:r w:rsidR="007B71B8">
        <w:rPr>
          <w:lang w:val="en-US"/>
        </w:rPr>
        <w:t>of Lisbon (Portugal),</w:t>
      </w:r>
      <w:r w:rsidR="00C66C89" w:rsidRPr="003C66C6">
        <w:rPr>
          <w:lang w:val="en-US"/>
        </w:rPr>
        <w:t xml:space="preserve"> Padua (Italy), </w:t>
      </w:r>
      <w:r w:rsidR="00574168">
        <w:rPr>
          <w:lang w:val="en-US"/>
        </w:rPr>
        <w:t>Florence (Italy)</w:t>
      </w:r>
      <w:r w:rsidR="00C66C89" w:rsidRPr="003C66C6">
        <w:rPr>
          <w:lang w:val="en-US"/>
        </w:rPr>
        <w:t>, Pécs</w:t>
      </w:r>
      <w:r w:rsidR="007B71B8">
        <w:rPr>
          <w:lang w:val="en-US"/>
        </w:rPr>
        <w:t xml:space="preserve"> (Hungary),</w:t>
      </w:r>
      <w:r w:rsidR="003C66C6" w:rsidRPr="003C66C6">
        <w:rPr>
          <w:lang w:val="en-US"/>
        </w:rPr>
        <w:t xml:space="preserve"> </w:t>
      </w:r>
      <w:proofErr w:type="gramStart"/>
      <w:r w:rsidR="003C66C6" w:rsidRPr="003C66C6">
        <w:rPr>
          <w:lang w:val="en-US"/>
        </w:rPr>
        <w:t>Aarhus</w:t>
      </w:r>
      <w:proofErr w:type="gramEnd"/>
      <w:r w:rsidR="003C66C6" w:rsidRPr="003C66C6">
        <w:rPr>
          <w:lang w:val="en-US"/>
        </w:rPr>
        <w:t xml:space="preserve"> (Denmar</w:t>
      </w:r>
      <w:r w:rsidR="00574168">
        <w:rPr>
          <w:lang w:val="en-US"/>
        </w:rPr>
        <w:t xml:space="preserve">k) and of the </w:t>
      </w:r>
      <w:r w:rsidR="00574168" w:rsidRPr="003C66C6">
        <w:rPr>
          <w:lang w:val="en-US"/>
        </w:rPr>
        <w:t>Helmut-Schmidt University (Germany</w:t>
      </w:r>
      <w:r w:rsidR="00574168">
        <w:rPr>
          <w:lang w:val="en-US"/>
        </w:rPr>
        <w:t xml:space="preserve">), all </w:t>
      </w:r>
      <w:r w:rsidR="007B71B8">
        <w:rPr>
          <w:lang w:val="en-US"/>
        </w:rPr>
        <w:t xml:space="preserve">members of the </w:t>
      </w:r>
      <w:r w:rsidR="007B71B8" w:rsidRPr="008642E7">
        <w:rPr>
          <w:color w:val="000000" w:themeColor="text1"/>
          <w:lang w:val="en-US"/>
        </w:rPr>
        <w:t>strategic partnership COMPALL</w:t>
      </w:r>
      <w:r w:rsidR="007B71B8">
        <w:rPr>
          <w:color w:val="000000" w:themeColor="text1"/>
          <w:lang w:val="en-US"/>
        </w:rPr>
        <w:t xml:space="preserve">. </w:t>
      </w:r>
    </w:p>
    <w:p w14:paraId="1578A101" w14:textId="499F6EB4" w:rsidR="003D30F0" w:rsidRPr="00C66C89" w:rsidRDefault="003D30F0" w:rsidP="009A29F8">
      <w:pPr>
        <w:jc w:val="both"/>
        <w:rPr>
          <w:color w:val="000000" w:themeColor="text1"/>
          <w:lang w:val="en-US"/>
        </w:rPr>
      </w:pPr>
      <w:r>
        <w:rPr>
          <w:lang w:val="en-US"/>
        </w:rPr>
        <w:t xml:space="preserve">All the </w:t>
      </w:r>
      <w:proofErr w:type="gramStart"/>
      <w:r>
        <w:rPr>
          <w:lang w:val="en-US"/>
        </w:rPr>
        <w:t>above mentioned</w:t>
      </w:r>
      <w:proofErr w:type="gramEnd"/>
      <w:r>
        <w:rPr>
          <w:lang w:val="en-US"/>
        </w:rPr>
        <w:t xml:space="preserve"> Universities </w:t>
      </w:r>
      <w:r>
        <w:rPr>
          <w:color w:val="000000" w:themeColor="text1"/>
          <w:lang w:val="en-US"/>
        </w:rPr>
        <w:t>offer master degree and PhD programs in adult and lifelong learning</w:t>
      </w:r>
      <w:r w:rsidR="00C9400B">
        <w:rPr>
          <w:color w:val="000000" w:themeColor="text1"/>
          <w:lang w:val="en-US"/>
        </w:rPr>
        <w:t xml:space="preserve"> and the </w:t>
      </w:r>
      <w:r>
        <w:rPr>
          <w:color w:val="000000" w:themeColor="text1"/>
          <w:lang w:val="en-US"/>
        </w:rPr>
        <w:t xml:space="preserve">Winter School is part of these </w:t>
      </w:r>
      <w:r w:rsidR="009A29F8">
        <w:rPr>
          <w:color w:val="000000" w:themeColor="text1"/>
          <w:lang w:val="en-US"/>
        </w:rPr>
        <w:t>study program</w:t>
      </w:r>
      <w:r>
        <w:rPr>
          <w:color w:val="000000" w:themeColor="text1"/>
          <w:lang w:val="en-US"/>
        </w:rPr>
        <w:t>s.</w:t>
      </w:r>
    </w:p>
    <w:p w14:paraId="378F3D14" w14:textId="145C983E" w:rsidR="0082486E" w:rsidRPr="003D30F0" w:rsidRDefault="003D30F0" w:rsidP="003D30F0">
      <w:pPr>
        <w:jc w:val="both"/>
        <w:rPr>
          <w:lang w:val="en-US"/>
        </w:rPr>
      </w:pPr>
      <w:r>
        <w:rPr>
          <w:lang w:val="en-US"/>
        </w:rPr>
        <w:t xml:space="preserve">At the same time </w:t>
      </w:r>
      <w:proofErr w:type="gramStart"/>
      <w:r>
        <w:rPr>
          <w:lang w:val="en-US"/>
        </w:rPr>
        <w:t xml:space="preserve">the </w:t>
      </w:r>
      <w:r w:rsidR="009A29F8">
        <w:rPr>
          <w:color w:val="000000" w:themeColor="text1"/>
          <w:lang w:val="en-US"/>
        </w:rPr>
        <w:t xml:space="preserve">Winter School </w:t>
      </w:r>
      <w:r>
        <w:rPr>
          <w:lang w:val="en-US"/>
        </w:rPr>
        <w:t xml:space="preserve">is supported by </w:t>
      </w:r>
      <w:r w:rsidR="003C66C6">
        <w:rPr>
          <w:lang w:val="en-US"/>
        </w:rPr>
        <w:t>some important associate partners that collaborate in the study program</w:t>
      </w:r>
      <w:proofErr w:type="gramEnd"/>
      <w:r>
        <w:rPr>
          <w:rStyle w:val="Rimandonotaapidipagina"/>
          <w:lang w:val="en-US"/>
        </w:rPr>
        <w:footnoteReference w:id="2"/>
      </w:r>
      <w:r>
        <w:rPr>
          <w:lang w:val="en-US"/>
        </w:rPr>
        <w:t>.</w:t>
      </w:r>
    </w:p>
    <w:p w14:paraId="2B29E743" w14:textId="77777777" w:rsidR="0082486E" w:rsidRDefault="008642E7" w:rsidP="008642E7">
      <w:pPr>
        <w:pStyle w:val="align-justify"/>
        <w:spacing w:before="0" w:beforeAutospacing="0" w:after="0" w:afterAutospacing="0" w:line="295" w:lineRule="atLeast"/>
        <w:jc w:val="both"/>
        <w:rPr>
          <w:color w:val="000000" w:themeColor="text1"/>
          <w:lang w:val="en-US"/>
        </w:rPr>
      </w:pPr>
      <w:r w:rsidRPr="008642E7">
        <w:rPr>
          <w:color w:val="000000" w:themeColor="text1"/>
          <w:lang w:val="en-US"/>
        </w:rPr>
        <w:t xml:space="preserve">The </w:t>
      </w:r>
      <w:r w:rsidR="003D30F0">
        <w:rPr>
          <w:color w:val="000000" w:themeColor="text1"/>
          <w:lang w:val="en-US"/>
        </w:rPr>
        <w:t xml:space="preserve">winter school can be seen from a didactical point of view as a </w:t>
      </w:r>
      <w:r w:rsidRPr="008642E7">
        <w:rPr>
          <w:color w:val="000000" w:themeColor="text1"/>
          <w:lang w:val="en-US"/>
        </w:rPr>
        <w:t xml:space="preserve">joint module </w:t>
      </w:r>
      <w:r w:rsidR="003D30F0">
        <w:rPr>
          <w:color w:val="000000" w:themeColor="text1"/>
          <w:lang w:val="en-US"/>
        </w:rPr>
        <w:t>that is organized in two different phases:</w:t>
      </w:r>
      <w:r w:rsidRPr="008642E7">
        <w:rPr>
          <w:color w:val="000000" w:themeColor="text1"/>
          <w:lang w:val="en-US"/>
        </w:rPr>
        <w:t xml:space="preserve"> </w:t>
      </w:r>
    </w:p>
    <w:p w14:paraId="7F782563" w14:textId="5E17BAA9" w:rsidR="0082486E" w:rsidRDefault="003D30F0" w:rsidP="008642E7">
      <w:pPr>
        <w:pStyle w:val="align-justify"/>
        <w:spacing w:before="0" w:beforeAutospacing="0" w:after="0" w:afterAutospacing="0" w:line="295" w:lineRule="atLeast"/>
        <w:jc w:val="both"/>
        <w:rPr>
          <w:color w:val="000000" w:themeColor="text1"/>
          <w:lang w:val="en-US"/>
        </w:rPr>
      </w:pPr>
      <w:r>
        <w:rPr>
          <w:color w:val="000000" w:themeColor="text1"/>
          <w:lang w:val="en-US"/>
        </w:rPr>
        <w:t xml:space="preserve">1) </w:t>
      </w:r>
      <w:proofErr w:type="gramStart"/>
      <w:r w:rsidR="008642E7" w:rsidRPr="008642E7">
        <w:rPr>
          <w:color w:val="000000" w:themeColor="text1"/>
          <w:lang w:val="en-US"/>
        </w:rPr>
        <w:t>a</w:t>
      </w:r>
      <w:proofErr w:type="gramEnd"/>
      <w:r w:rsidR="008642E7" w:rsidRPr="008642E7">
        <w:rPr>
          <w:color w:val="000000" w:themeColor="text1"/>
          <w:lang w:val="en-US"/>
        </w:rPr>
        <w:t> </w:t>
      </w:r>
      <w:r>
        <w:rPr>
          <w:color w:val="000000" w:themeColor="text1"/>
          <w:lang w:val="en-US"/>
        </w:rPr>
        <w:t xml:space="preserve">first </w:t>
      </w:r>
      <w:r w:rsidR="008642E7" w:rsidRPr="0082486E">
        <w:rPr>
          <w:color w:val="000000" w:themeColor="text1"/>
          <w:lang w:val="en-US"/>
        </w:rPr>
        <w:t>preparatory phase </w:t>
      </w:r>
      <w:r w:rsidR="0082486E">
        <w:rPr>
          <w:color w:val="000000" w:themeColor="text1"/>
          <w:lang w:val="en-US"/>
        </w:rPr>
        <w:t xml:space="preserve">organized as an </w:t>
      </w:r>
      <w:r w:rsidR="008642E7" w:rsidRPr="008642E7">
        <w:rPr>
          <w:color w:val="000000" w:themeColor="text1"/>
          <w:lang w:val="en-US"/>
        </w:rPr>
        <w:t>online and/or on-campus</w:t>
      </w:r>
      <w:r w:rsidR="0082486E">
        <w:rPr>
          <w:color w:val="000000" w:themeColor="text1"/>
          <w:lang w:val="en-US"/>
        </w:rPr>
        <w:t xml:space="preserve"> preparation guided by partner universities and supported by specific materials (online tutorials) and aimed at the writing of a transnational paper to be discussed in the second phase;</w:t>
      </w:r>
    </w:p>
    <w:p w14:paraId="038E4799" w14:textId="1210E05C" w:rsidR="00512E3E" w:rsidRDefault="003D30F0" w:rsidP="00990BC3">
      <w:pPr>
        <w:pStyle w:val="NormaleWeb"/>
        <w:shd w:val="clear" w:color="auto" w:fill="FFFFFF"/>
        <w:spacing w:before="0" w:beforeAutospacing="0" w:after="150" w:afterAutospacing="0"/>
        <w:jc w:val="both"/>
        <w:rPr>
          <w:color w:val="000000" w:themeColor="text1"/>
          <w:lang w:val="en-US"/>
        </w:rPr>
      </w:pPr>
      <w:r>
        <w:rPr>
          <w:color w:val="000000" w:themeColor="text1"/>
          <w:lang w:val="en-US"/>
        </w:rPr>
        <w:lastRenderedPageBreak/>
        <w:t xml:space="preserve">2) </w:t>
      </w:r>
      <w:proofErr w:type="gramStart"/>
      <w:r w:rsidR="008642E7" w:rsidRPr="008642E7">
        <w:rPr>
          <w:color w:val="000000" w:themeColor="text1"/>
          <w:lang w:val="en-US"/>
        </w:rPr>
        <w:t>a</w:t>
      </w:r>
      <w:proofErr w:type="gramEnd"/>
      <w:r w:rsidR="008642E7" w:rsidRPr="008642E7">
        <w:rPr>
          <w:color w:val="000000" w:themeColor="text1"/>
          <w:lang w:val="en-US"/>
        </w:rPr>
        <w:t> </w:t>
      </w:r>
      <w:r w:rsidR="008642E7" w:rsidRPr="0082486E">
        <w:rPr>
          <w:color w:val="000000" w:themeColor="text1"/>
          <w:lang w:val="en-US"/>
        </w:rPr>
        <w:t>two-week intensive phase</w:t>
      </w:r>
      <w:r w:rsidR="008642E7">
        <w:rPr>
          <w:color w:val="000000" w:themeColor="text1"/>
          <w:lang w:val="en-US"/>
        </w:rPr>
        <w:t xml:space="preserve"> at Campus Würzburg in </w:t>
      </w:r>
      <w:r w:rsidR="0082486E">
        <w:rPr>
          <w:color w:val="000000" w:themeColor="text1"/>
          <w:lang w:val="en-US"/>
        </w:rPr>
        <w:t>Germany</w:t>
      </w:r>
      <w:r w:rsidR="008642E7" w:rsidRPr="008642E7">
        <w:rPr>
          <w:color w:val="000000" w:themeColor="text1"/>
          <w:lang w:val="en-US"/>
        </w:rPr>
        <w:t xml:space="preserve"> </w:t>
      </w:r>
      <w:r w:rsidR="0082486E" w:rsidRPr="0082486E">
        <w:rPr>
          <w:color w:val="000000" w:themeColor="text1"/>
          <w:lang w:val="en-US"/>
        </w:rPr>
        <w:t xml:space="preserve">where, on the basis of the transnational papers written by participants, </w:t>
      </w:r>
      <w:r w:rsidR="008642E7" w:rsidRPr="0082486E">
        <w:rPr>
          <w:color w:val="000000" w:themeColor="text1"/>
          <w:lang w:val="en-US"/>
        </w:rPr>
        <w:t> international policies in adult and lifelong learning are discussed, field visits to adult and continuing education providers are arranged, and </w:t>
      </w:r>
      <w:r w:rsidR="008642E7" w:rsidRPr="00990BC3">
        <w:rPr>
          <w:color w:val="000000" w:themeColor="text1"/>
          <w:lang w:val="en-US"/>
        </w:rPr>
        <w:t>comparisons made between selected issues in the field of adult and lifelong learning.</w:t>
      </w:r>
      <w:r w:rsidR="002F0536" w:rsidRPr="00990BC3">
        <w:rPr>
          <w:color w:val="000000" w:themeColor="text1"/>
          <w:lang w:val="en-US"/>
        </w:rPr>
        <w:t xml:space="preserve"> The latter is organized in two main parts. </w:t>
      </w:r>
      <w:proofErr w:type="gramStart"/>
      <w:r w:rsidR="002F0536" w:rsidRPr="00990BC3">
        <w:rPr>
          <w:color w:val="000000" w:themeColor="text1"/>
          <w:lang w:val="en-US"/>
        </w:rPr>
        <w:t xml:space="preserve">The first part </w:t>
      </w:r>
      <w:r w:rsidR="00D223E9" w:rsidRPr="00C76C06">
        <w:rPr>
          <w:color w:val="000000" w:themeColor="text1"/>
          <w:lang w:val="en-US"/>
        </w:rPr>
        <w:t>focuses on</w:t>
      </w:r>
      <w:r w:rsidR="00512E3E" w:rsidRPr="00C76C06">
        <w:rPr>
          <w:color w:val="000000" w:themeColor="text1"/>
          <w:lang w:val="en-US"/>
        </w:rPr>
        <w:t xml:space="preserve"> theories and approaches </w:t>
      </w:r>
      <w:r w:rsidR="009E4AA0" w:rsidRPr="00C76C06">
        <w:rPr>
          <w:color w:val="000000" w:themeColor="text1"/>
          <w:lang w:val="en-US"/>
        </w:rPr>
        <w:t>to</w:t>
      </w:r>
      <w:r w:rsidR="00512E3E" w:rsidRPr="00C76C06">
        <w:rPr>
          <w:color w:val="000000" w:themeColor="text1"/>
          <w:lang w:val="en-US"/>
        </w:rPr>
        <w:t xml:space="preserve"> European and international lifelong learning strategies,</w:t>
      </w:r>
      <w:r w:rsidR="009E4AA0" w:rsidRPr="00C76C06">
        <w:rPr>
          <w:color w:val="000000" w:themeColor="text1"/>
          <w:lang w:val="en-US"/>
        </w:rPr>
        <w:t xml:space="preserve"> directly by</w:t>
      </w:r>
      <w:r w:rsidR="00512E3E" w:rsidRPr="00C76C06">
        <w:rPr>
          <w:color w:val="000000" w:themeColor="text1"/>
          <w:lang w:val="en-US"/>
        </w:rPr>
        <w:t xml:space="preserve"> key European stakeholders in lifelon</w:t>
      </w:r>
      <w:r w:rsidR="009E4AA0" w:rsidRPr="00C76C06">
        <w:rPr>
          <w:color w:val="000000" w:themeColor="text1"/>
          <w:lang w:val="en-US"/>
        </w:rPr>
        <w:t>g learning (i.e. EAEA, Cedefop</w:t>
      </w:r>
      <w:r w:rsidR="00512E3E" w:rsidRPr="00C76C06">
        <w:rPr>
          <w:color w:val="000000" w:themeColor="text1"/>
          <w:lang w:val="en-US"/>
        </w:rPr>
        <w:t>…).</w:t>
      </w:r>
      <w:proofErr w:type="gramEnd"/>
      <w:r w:rsidR="00512E3E" w:rsidRPr="00C76C06">
        <w:rPr>
          <w:color w:val="000000" w:themeColor="text1"/>
          <w:lang w:val="en-US"/>
        </w:rPr>
        <w:t xml:space="preserve"> </w:t>
      </w:r>
      <w:r w:rsidR="009E4AA0" w:rsidRPr="00C76C06">
        <w:rPr>
          <w:color w:val="000000" w:themeColor="text1"/>
          <w:lang w:val="en-US"/>
        </w:rPr>
        <w:t>T</w:t>
      </w:r>
      <w:r w:rsidR="00990BC3" w:rsidRPr="00C76C06">
        <w:rPr>
          <w:color w:val="000000" w:themeColor="text1"/>
          <w:lang w:val="en-US"/>
        </w:rPr>
        <w:t xml:space="preserve">he second part </w:t>
      </w:r>
      <w:r w:rsidR="00512E3E" w:rsidRPr="00C76C06">
        <w:rPr>
          <w:color w:val="000000" w:themeColor="text1"/>
          <w:lang w:val="en-US"/>
        </w:rPr>
        <w:t xml:space="preserve">focuses on the comparison </w:t>
      </w:r>
      <w:r w:rsidR="00990BC3" w:rsidRPr="00C76C06">
        <w:rPr>
          <w:color w:val="000000" w:themeColor="text1"/>
          <w:lang w:val="en-US"/>
        </w:rPr>
        <w:t xml:space="preserve">in small </w:t>
      </w:r>
      <w:r w:rsidR="00CE13F3" w:rsidRPr="00C76C06">
        <w:rPr>
          <w:color w:val="000000" w:themeColor="text1"/>
          <w:lang w:val="en-US"/>
        </w:rPr>
        <w:t>workgroups</w:t>
      </w:r>
      <w:r w:rsidR="00990BC3" w:rsidRPr="00C76C06">
        <w:rPr>
          <w:color w:val="000000" w:themeColor="text1"/>
          <w:lang w:val="en-US"/>
        </w:rPr>
        <w:t xml:space="preserve"> </w:t>
      </w:r>
      <w:r w:rsidR="00512E3E" w:rsidRPr="00C76C06">
        <w:rPr>
          <w:color w:val="000000" w:themeColor="text1"/>
          <w:lang w:val="en-US"/>
        </w:rPr>
        <w:t xml:space="preserve">of </w:t>
      </w:r>
      <w:r w:rsidR="00990BC3" w:rsidRPr="00C76C06">
        <w:rPr>
          <w:color w:val="000000" w:themeColor="text1"/>
          <w:lang w:val="en-US"/>
        </w:rPr>
        <w:t>specific</w:t>
      </w:r>
      <w:r w:rsidR="00512E3E" w:rsidRPr="00C76C06">
        <w:rPr>
          <w:color w:val="000000" w:themeColor="text1"/>
          <w:lang w:val="en-US"/>
        </w:rPr>
        <w:t xml:space="preserve"> </w:t>
      </w:r>
      <w:r w:rsidR="00990BC3" w:rsidRPr="00C76C06">
        <w:rPr>
          <w:color w:val="000000" w:themeColor="text1"/>
          <w:lang w:val="en-US"/>
        </w:rPr>
        <w:t>aspects</w:t>
      </w:r>
      <w:r w:rsidR="00512E3E" w:rsidRPr="00C76C06">
        <w:rPr>
          <w:color w:val="000000" w:themeColor="text1"/>
          <w:lang w:val="en-US"/>
        </w:rPr>
        <w:t xml:space="preserve"> </w:t>
      </w:r>
      <w:r w:rsidR="00990BC3" w:rsidRPr="00C76C06">
        <w:rPr>
          <w:color w:val="000000" w:themeColor="text1"/>
          <w:lang w:val="en-US"/>
        </w:rPr>
        <w:t>of</w:t>
      </w:r>
      <w:r w:rsidR="00512E3E" w:rsidRPr="00C76C06">
        <w:rPr>
          <w:color w:val="000000" w:themeColor="text1"/>
          <w:lang w:val="en-US"/>
        </w:rPr>
        <w:t xml:space="preserve"> adult education</w:t>
      </w:r>
      <w:r w:rsidR="00CE13F3" w:rsidRPr="00C76C06">
        <w:rPr>
          <w:color w:val="000000" w:themeColor="text1"/>
          <w:lang w:val="en-US"/>
        </w:rPr>
        <w:t xml:space="preserve"> (e.g. professionalization, </w:t>
      </w:r>
      <w:r w:rsidR="00512E3E" w:rsidRPr="00C76C06">
        <w:rPr>
          <w:color w:val="000000" w:themeColor="text1"/>
          <w:lang w:val="en-US"/>
        </w:rPr>
        <w:t>policies and practices for the development of young adults’ employability</w:t>
      </w:r>
      <w:proofErr w:type="gramStart"/>
      <w:r w:rsidR="00CE13F3" w:rsidRPr="00C76C06">
        <w:rPr>
          <w:color w:val="000000" w:themeColor="text1"/>
          <w:lang w:val="en-US"/>
        </w:rPr>
        <w:t>, …)</w:t>
      </w:r>
      <w:proofErr w:type="gramEnd"/>
      <w:r w:rsidR="00CE13F3" w:rsidRPr="00C76C06">
        <w:rPr>
          <w:color w:val="000000" w:themeColor="text1"/>
          <w:lang w:val="en-US"/>
        </w:rPr>
        <w:t>.</w:t>
      </w:r>
    </w:p>
    <w:p w14:paraId="4F203740" w14:textId="7795BBDF" w:rsidR="007E28F7" w:rsidRDefault="00C371A5" w:rsidP="00221EEC">
      <w:pPr>
        <w:pStyle w:val="align-justify"/>
        <w:spacing w:before="0" w:beforeAutospacing="0" w:after="0" w:afterAutospacing="0" w:line="295" w:lineRule="atLeast"/>
        <w:jc w:val="both"/>
        <w:rPr>
          <w:color w:val="000000" w:themeColor="text1"/>
          <w:lang w:val="en-US"/>
        </w:rPr>
      </w:pPr>
      <w:r w:rsidRPr="006A3A35">
        <w:rPr>
          <w:color w:val="000000" w:themeColor="text1"/>
          <w:lang w:val="en-US"/>
        </w:rPr>
        <w:t>The COMPALL</w:t>
      </w:r>
      <w:r>
        <w:rPr>
          <w:color w:val="000000" w:themeColor="text1"/>
          <w:lang w:val="en-US"/>
        </w:rPr>
        <w:t xml:space="preserve"> </w:t>
      </w:r>
      <w:r w:rsidRPr="006A3A35">
        <w:rPr>
          <w:color w:val="000000" w:themeColor="text1"/>
          <w:lang w:val="en-US"/>
        </w:rPr>
        <w:t xml:space="preserve">partnership </w:t>
      </w:r>
      <w:r>
        <w:rPr>
          <w:color w:val="000000" w:themeColor="text1"/>
          <w:lang w:val="en-US"/>
        </w:rPr>
        <w:t xml:space="preserve">included the joint module </w:t>
      </w:r>
      <w:r w:rsidRPr="006A3A35">
        <w:rPr>
          <w:color w:val="000000" w:themeColor="text1"/>
          <w:lang w:val="en-US"/>
        </w:rPr>
        <w:t xml:space="preserve">within </w:t>
      </w:r>
      <w:proofErr w:type="gramStart"/>
      <w:r>
        <w:rPr>
          <w:color w:val="000000" w:themeColor="text1"/>
          <w:lang w:val="en-US"/>
        </w:rPr>
        <w:t>their own</w:t>
      </w:r>
      <w:proofErr w:type="gramEnd"/>
      <w:r>
        <w:rPr>
          <w:color w:val="000000" w:themeColor="text1"/>
          <w:lang w:val="en-US"/>
        </w:rPr>
        <w:t xml:space="preserve"> study programs. In particular University of Florence and </w:t>
      </w:r>
      <w:r>
        <w:rPr>
          <w:lang w:val="en-US"/>
        </w:rPr>
        <w:t xml:space="preserve">Julius Maximilian University of Würzburg worked towards the construction of a Double Degree in Adult Education as </w:t>
      </w:r>
      <w:r w:rsidR="000618D2">
        <w:rPr>
          <w:color w:val="000000" w:themeColor="text1"/>
          <w:lang w:val="en-US"/>
        </w:rPr>
        <w:t xml:space="preserve">extended version of the joint module, or as the </w:t>
      </w:r>
      <w:r w:rsidR="000618D2" w:rsidRPr="000618D2">
        <w:rPr>
          <w:color w:val="000000" w:themeColor="text1"/>
          <w:lang w:val="en-US"/>
        </w:rPr>
        <w:t>natural extension of exchange and mobility program</w:t>
      </w:r>
      <w:r w:rsidR="000618D2">
        <w:rPr>
          <w:color w:val="000000" w:themeColor="text1"/>
          <w:lang w:val="en-US"/>
        </w:rPr>
        <w:t>s.</w:t>
      </w:r>
    </w:p>
    <w:p w14:paraId="19B015CB" w14:textId="77777777" w:rsidR="00221EEC" w:rsidRPr="00C76C06" w:rsidRDefault="00221EEC" w:rsidP="00221EEC">
      <w:pPr>
        <w:pStyle w:val="align-justify"/>
        <w:spacing w:before="0" w:beforeAutospacing="0" w:after="0" w:afterAutospacing="0" w:line="295" w:lineRule="atLeast"/>
        <w:jc w:val="both"/>
        <w:rPr>
          <w:color w:val="000000" w:themeColor="text1"/>
          <w:lang w:val="en-US"/>
        </w:rPr>
      </w:pPr>
    </w:p>
    <w:p w14:paraId="46B01F22" w14:textId="6913EDCA" w:rsidR="0082486E" w:rsidRPr="00B62700" w:rsidRDefault="00C76C06" w:rsidP="0082486E">
      <w:pPr>
        <w:pStyle w:val="align-justify"/>
        <w:spacing w:before="0" w:beforeAutospacing="0" w:after="0" w:afterAutospacing="0" w:line="295" w:lineRule="atLeast"/>
        <w:jc w:val="both"/>
        <w:rPr>
          <w:color w:val="000000" w:themeColor="text1"/>
          <w:sz w:val="20"/>
          <w:lang w:val="en-US"/>
        </w:rPr>
      </w:pPr>
      <w:r w:rsidRPr="00B62700">
        <w:rPr>
          <w:color w:val="000000" w:themeColor="text1"/>
          <w:sz w:val="20"/>
          <w:lang w:val="en-US"/>
        </w:rPr>
        <w:t xml:space="preserve">Graph n. 1 – The International Winter School’s structure </w:t>
      </w:r>
    </w:p>
    <w:p w14:paraId="3C963B38" w14:textId="25A3D795" w:rsidR="00C76C06" w:rsidRDefault="007E28F7" w:rsidP="0082486E">
      <w:pPr>
        <w:pStyle w:val="align-justify"/>
        <w:spacing w:before="0" w:beforeAutospacing="0" w:after="0" w:afterAutospacing="0" w:line="295" w:lineRule="atLeast"/>
        <w:jc w:val="both"/>
        <w:rPr>
          <w:b/>
          <w:color w:val="000000" w:themeColor="text1"/>
          <w:sz w:val="20"/>
          <w:lang w:val="en-US"/>
        </w:rPr>
      </w:pPr>
      <w:r>
        <w:rPr>
          <w:b/>
          <w:noProof/>
          <w:color w:val="000000" w:themeColor="text1"/>
          <w:sz w:val="20"/>
        </w:rPr>
        <w:drawing>
          <wp:inline distT="0" distB="0" distL="0" distR="0" wp14:anchorId="47B821D9" wp14:editId="52A297A8">
            <wp:extent cx="4412420" cy="2597748"/>
            <wp:effectExtent l="0" t="0" r="7620" b="0"/>
            <wp:docPr id="1" name="Immagine 1" descr="../../Downloads/WS_Graphik%20Version%20Jun2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wnloads/WS_Graphik%20Version%20Jun2017.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446406" cy="2617757"/>
                    </a:xfrm>
                    <a:prstGeom prst="rect">
                      <a:avLst/>
                    </a:prstGeom>
                    <a:noFill/>
                    <a:ln>
                      <a:noFill/>
                    </a:ln>
                  </pic:spPr>
                </pic:pic>
              </a:graphicData>
            </a:graphic>
          </wp:inline>
        </w:drawing>
      </w:r>
    </w:p>
    <w:p w14:paraId="6A6AAF34" w14:textId="3E318CA5" w:rsidR="00C76C06" w:rsidRDefault="00C76C06" w:rsidP="0082486E">
      <w:pPr>
        <w:pStyle w:val="align-justify"/>
        <w:spacing w:before="0" w:beforeAutospacing="0" w:after="0" w:afterAutospacing="0" w:line="295" w:lineRule="atLeast"/>
        <w:jc w:val="both"/>
        <w:rPr>
          <w:color w:val="000000" w:themeColor="text1"/>
          <w:sz w:val="20"/>
          <w:lang w:val="en-US"/>
        </w:rPr>
      </w:pPr>
      <w:r w:rsidRPr="00B62700">
        <w:rPr>
          <w:color w:val="000000" w:themeColor="text1"/>
          <w:sz w:val="20"/>
          <w:lang w:val="en-US"/>
        </w:rPr>
        <w:t>Source</w:t>
      </w:r>
      <w:r>
        <w:rPr>
          <w:b/>
          <w:color w:val="000000" w:themeColor="text1"/>
          <w:sz w:val="20"/>
          <w:lang w:val="en-US"/>
        </w:rPr>
        <w:t xml:space="preserve">: </w:t>
      </w:r>
      <w:r w:rsidRPr="00C76C06">
        <w:rPr>
          <w:color w:val="000000" w:themeColor="text1"/>
          <w:sz w:val="20"/>
          <w:lang w:val="en-US"/>
        </w:rPr>
        <w:t>https://www.hw.uni-wuerzburg.de/compall/joint_module/ (07/2017)</w:t>
      </w:r>
    </w:p>
    <w:p w14:paraId="21F47CE0" w14:textId="77777777" w:rsidR="007E28F7" w:rsidRDefault="007E28F7" w:rsidP="0082486E">
      <w:pPr>
        <w:pStyle w:val="align-justify"/>
        <w:spacing w:before="0" w:beforeAutospacing="0" w:after="0" w:afterAutospacing="0" w:line="295" w:lineRule="atLeast"/>
        <w:jc w:val="both"/>
        <w:rPr>
          <w:color w:val="000000" w:themeColor="text1"/>
          <w:sz w:val="20"/>
          <w:lang w:val="en-US"/>
        </w:rPr>
      </w:pPr>
    </w:p>
    <w:p w14:paraId="1340C386" w14:textId="083BE4F8" w:rsidR="00221EEC" w:rsidRDefault="00221EEC" w:rsidP="00221EEC">
      <w:pPr>
        <w:pStyle w:val="align-justify"/>
        <w:spacing w:before="0" w:beforeAutospacing="0" w:after="0" w:afterAutospacing="0" w:line="295" w:lineRule="atLeast"/>
        <w:jc w:val="both"/>
        <w:rPr>
          <w:lang w:val="en-US"/>
        </w:rPr>
      </w:pPr>
      <w:r>
        <w:rPr>
          <w:color w:val="000000" w:themeColor="text1"/>
          <w:lang w:val="en-US"/>
        </w:rPr>
        <w:t xml:space="preserve">In other words, starting from the principles that guide the COMPALL joint module – integration into the curricula and personalized pathways – they developed a degree program designed and delivered by both of them on the basis of an agreed international curriculum that includes a mandatory mobility experience for all students in their third semester, classes/workshops/seminars taught in English in both countries, etc. At the end of the </w:t>
      </w:r>
      <w:r w:rsidR="004B0070">
        <w:rPr>
          <w:color w:val="000000" w:themeColor="text1"/>
          <w:lang w:val="en-US"/>
        </w:rPr>
        <w:t>program, and after its completion, students will receive two individual</w:t>
      </w:r>
      <w:r>
        <w:rPr>
          <w:color w:val="000000" w:themeColor="text1"/>
          <w:lang w:val="en-US"/>
        </w:rPr>
        <w:t xml:space="preserve"> qualification</w:t>
      </w:r>
      <w:r w:rsidR="004B0070">
        <w:rPr>
          <w:color w:val="000000" w:themeColor="text1"/>
          <w:lang w:val="en-US"/>
        </w:rPr>
        <w:t>s (one</w:t>
      </w:r>
      <w:r>
        <w:rPr>
          <w:color w:val="000000" w:themeColor="text1"/>
          <w:lang w:val="en-US"/>
        </w:rPr>
        <w:t xml:space="preserve"> from </w:t>
      </w:r>
      <w:r w:rsidR="004B0070">
        <w:rPr>
          <w:color w:val="000000" w:themeColor="text1"/>
          <w:lang w:val="en-US"/>
        </w:rPr>
        <w:t>each</w:t>
      </w:r>
      <w:r>
        <w:rPr>
          <w:color w:val="000000" w:themeColor="text1"/>
          <w:lang w:val="en-US"/>
        </w:rPr>
        <w:t xml:space="preserve"> partner university</w:t>
      </w:r>
      <w:r w:rsidR="004B0070">
        <w:rPr>
          <w:color w:val="000000" w:themeColor="text1"/>
          <w:lang w:val="en-US"/>
        </w:rPr>
        <w:t>) having the same value</w:t>
      </w:r>
      <w:r w:rsidR="00F600A1">
        <w:rPr>
          <w:color w:val="000000" w:themeColor="text1"/>
          <w:lang w:val="en-US"/>
        </w:rPr>
        <w:t xml:space="preserve"> (Knight 2008b).</w:t>
      </w:r>
    </w:p>
    <w:p w14:paraId="369996B0" w14:textId="0BE0D121" w:rsidR="00221EEC" w:rsidRPr="006A3A35" w:rsidRDefault="00221EEC" w:rsidP="00221EEC">
      <w:pPr>
        <w:pStyle w:val="align-justify"/>
        <w:spacing w:before="0" w:beforeAutospacing="0" w:after="0" w:afterAutospacing="0" w:line="295" w:lineRule="atLeast"/>
        <w:jc w:val="both"/>
        <w:rPr>
          <w:color w:val="000000" w:themeColor="text1"/>
          <w:lang w:val="en-US"/>
        </w:rPr>
      </w:pPr>
      <w:r>
        <w:rPr>
          <w:lang w:val="en-US"/>
        </w:rPr>
        <w:t>Their action was based on three main components: community of practice</w:t>
      </w:r>
      <w:r w:rsidR="003E69E3">
        <w:rPr>
          <w:lang w:val="en-US"/>
        </w:rPr>
        <w:t xml:space="preserve"> (Lave &amp; Wenger 1991)</w:t>
      </w:r>
      <w:r>
        <w:rPr>
          <w:lang w:val="en-US"/>
        </w:rPr>
        <w:t>, curriculum, s</w:t>
      </w:r>
      <w:r w:rsidR="003E69E3">
        <w:rPr>
          <w:lang w:val="en-US"/>
        </w:rPr>
        <w:t>trategies and procedures, tools that help professors to connect to the curriculum internationalization activity and to focus it on embedding internationalized inputs, learning outcomes in the study program.</w:t>
      </w:r>
    </w:p>
    <w:p w14:paraId="3B67630F" w14:textId="77777777" w:rsidR="007E28F7" w:rsidRPr="00C76C06" w:rsidRDefault="007E28F7" w:rsidP="0082486E">
      <w:pPr>
        <w:pStyle w:val="align-justify"/>
        <w:spacing w:before="0" w:beforeAutospacing="0" w:after="0" w:afterAutospacing="0" w:line="295" w:lineRule="atLeast"/>
        <w:jc w:val="both"/>
        <w:rPr>
          <w:color w:val="000000" w:themeColor="text1"/>
          <w:sz w:val="20"/>
          <w:lang w:val="en-US"/>
        </w:rPr>
      </w:pPr>
    </w:p>
    <w:p w14:paraId="4F4FF54D" w14:textId="77777777" w:rsidR="006A3A35" w:rsidRDefault="006A3A35">
      <w:pPr>
        <w:rPr>
          <w:lang w:val="en-US"/>
        </w:rPr>
      </w:pPr>
    </w:p>
    <w:p w14:paraId="396F5C89" w14:textId="77777777" w:rsidR="003F2781" w:rsidRDefault="003F2781">
      <w:pPr>
        <w:rPr>
          <w:lang w:val="en-US"/>
        </w:rPr>
      </w:pPr>
    </w:p>
    <w:p w14:paraId="003DB470" w14:textId="77777777" w:rsidR="003F2781" w:rsidRDefault="003F2781">
      <w:pPr>
        <w:rPr>
          <w:lang w:val="en-US"/>
        </w:rPr>
      </w:pPr>
    </w:p>
    <w:p w14:paraId="5A3FD6CC" w14:textId="77777777" w:rsidR="003F2781" w:rsidRDefault="003F2781">
      <w:pPr>
        <w:rPr>
          <w:lang w:val="en-US"/>
        </w:rPr>
      </w:pPr>
    </w:p>
    <w:p w14:paraId="49826376" w14:textId="4CC0F1D2" w:rsidR="006A3A35" w:rsidRDefault="00F52F83">
      <w:pPr>
        <w:rPr>
          <w:b/>
          <w:lang w:val="en-US"/>
        </w:rPr>
      </w:pPr>
      <w:r>
        <w:rPr>
          <w:b/>
          <w:lang w:val="en-US"/>
        </w:rPr>
        <w:lastRenderedPageBreak/>
        <w:t>For a conclusion, but non in conclusion</w:t>
      </w:r>
      <w:r w:rsidR="000015B4">
        <w:rPr>
          <w:b/>
          <w:lang w:val="en-US"/>
        </w:rPr>
        <w:t xml:space="preserve"> </w:t>
      </w:r>
    </w:p>
    <w:p w14:paraId="2109F562" w14:textId="77777777" w:rsidR="00F52F83" w:rsidRDefault="00F52F83">
      <w:pPr>
        <w:rPr>
          <w:b/>
          <w:lang w:val="en-US"/>
        </w:rPr>
      </w:pPr>
    </w:p>
    <w:p w14:paraId="16178041" w14:textId="34B6A1FB" w:rsidR="00F52F83" w:rsidRDefault="00623B6C" w:rsidP="00623B6C">
      <w:pPr>
        <w:jc w:val="both"/>
        <w:rPr>
          <w:lang w:val="en-US"/>
        </w:rPr>
      </w:pPr>
      <w:r w:rsidRPr="00623B6C">
        <w:rPr>
          <w:lang w:val="en-US"/>
        </w:rPr>
        <w:t xml:space="preserve">Come abbiamo indicato </w:t>
      </w:r>
      <w:r>
        <w:rPr>
          <w:lang w:val="en-US"/>
        </w:rPr>
        <w:t xml:space="preserve">all’inizio del saggio, </w:t>
      </w:r>
      <w:proofErr w:type="gramStart"/>
      <w:r>
        <w:rPr>
          <w:lang w:val="en-US"/>
        </w:rPr>
        <w:t>il</w:t>
      </w:r>
      <w:proofErr w:type="gramEnd"/>
      <w:r>
        <w:rPr>
          <w:lang w:val="en-US"/>
        </w:rPr>
        <w:t xml:space="preserve"> problema dell’internazionalizzzazione interpella le politiche dell’alta formazione molto più di quello che non</w:t>
      </w:r>
      <w:r w:rsidR="00F34FCB">
        <w:rPr>
          <w:lang w:val="en-US"/>
        </w:rPr>
        <w:t xml:space="preserve"> si possa pensare. E non si trat</w:t>
      </w:r>
      <w:r>
        <w:rPr>
          <w:lang w:val="en-US"/>
        </w:rPr>
        <w:t xml:space="preserve">ta solamente di mutare la lingua dell’offerta </w:t>
      </w:r>
      <w:r w:rsidR="00F34FCB">
        <w:rPr>
          <w:lang w:val="en-US"/>
        </w:rPr>
        <w:t>formativa</w:t>
      </w:r>
      <w:r>
        <w:rPr>
          <w:lang w:val="en-US"/>
        </w:rPr>
        <w:t xml:space="preserve"> oppure adottare </w:t>
      </w:r>
      <w:r w:rsidR="00F34FCB">
        <w:rPr>
          <w:lang w:val="en-US"/>
        </w:rPr>
        <w:t xml:space="preserve">testi in una lingua comunitaria, non si tratta nemmeno di implementare la buona pratica dell’Erasmus che è stato, in realtà, </w:t>
      </w:r>
      <w:proofErr w:type="gramStart"/>
      <w:r w:rsidR="00F34FCB">
        <w:rPr>
          <w:lang w:val="en-US"/>
        </w:rPr>
        <w:t>il</w:t>
      </w:r>
      <w:proofErr w:type="gramEnd"/>
      <w:r w:rsidR="00F34FCB">
        <w:rPr>
          <w:lang w:val="en-US"/>
        </w:rPr>
        <w:t xml:space="preserve"> modello dell’internazionalizzazione delle Università Europee. </w:t>
      </w:r>
    </w:p>
    <w:p w14:paraId="21C1EB7C" w14:textId="22A3950C" w:rsidR="00F34FCB" w:rsidRDefault="00F34FCB" w:rsidP="00623B6C">
      <w:pPr>
        <w:jc w:val="both"/>
        <w:rPr>
          <w:lang w:val="en-US"/>
        </w:rPr>
      </w:pPr>
      <w:r>
        <w:rPr>
          <w:lang w:val="en-US"/>
        </w:rPr>
        <w:t xml:space="preserve">Si tratta, ancora una </w:t>
      </w:r>
      <w:proofErr w:type="gramStart"/>
      <w:r>
        <w:rPr>
          <w:lang w:val="en-US"/>
        </w:rPr>
        <w:t>volta</w:t>
      </w:r>
      <w:proofErr w:type="gramEnd"/>
      <w:r>
        <w:rPr>
          <w:lang w:val="en-US"/>
        </w:rPr>
        <w:t>, di comprendere</w:t>
      </w:r>
      <w:r w:rsidR="00057296">
        <w:rPr>
          <w:lang w:val="en-US"/>
        </w:rPr>
        <w:t xml:space="preserve"> che</w:t>
      </w:r>
      <w:r>
        <w:rPr>
          <w:lang w:val="en-US"/>
        </w:rPr>
        <w:t>:</w:t>
      </w:r>
    </w:p>
    <w:p w14:paraId="1E8C27B6" w14:textId="77777777" w:rsidR="00F34FCB" w:rsidRDefault="00F34FCB" w:rsidP="00623B6C">
      <w:pPr>
        <w:jc w:val="both"/>
        <w:rPr>
          <w:lang w:val="en-US"/>
        </w:rPr>
      </w:pPr>
    </w:p>
    <w:p w14:paraId="7835E1E9" w14:textId="1E4E1635" w:rsidR="00F34FCB" w:rsidRPr="00057296" w:rsidRDefault="00F34FCB" w:rsidP="00F34FCB">
      <w:pPr>
        <w:jc w:val="both"/>
        <w:rPr>
          <w:sz w:val="22"/>
          <w:szCs w:val="22"/>
        </w:rPr>
      </w:pPr>
      <w:r w:rsidRPr="00057296">
        <w:rPr>
          <w:sz w:val="22"/>
          <w:szCs w:val="22"/>
        </w:rPr>
        <w:t xml:space="preserve">La Global Value Chain comporta una crescente mobilità dei compiti tra imprese e delle persone –soprattutto dei talenti- all’interno di mercati del lavoro sovranazionali. Politiche e sistemi devono acquisire una crescente apertura alla dimensione globale della formazione, in tutte le loro articolazioni. La globalizzazione interessa tutte le figure professionali. Fin dalla prima infanzia la </w:t>
      </w:r>
      <w:r w:rsidRPr="00057296">
        <w:rPr>
          <w:bCs/>
          <w:sz w:val="22"/>
          <w:szCs w:val="22"/>
        </w:rPr>
        <w:t>crescita della interdipendenza su scala mondiale</w:t>
      </w:r>
      <w:r w:rsidRPr="00057296">
        <w:rPr>
          <w:sz w:val="22"/>
          <w:szCs w:val="22"/>
        </w:rPr>
        <w:t xml:space="preserve"> impone ai giovani di vivere e crescere in un mondo che richiede loro la capacità di adattarsi a nuove culture e tradizioni e di gestire ogni tipo di diversità (Federighi, 2014: 32). </w:t>
      </w:r>
    </w:p>
    <w:p w14:paraId="77BF1281" w14:textId="77777777" w:rsidR="00F34FCB" w:rsidRDefault="00F34FCB" w:rsidP="00623B6C">
      <w:pPr>
        <w:jc w:val="both"/>
        <w:rPr>
          <w:lang w:val="en-US"/>
        </w:rPr>
      </w:pPr>
    </w:p>
    <w:p w14:paraId="7899C433" w14:textId="58F4EACF" w:rsidR="00057296" w:rsidRDefault="00057296" w:rsidP="00623B6C">
      <w:pPr>
        <w:jc w:val="both"/>
        <w:rPr>
          <w:lang w:val="en-US"/>
        </w:rPr>
      </w:pPr>
      <w:r>
        <w:rPr>
          <w:lang w:val="en-US"/>
        </w:rPr>
        <w:t xml:space="preserve">Nelle parole precedentemente riportate giace </w:t>
      </w:r>
      <w:proofErr w:type="gramStart"/>
      <w:r>
        <w:rPr>
          <w:lang w:val="en-US"/>
        </w:rPr>
        <w:t>il</w:t>
      </w:r>
      <w:proofErr w:type="gramEnd"/>
      <w:r>
        <w:rPr>
          <w:lang w:val="en-US"/>
        </w:rPr>
        <w:t xml:space="preserve"> motivo vero e profondo dell’importanza dell’internazionalizzazione. </w:t>
      </w:r>
      <w:proofErr w:type="gramStart"/>
      <w:r>
        <w:rPr>
          <w:lang w:val="en-US"/>
        </w:rPr>
        <w:t>Il progetto Compall si è fatto interprete di questa emergenza e di questa necessità.</w:t>
      </w:r>
      <w:proofErr w:type="gramEnd"/>
      <w:r>
        <w:rPr>
          <w:lang w:val="en-US"/>
        </w:rPr>
        <w:t xml:space="preserve"> Da quasi cinque anni, decine di student si ritrovano insieme per alcune settimane a studiare I temi del Lifelong Learning, dell’Adult and Learning Education in una miriade di declinazioni </w:t>
      </w:r>
      <w:proofErr w:type="gramStart"/>
      <w:r>
        <w:rPr>
          <w:lang w:val="en-US"/>
        </w:rPr>
        <w:t>della</w:t>
      </w:r>
      <w:proofErr w:type="gramEnd"/>
      <w:r>
        <w:rPr>
          <w:lang w:val="en-US"/>
        </w:rPr>
        <w:t xml:space="preserve"> lingua inglese, tentando in una manciata di gioprni di condividere un progetto e delle idee. Si tratta di una grande challenge declinata in una molteplicità di vittorie più contenute, ma </w:t>
      </w:r>
      <w:proofErr w:type="gramStart"/>
      <w:r>
        <w:rPr>
          <w:lang w:val="en-US"/>
        </w:rPr>
        <w:t>non per</w:t>
      </w:r>
      <w:proofErr w:type="gramEnd"/>
      <w:r>
        <w:rPr>
          <w:lang w:val="en-US"/>
        </w:rPr>
        <w:t xml:space="preserve"> questo meno importanti. </w:t>
      </w:r>
    </w:p>
    <w:p w14:paraId="19A337F4" w14:textId="51BDA3E6" w:rsidR="00751ABA" w:rsidRDefault="00751ABA" w:rsidP="00623B6C">
      <w:pPr>
        <w:jc w:val="both"/>
        <w:rPr>
          <w:lang w:val="en-US"/>
        </w:rPr>
      </w:pPr>
      <w:r>
        <w:rPr>
          <w:lang w:val="en-US"/>
        </w:rPr>
        <w:t xml:space="preserve">Il progetto della Winter School che si articola all’interno del progetto Compall è </w:t>
      </w:r>
      <w:r w:rsidR="00122FD6">
        <w:rPr>
          <w:lang w:val="en-US"/>
        </w:rPr>
        <w:t xml:space="preserve">una buona prassi di internazionalizzazione degli studi di adult and lifelong learning and continuinig education: 1) accoglie studenti provenienti da tutto il mondo, non solo l’Europa, ma anche l’India, la Korea, la Russia, gli Stati uniti d’America; 2) crea uno spazio di dialogo e condivisione su temi/problemi/ricerche di commune interesse; 3) permette l’utilizzo della lingua inglese come un’unica lingua di scambio e comunicazione; 4) allestisce ponti di conoscenza teorica e pratica; 5) sostiene lo sviluppo di competenze communicative; 6) implica l’attivazioone di flessibilità e problem solving; 7) sollecita la parte imprenditiva di ogni partecipante; 8) apre orizzonti nuovi di saperi differenti da traghettare gli uni verso gli altri; 9) </w:t>
      </w:r>
      <w:r w:rsidR="002D6460">
        <w:rPr>
          <w:lang w:val="en-US"/>
        </w:rPr>
        <w:t xml:space="preserve">implementa metodologie di ricerca innovative; 10) amplia lo sgurado sull’Adult and Learning Education. </w:t>
      </w:r>
    </w:p>
    <w:p w14:paraId="734593B4" w14:textId="3F9A8C1A" w:rsidR="002D6460" w:rsidRDefault="002D6460" w:rsidP="00623B6C">
      <w:pPr>
        <w:jc w:val="both"/>
        <w:rPr>
          <w:lang w:val="en-US"/>
        </w:rPr>
      </w:pPr>
      <w:r>
        <w:rPr>
          <w:lang w:val="en-US"/>
        </w:rPr>
        <w:t xml:space="preserve">Un altro punto già affrontato, adiacente a quello della costruzione di relazioni e comunicazioni variegate, ampie, ma allo stesso tempo profonde, è quello relativo alla comparazione di metodologie di ricerca, di comportamenti, di modi di essere e avvicinarsi allo studio. </w:t>
      </w:r>
      <w:proofErr w:type="gramStart"/>
      <w:r>
        <w:rPr>
          <w:lang w:val="en-US"/>
        </w:rPr>
        <w:t>Non c’è</w:t>
      </w:r>
      <w:proofErr w:type="gramEnd"/>
      <w:r>
        <w:rPr>
          <w:lang w:val="en-US"/>
        </w:rPr>
        <w:t xml:space="preserve"> nulla di più gratifiocante di saper costruire nuove comunicazioni. In effetti, possiamo invocare davvero la forza </w:t>
      </w:r>
      <w:proofErr w:type="gramStart"/>
      <w:r>
        <w:rPr>
          <w:lang w:val="en-US"/>
        </w:rPr>
        <w:t>della</w:t>
      </w:r>
      <w:proofErr w:type="gramEnd"/>
      <w:r>
        <w:rPr>
          <w:lang w:val="en-US"/>
        </w:rPr>
        <w:t xml:space="preserve"> relazione, del superare barriere e ostacoli linguistici e spaziali.</w:t>
      </w:r>
    </w:p>
    <w:p w14:paraId="5B9D60E1" w14:textId="0641162C" w:rsidR="002D6460" w:rsidRPr="00623B6C" w:rsidRDefault="002D6460" w:rsidP="00623B6C">
      <w:pPr>
        <w:jc w:val="both"/>
        <w:rPr>
          <w:lang w:val="en-US"/>
        </w:rPr>
      </w:pPr>
      <w:r>
        <w:rPr>
          <w:lang w:val="en-US"/>
        </w:rPr>
        <w:t xml:space="preserve">In effetti, l’internazionalizzazione è </w:t>
      </w:r>
      <w:proofErr w:type="gramStart"/>
      <w:r>
        <w:rPr>
          <w:lang w:val="en-US"/>
        </w:rPr>
        <w:t>un</w:t>
      </w:r>
      <w:proofErr w:type="gramEnd"/>
      <w:r>
        <w:rPr>
          <w:lang w:val="en-US"/>
        </w:rPr>
        <w:t xml:space="preserve"> problema di uomini e donne che decidono di mettersi insieme e decidono di affrontare lo spinoso tema della comprensione umana e dell’etica del comportamento.  Se non guarderemo il problema da questo punto di osservazione non potremo affrontare la portata di azioni educative e </w:t>
      </w:r>
      <w:proofErr w:type="gramStart"/>
      <w:r>
        <w:rPr>
          <w:lang w:val="en-US"/>
        </w:rPr>
        <w:t xml:space="preserve">formative </w:t>
      </w:r>
      <w:r w:rsidR="007244D9">
        <w:rPr>
          <w:lang w:val="en-US"/>
        </w:rPr>
        <w:t xml:space="preserve"> che</w:t>
      </w:r>
      <w:proofErr w:type="gramEnd"/>
      <w:r w:rsidR="007244D9">
        <w:rPr>
          <w:lang w:val="en-US"/>
        </w:rPr>
        <w:t xml:space="preserve"> dovranno mutare il nostro mondo di uomini in un’epoca di automazione e di robot. Il domain è già fra noi e noi dobbiamo agire come cittadini del mondo, del tempo e </w:t>
      </w:r>
      <w:proofErr w:type="gramStart"/>
      <w:r w:rsidR="007244D9">
        <w:rPr>
          <w:lang w:val="en-US"/>
        </w:rPr>
        <w:t>degli  spazi</w:t>
      </w:r>
      <w:proofErr w:type="gramEnd"/>
      <w:r w:rsidR="007244D9">
        <w:rPr>
          <w:lang w:val="en-US"/>
        </w:rPr>
        <w:t xml:space="preserve">. </w:t>
      </w:r>
    </w:p>
    <w:p w14:paraId="277EB667" w14:textId="77777777" w:rsidR="006A2827" w:rsidRDefault="006A2827" w:rsidP="00623B6C">
      <w:pPr>
        <w:jc w:val="both"/>
        <w:rPr>
          <w:b/>
          <w:lang w:val="en-US"/>
        </w:rPr>
      </w:pPr>
    </w:p>
    <w:p w14:paraId="5E202D18" w14:textId="77777777" w:rsidR="003F2781" w:rsidRDefault="003F2781">
      <w:pPr>
        <w:rPr>
          <w:b/>
          <w:lang w:val="en-US"/>
        </w:rPr>
      </w:pPr>
    </w:p>
    <w:p w14:paraId="136EE9E8" w14:textId="77777777" w:rsidR="003F2781" w:rsidRDefault="003F2781">
      <w:pPr>
        <w:rPr>
          <w:lang w:val="en-US"/>
        </w:rPr>
      </w:pPr>
    </w:p>
    <w:p w14:paraId="43285114" w14:textId="77777777" w:rsidR="006A2827" w:rsidRDefault="006A2827">
      <w:pPr>
        <w:rPr>
          <w:lang w:val="en-US"/>
        </w:rPr>
      </w:pPr>
    </w:p>
    <w:p w14:paraId="7CBB46ED" w14:textId="77777777" w:rsidR="006A2827" w:rsidRDefault="006A2827">
      <w:pPr>
        <w:rPr>
          <w:lang w:val="en-US"/>
        </w:rPr>
      </w:pPr>
    </w:p>
    <w:p w14:paraId="4EA9B1BD" w14:textId="317AE46F" w:rsidR="001830F9" w:rsidRPr="00AD2A11" w:rsidRDefault="001830F9" w:rsidP="00B62700">
      <w:pPr>
        <w:rPr>
          <w:b/>
          <w:color w:val="000000" w:themeColor="text1"/>
          <w:lang w:val="en-US"/>
        </w:rPr>
      </w:pPr>
      <w:r w:rsidRPr="00AD2A11">
        <w:rPr>
          <w:b/>
          <w:color w:val="000000" w:themeColor="text1"/>
          <w:lang w:val="en-US"/>
        </w:rPr>
        <w:t xml:space="preserve">References </w:t>
      </w:r>
    </w:p>
    <w:p w14:paraId="77BB0B33" w14:textId="77777777" w:rsidR="00B62700" w:rsidRDefault="00B62700" w:rsidP="00AD2A11">
      <w:pPr>
        <w:ind w:left="709" w:hanging="709"/>
        <w:rPr>
          <w:lang w:val="en-US"/>
        </w:rPr>
      </w:pPr>
    </w:p>
    <w:p w14:paraId="2A81205A" w14:textId="00246913" w:rsidR="00C66223" w:rsidRDefault="00C66223" w:rsidP="00AD2A11">
      <w:pPr>
        <w:ind w:left="709" w:hanging="709"/>
        <w:rPr>
          <w:lang w:val="en-US"/>
        </w:rPr>
      </w:pPr>
      <w:r w:rsidRPr="00AD2A11">
        <w:rPr>
          <w:lang w:val="en-US"/>
        </w:rPr>
        <w:t>A</w:t>
      </w:r>
      <w:r w:rsidR="001372D3">
        <w:rPr>
          <w:lang w:val="en-US"/>
        </w:rPr>
        <w:t>ltbach</w:t>
      </w:r>
      <w:r w:rsidRPr="00AD2A11">
        <w:rPr>
          <w:lang w:val="en-US"/>
        </w:rPr>
        <w:t xml:space="preserve"> </w:t>
      </w:r>
      <w:r w:rsidR="001372D3">
        <w:rPr>
          <w:lang w:val="en-US"/>
        </w:rPr>
        <w:t>P.G. &amp;</w:t>
      </w:r>
      <w:r w:rsidRPr="00AD2A11">
        <w:rPr>
          <w:lang w:val="en-US"/>
        </w:rPr>
        <w:t xml:space="preserve"> K</w:t>
      </w:r>
      <w:r w:rsidR="001372D3">
        <w:rPr>
          <w:lang w:val="en-US"/>
        </w:rPr>
        <w:t>night J.</w:t>
      </w:r>
      <w:r w:rsidR="00760D48">
        <w:rPr>
          <w:lang w:val="en-US"/>
        </w:rPr>
        <w:t xml:space="preserve"> (2007)</w:t>
      </w:r>
      <w:r w:rsidRPr="00AD2A11">
        <w:rPr>
          <w:lang w:val="en-US"/>
        </w:rPr>
        <w:t xml:space="preserve">, </w:t>
      </w:r>
      <w:proofErr w:type="gramStart"/>
      <w:r w:rsidRPr="00AD2A11">
        <w:rPr>
          <w:lang w:val="en-US"/>
        </w:rPr>
        <w:t>The</w:t>
      </w:r>
      <w:proofErr w:type="gramEnd"/>
      <w:r w:rsidRPr="00AD2A11">
        <w:rPr>
          <w:lang w:val="en-US"/>
        </w:rPr>
        <w:t xml:space="preserve"> internationalization of higher education: Motivations and realities, in «Journal of Studies in International Edu</w:t>
      </w:r>
      <w:r w:rsidR="00760D48">
        <w:rPr>
          <w:lang w:val="en-US"/>
        </w:rPr>
        <w:t>cation»,</w:t>
      </w:r>
      <w:r w:rsidRPr="00AD2A11">
        <w:rPr>
          <w:lang w:val="en-US"/>
        </w:rPr>
        <w:t xml:space="preserve"> 11(3/4), pp. 290-305.</w:t>
      </w:r>
    </w:p>
    <w:p w14:paraId="04C21956" w14:textId="6F02C9FB" w:rsidR="001372D3" w:rsidRPr="001372D3" w:rsidRDefault="001372D3" w:rsidP="001372D3">
      <w:pPr>
        <w:ind w:left="709" w:hanging="709"/>
        <w:rPr>
          <w:color w:val="000000" w:themeColor="text1"/>
          <w:lang w:val="en-US"/>
        </w:rPr>
      </w:pPr>
      <w:proofErr w:type="gramStart"/>
      <w:r w:rsidRPr="00AD2A11">
        <w:rPr>
          <w:rFonts w:eastAsia="Times New Roman"/>
          <w:lang w:val="en-US"/>
        </w:rPr>
        <w:t>Crowther P., Joris M., Otten M., Nilsson B., Teekens H. &amp; Wächter B.</w:t>
      </w:r>
      <w:r>
        <w:rPr>
          <w:rFonts w:eastAsia="Times New Roman"/>
          <w:lang w:val="en-US"/>
        </w:rPr>
        <w:t xml:space="preserve"> (2000).</w:t>
      </w:r>
      <w:proofErr w:type="gramEnd"/>
      <w:r w:rsidRPr="00AD2A11">
        <w:rPr>
          <w:rFonts w:eastAsia="Times New Roman"/>
          <w:lang w:val="en-US"/>
        </w:rPr>
        <w:t xml:space="preserve"> </w:t>
      </w:r>
      <w:proofErr w:type="gramStart"/>
      <w:r w:rsidRPr="00AD2A11">
        <w:rPr>
          <w:rFonts w:eastAsia="Times New Roman"/>
          <w:lang w:val="en-US"/>
        </w:rPr>
        <w:t>Internationalisation at Home.</w:t>
      </w:r>
      <w:proofErr w:type="gramEnd"/>
      <w:r w:rsidRPr="00AD2A11">
        <w:rPr>
          <w:rFonts w:eastAsia="Times New Roman"/>
          <w:lang w:val="en-US"/>
        </w:rPr>
        <w:t xml:space="preserve"> </w:t>
      </w:r>
      <w:proofErr w:type="gramStart"/>
      <w:r w:rsidRPr="00AD2A11">
        <w:rPr>
          <w:rFonts w:eastAsia="Times New Roman"/>
          <w:lang w:val="en-US"/>
        </w:rPr>
        <w:t>A Position Paper.</w:t>
      </w:r>
      <w:proofErr w:type="gramEnd"/>
      <w:r w:rsidRPr="00AD2A11">
        <w:rPr>
          <w:rFonts w:eastAsia="Times New Roman"/>
          <w:lang w:val="en-US"/>
        </w:rPr>
        <w:t xml:space="preserve"> European Association for International Education (EAIE) in cooperation with the Academic Cooperation Association, IAK, IÉSEG, Nuffic, Katholieke Hogeschool Limburg and Malmö University. </w:t>
      </w:r>
      <w:r w:rsidRPr="001372D3">
        <w:rPr>
          <w:rFonts w:eastAsia="Times New Roman"/>
          <w:lang w:val="en-US"/>
        </w:rPr>
        <w:t>Drukkerij Raddraaier: Amsterdam.</w:t>
      </w:r>
    </w:p>
    <w:p w14:paraId="41618BAB" w14:textId="07379D9B" w:rsidR="001830F9" w:rsidRDefault="001830F9" w:rsidP="00AD2A11">
      <w:pPr>
        <w:ind w:left="709" w:hanging="709"/>
        <w:rPr>
          <w:lang w:val="en-US"/>
        </w:rPr>
      </w:pPr>
      <w:r w:rsidRPr="00AD2A11">
        <w:rPr>
          <w:lang w:val="en-US"/>
        </w:rPr>
        <w:t>Deardorff</w:t>
      </w:r>
      <w:r w:rsidR="001372D3">
        <w:rPr>
          <w:lang w:val="en-US"/>
        </w:rPr>
        <w:t xml:space="preserve"> D.K.</w:t>
      </w:r>
      <w:r w:rsidRPr="00AD2A11">
        <w:rPr>
          <w:lang w:val="en-US"/>
        </w:rPr>
        <w:t>, de Wit</w:t>
      </w:r>
      <w:r w:rsidR="001372D3">
        <w:rPr>
          <w:lang w:val="en-US"/>
        </w:rPr>
        <w:t xml:space="preserve"> H., </w:t>
      </w:r>
      <w:r w:rsidRPr="00AD2A11">
        <w:rPr>
          <w:lang w:val="en-US"/>
        </w:rPr>
        <w:t>Heyl</w:t>
      </w:r>
      <w:r w:rsidR="001372D3">
        <w:rPr>
          <w:lang w:val="en-US"/>
        </w:rPr>
        <w:t xml:space="preserve"> J.D. &amp; </w:t>
      </w:r>
      <w:r w:rsidRPr="00AD2A11">
        <w:rPr>
          <w:lang w:val="en-US"/>
        </w:rPr>
        <w:t xml:space="preserve">Adams </w:t>
      </w:r>
      <w:r w:rsidR="001372D3">
        <w:rPr>
          <w:lang w:val="en-US"/>
        </w:rPr>
        <w:t>T</w:t>
      </w:r>
      <w:proofErr w:type="gramStart"/>
      <w:r w:rsidR="001372D3">
        <w:rPr>
          <w:lang w:val="en-US"/>
        </w:rPr>
        <w:t>.</w:t>
      </w:r>
      <w:r w:rsidRPr="00AD2A11">
        <w:rPr>
          <w:lang w:val="en-US"/>
        </w:rPr>
        <w:t>(</w:t>
      </w:r>
      <w:proofErr w:type="gramEnd"/>
      <w:r w:rsidRPr="00AD2A11">
        <w:rPr>
          <w:lang w:val="en-US"/>
        </w:rPr>
        <w:t>Eds.)</w:t>
      </w:r>
      <w:r w:rsidR="001372D3">
        <w:rPr>
          <w:lang w:val="en-US"/>
        </w:rPr>
        <w:t xml:space="preserve"> (2012)</w:t>
      </w:r>
      <w:proofErr w:type="gramStart"/>
      <w:r w:rsidRPr="00AD2A11">
        <w:rPr>
          <w:lang w:val="en-US"/>
        </w:rPr>
        <w:t>. The SAGE Handbook of International Higher Education</w:t>
      </w:r>
      <w:r w:rsidR="001372D3">
        <w:rPr>
          <w:lang w:val="en-US"/>
        </w:rPr>
        <w:t>.</w:t>
      </w:r>
      <w:proofErr w:type="gramEnd"/>
      <w:r w:rsidR="001372D3">
        <w:rPr>
          <w:lang w:val="en-US"/>
        </w:rPr>
        <w:t xml:space="preserve"> Thousand Oaks, CA: Sage</w:t>
      </w:r>
      <w:r w:rsidRPr="00AD2A11">
        <w:rPr>
          <w:lang w:val="en-US"/>
        </w:rPr>
        <w:t>. ISBN: 978-1-4129-9921-2.</w:t>
      </w:r>
    </w:p>
    <w:p w14:paraId="28B731AB" w14:textId="2406320D" w:rsidR="001372D3" w:rsidRPr="007A7349" w:rsidRDefault="001372D3" w:rsidP="007A7349">
      <w:pPr>
        <w:ind w:left="709" w:hanging="709"/>
        <w:jc w:val="both"/>
        <w:rPr>
          <w:rFonts w:eastAsia="Times New Roman"/>
          <w:lang w:val="en-US"/>
        </w:rPr>
      </w:pPr>
      <w:r w:rsidRPr="007A7349">
        <w:rPr>
          <w:rFonts w:eastAsia="Times New Roman"/>
          <w:lang w:val="en-US"/>
        </w:rPr>
        <w:t>De Haan H. (2014), Internationalization: Interpretations among Dutch practitioners, in «Journal of Studies in International Education», 18(3), pp. 241-260.  </w:t>
      </w:r>
    </w:p>
    <w:p w14:paraId="14133986" w14:textId="77777777" w:rsidR="00C2541D" w:rsidRDefault="00AD5D3F" w:rsidP="00C2541D">
      <w:pPr>
        <w:ind w:left="709" w:hanging="709"/>
        <w:jc w:val="both"/>
        <w:rPr>
          <w:rFonts w:eastAsia="Times New Roman"/>
          <w:lang w:val="en-US"/>
        </w:rPr>
      </w:pPr>
      <w:r w:rsidRPr="007A7349">
        <w:rPr>
          <w:rFonts w:eastAsia="Times New Roman"/>
          <w:lang w:val="en-US"/>
        </w:rPr>
        <w:t xml:space="preserve">De Wit H. &amp; Hunter F. </w:t>
      </w:r>
      <w:proofErr w:type="gramStart"/>
      <w:r w:rsidRPr="007A7349">
        <w:rPr>
          <w:rFonts w:eastAsia="Times New Roman"/>
          <w:lang w:val="en-US"/>
        </w:rPr>
        <w:t>Trends,</w:t>
      </w:r>
      <w:proofErr w:type="gramEnd"/>
      <w:r w:rsidRPr="007A7349">
        <w:rPr>
          <w:rFonts w:eastAsia="Times New Roman"/>
          <w:lang w:val="en-US"/>
        </w:rPr>
        <w:t xml:space="preserve"> issues and challenges. In McGrath M., </w:t>
      </w:r>
      <w:proofErr w:type="gramStart"/>
      <w:r w:rsidRPr="007A7349">
        <w:rPr>
          <w:rFonts w:eastAsia="Times New Roman"/>
          <w:lang w:val="en-US"/>
        </w:rPr>
        <w:t>Gu Q.</w:t>
      </w:r>
      <w:proofErr w:type="gramEnd"/>
      <w:r w:rsidRPr="007A7349">
        <w:rPr>
          <w:rFonts w:eastAsia="Times New Roman"/>
          <w:lang w:val="en-US"/>
        </w:rPr>
        <w:t xml:space="preserve"> (Eds.) Routledge Handbook of International Education and </w:t>
      </w:r>
      <w:proofErr w:type="gramStart"/>
      <w:r w:rsidRPr="007A7349">
        <w:rPr>
          <w:rFonts w:eastAsia="Times New Roman"/>
          <w:lang w:val="en-US"/>
        </w:rPr>
        <w:t>Development</w:t>
      </w:r>
      <w:r w:rsidR="00DF69D2" w:rsidRPr="007A7349">
        <w:rPr>
          <w:rFonts w:eastAsia="Times New Roman"/>
          <w:lang w:val="en-US"/>
        </w:rPr>
        <w:t xml:space="preserve"> </w:t>
      </w:r>
      <w:r w:rsidR="00DF69D2" w:rsidRPr="00D223E9">
        <w:rPr>
          <w:rFonts w:eastAsia="Times New Roman"/>
          <w:lang w:val="en-US"/>
        </w:rPr>
        <w:t> </w:t>
      </w:r>
      <w:r w:rsidR="00DF69D2" w:rsidRPr="007A7349">
        <w:rPr>
          <w:rFonts w:eastAsia="Times New Roman"/>
          <w:lang w:val="en-US"/>
        </w:rPr>
        <w:t>Amsterdam</w:t>
      </w:r>
      <w:proofErr w:type="gramEnd"/>
      <w:r w:rsidR="00DF69D2" w:rsidRPr="007A7349">
        <w:rPr>
          <w:rFonts w:eastAsia="Times New Roman"/>
          <w:lang w:val="en-US"/>
        </w:rPr>
        <w:t>. Centre for Applied Research on Economics and Management, Hogeschool van</w:t>
      </w:r>
      <w:r w:rsidR="007A7349">
        <w:rPr>
          <w:rFonts w:eastAsia="Times New Roman"/>
          <w:lang w:val="en-US"/>
        </w:rPr>
        <w:t xml:space="preserve"> </w:t>
      </w:r>
      <w:r w:rsidR="00DF69D2" w:rsidRPr="007A7349">
        <w:rPr>
          <w:rFonts w:eastAsia="Times New Roman"/>
          <w:lang w:val="en-US"/>
        </w:rPr>
        <w:t>Amsterdam.</w:t>
      </w:r>
      <w:r w:rsidR="00C2541D">
        <w:rPr>
          <w:rFonts w:eastAsia="Times New Roman"/>
          <w:lang w:val="en-US"/>
        </w:rPr>
        <w:t>ì</w:t>
      </w:r>
    </w:p>
    <w:p w14:paraId="13DDE396" w14:textId="590C067B" w:rsidR="00C2541D" w:rsidRPr="007A7349" w:rsidRDefault="00C2541D" w:rsidP="00C2541D">
      <w:pPr>
        <w:ind w:left="709" w:hanging="709"/>
        <w:jc w:val="both"/>
        <w:rPr>
          <w:rFonts w:eastAsia="Times New Roman"/>
          <w:lang w:val="en-US"/>
        </w:rPr>
      </w:pPr>
      <w:proofErr w:type="gramStart"/>
      <w:r>
        <w:rPr>
          <w:rFonts w:eastAsia="Times New Roman"/>
          <w:lang w:val="en-US"/>
        </w:rPr>
        <w:t xml:space="preserve">European Commission (2013) </w:t>
      </w:r>
      <w:r>
        <w:rPr>
          <w:bCs/>
          <w:lang w:val="en-US"/>
        </w:rPr>
        <w:t>Communication from the Commission to the European Parliament, the Council, the European Economic and Social Committee and the Committee of t</w:t>
      </w:r>
      <w:r w:rsidRPr="00C2541D">
        <w:rPr>
          <w:bCs/>
          <w:lang w:val="en-US"/>
        </w:rPr>
        <w:t>he Regions</w:t>
      </w:r>
      <w:r>
        <w:rPr>
          <w:bCs/>
          <w:lang w:val="en-US"/>
        </w:rPr>
        <w:t>.</w:t>
      </w:r>
      <w:proofErr w:type="gramEnd"/>
      <w:r w:rsidRPr="00C2541D">
        <w:rPr>
          <w:bCs/>
          <w:lang w:val="en-US"/>
        </w:rPr>
        <w:t xml:space="preserve"> </w:t>
      </w:r>
      <w:proofErr w:type="gramStart"/>
      <w:r w:rsidRPr="00C2541D">
        <w:rPr>
          <w:bCs/>
          <w:lang w:val="en-US"/>
        </w:rPr>
        <w:t>European Higher Education In The World</w:t>
      </w:r>
      <w:r w:rsidRPr="00C2541D">
        <w:rPr>
          <w:rFonts w:eastAsia="Times New Roman"/>
          <w:lang w:val="en-US"/>
        </w:rPr>
        <w:t>.</w:t>
      </w:r>
      <w:proofErr w:type="gramEnd"/>
      <w:r w:rsidRPr="00C2541D">
        <w:rPr>
          <w:rFonts w:eastAsia="Times New Roman"/>
          <w:lang w:val="en-US"/>
        </w:rPr>
        <w:t xml:space="preserve"> </w:t>
      </w:r>
      <w:r>
        <w:rPr>
          <w:rFonts w:eastAsia="Times New Roman"/>
          <w:lang w:val="en-US"/>
        </w:rPr>
        <w:t xml:space="preserve">COM/2013/0499 final. Available at </w:t>
      </w:r>
      <w:r w:rsidRPr="00C2541D">
        <w:rPr>
          <w:rFonts w:eastAsia="Times New Roman"/>
          <w:lang w:val="en-US"/>
        </w:rPr>
        <w:t>http://eur-lex.europa.eu/legal-content/EN/ALL/</w:t>
      </w:r>
      <w:proofErr w:type="gramStart"/>
      <w:r w:rsidRPr="00C2541D">
        <w:rPr>
          <w:rFonts w:eastAsia="Times New Roman"/>
          <w:lang w:val="en-US"/>
        </w:rPr>
        <w:t>?uri</w:t>
      </w:r>
      <w:proofErr w:type="gramEnd"/>
      <w:r w:rsidRPr="00C2541D">
        <w:rPr>
          <w:rFonts w:eastAsia="Times New Roman"/>
          <w:lang w:val="en-US"/>
        </w:rPr>
        <w:t>=CELEX:52013DC0499</w:t>
      </w:r>
      <w:r>
        <w:rPr>
          <w:rFonts w:eastAsia="Times New Roman"/>
          <w:lang w:val="en-US"/>
        </w:rPr>
        <w:t xml:space="preserve"> (07/2017)</w:t>
      </w:r>
    </w:p>
    <w:p w14:paraId="3A122B44" w14:textId="1F8995B5" w:rsidR="001B1435" w:rsidRPr="00AD2A11" w:rsidRDefault="000D5800" w:rsidP="007A7349">
      <w:pPr>
        <w:ind w:left="709" w:hanging="709"/>
        <w:jc w:val="both"/>
        <w:rPr>
          <w:rFonts w:eastAsia="Times New Roman"/>
          <w:lang w:val="en-US"/>
        </w:rPr>
      </w:pPr>
      <w:proofErr w:type="gramStart"/>
      <w:r w:rsidRPr="00AD2A11">
        <w:rPr>
          <w:rFonts w:eastAsia="Times New Roman"/>
          <w:lang w:val="en-US"/>
        </w:rPr>
        <w:t>Knight, J. (2006).</w:t>
      </w:r>
      <w:proofErr w:type="gramEnd"/>
      <w:r w:rsidRPr="00AD2A11">
        <w:rPr>
          <w:rFonts w:eastAsia="Times New Roman"/>
          <w:lang w:val="en-US"/>
        </w:rPr>
        <w:t xml:space="preserve"> Internationalization of higher education: New directions, new challenges. </w:t>
      </w:r>
      <w:proofErr w:type="gramStart"/>
      <w:r w:rsidRPr="00AD2A11">
        <w:rPr>
          <w:rFonts w:eastAsia="Times New Roman"/>
          <w:lang w:val="en-US"/>
        </w:rPr>
        <w:t>The 2005 IAU global survey report.</w:t>
      </w:r>
      <w:proofErr w:type="gramEnd"/>
      <w:r w:rsidRPr="00AD2A11">
        <w:rPr>
          <w:rFonts w:eastAsia="Times New Roman"/>
          <w:lang w:val="en-US"/>
        </w:rPr>
        <w:t xml:space="preserve"> Paris: International Association of Universities.</w:t>
      </w:r>
    </w:p>
    <w:p w14:paraId="6FB098F4" w14:textId="77777777" w:rsidR="00F600A1" w:rsidRDefault="006216C5" w:rsidP="00F600A1">
      <w:pPr>
        <w:ind w:left="709" w:hanging="709"/>
        <w:jc w:val="both"/>
        <w:rPr>
          <w:rFonts w:eastAsia="Times New Roman"/>
          <w:lang w:val="en-US"/>
        </w:rPr>
      </w:pPr>
      <w:r w:rsidRPr="00AD2A11">
        <w:rPr>
          <w:rFonts w:eastAsia="Times New Roman"/>
          <w:lang w:val="en-US"/>
        </w:rPr>
        <w:t>Knight, J. (2008a), “Internationalization: Key Concepts and Elements”, in Gaebel, M. (ed.) Internationalization of European Higher Education: An EUA/ACA Handbook, pp. 1-24, Be</w:t>
      </w:r>
      <w:r w:rsidR="001372D3">
        <w:rPr>
          <w:rFonts w:eastAsia="Times New Roman"/>
          <w:lang w:val="en-US"/>
        </w:rPr>
        <w:t>rlin: Raabe Academic Publishers.</w:t>
      </w:r>
    </w:p>
    <w:p w14:paraId="5B8B3E92" w14:textId="6BDEF030" w:rsidR="00F600A1" w:rsidRPr="00AD2A11" w:rsidRDefault="00F600A1" w:rsidP="00F600A1">
      <w:pPr>
        <w:ind w:left="709" w:hanging="709"/>
        <w:jc w:val="both"/>
        <w:rPr>
          <w:rFonts w:eastAsia="Times New Roman"/>
          <w:lang w:val="en-US"/>
        </w:rPr>
      </w:pPr>
      <w:proofErr w:type="gramStart"/>
      <w:r w:rsidRPr="00F600A1">
        <w:rPr>
          <w:rFonts w:eastAsia="Times New Roman"/>
          <w:lang w:val="en-US"/>
        </w:rPr>
        <w:t>Knight, J. (2008</w:t>
      </w:r>
      <w:r>
        <w:rPr>
          <w:rFonts w:eastAsia="Times New Roman"/>
          <w:lang w:val="en-US"/>
        </w:rPr>
        <w:t>b</w:t>
      </w:r>
      <w:r w:rsidRPr="00F600A1">
        <w:rPr>
          <w:rFonts w:eastAsia="Times New Roman"/>
          <w:lang w:val="en-US"/>
        </w:rPr>
        <w:t>).</w:t>
      </w:r>
      <w:proofErr w:type="gramEnd"/>
      <w:r w:rsidRPr="00F600A1">
        <w:rPr>
          <w:rFonts w:eastAsia="Times New Roman"/>
          <w:lang w:val="en-US"/>
        </w:rPr>
        <w:t xml:space="preserve"> Joint and Double Degree Programmes: Vexing Questions and Issues. </w:t>
      </w:r>
      <w:r>
        <w:rPr>
          <w:rFonts w:eastAsia="Times New Roman"/>
        </w:rPr>
        <w:t>London: The Observatory on Borderless Higher Education</w:t>
      </w:r>
      <w:r>
        <w:rPr>
          <w:rFonts w:eastAsia="Times New Roman"/>
          <w:lang w:val="en-US"/>
        </w:rPr>
        <w:t>.</w:t>
      </w:r>
    </w:p>
    <w:p w14:paraId="4438F30D" w14:textId="1CBAE1BC" w:rsidR="006216C5" w:rsidRPr="00AD2A11" w:rsidRDefault="006216C5" w:rsidP="007A7349">
      <w:pPr>
        <w:ind w:left="709" w:hanging="709"/>
        <w:jc w:val="both"/>
        <w:rPr>
          <w:rFonts w:eastAsia="Times New Roman"/>
          <w:lang w:val="en-US"/>
        </w:rPr>
      </w:pPr>
      <w:r w:rsidRPr="00AD2A11">
        <w:rPr>
          <w:rFonts w:eastAsia="Times New Roman"/>
          <w:lang w:val="en-US"/>
        </w:rPr>
        <w:t xml:space="preserve">Knight, J. (2008c), Higher Education in Turmoil: The Changing World of Internationalization, Sense Publishers, </w:t>
      </w:r>
      <w:proofErr w:type="gramStart"/>
      <w:r w:rsidRPr="00AD2A11">
        <w:rPr>
          <w:rFonts w:eastAsia="Times New Roman"/>
          <w:lang w:val="en-US"/>
        </w:rPr>
        <w:t>Rotterdam</w:t>
      </w:r>
      <w:proofErr w:type="gramEnd"/>
      <w:r w:rsidR="001372D3">
        <w:rPr>
          <w:rFonts w:eastAsia="Times New Roman"/>
          <w:lang w:val="en-US"/>
        </w:rPr>
        <w:t>.</w:t>
      </w:r>
    </w:p>
    <w:p w14:paraId="25138D55" w14:textId="2FCB6AEB" w:rsidR="00B6221E" w:rsidRPr="00AD2A11" w:rsidRDefault="00224C65" w:rsidP="007A7349">
      <w:pPr>
        <w:ind w:left="709" w:hanging="709"/>
        <w:jc w:val="both"/>
        <w:rPr>
          <w:color w:val="000000" w:themeColor="text1"/>
          <w:lang w:val="en-US"/>
        </w:rPr>
      </w:pPr>
      <w:proofErr w:type="gramStart"/>
      <w:r w:rsidRPr="00AD2A11">
        <w:rPr>
          <w:rFonts w:eastAsia="Times New Roman"/>
          <w:lang w:val="en-US"/>
        </w:rPr>
        <w:t>Nilsson B.</w:t>
      </w:r>
      <w:r w:rsidR="001372D3">
        <w:rPr>
          <w:rFonts w:eastAsia="Times New Roman"/>
          <w:lang w:val="en-US"/>
        </w:rPr>
        <w:t xml:space="preserve"> (1999)</w:t>
      </w:r>
      <w:r w:rsidRPr="00AD2A11">
        <w:rPr>
          <w:rFonts w:eastAsia="Times New Roman"/>
          <w:lang w:val="en-US"/>
        </w:rPr>
        <w:t xml:space="preserve"> ‘Internationalisation at home – theory and praxis’.</w:t>
      </w:r>
      <w:proofErr w:type="gramEnd"/>
    </w:p>
    <w:p w14:paraId="4792E7EF" w14:textId="3D8B925B" w:rsidR="007A7349" w:rsidRPr="007A7349" w:rsidRDefault="00297BC8" w:rsidP="007A7349">
      <w:pPr>
        <w:pStyle w:val="NormaleWeb"/>
        <w:shd w:val="clear" w:color="auto" w:fill="FFFFFF"/>
        <w:spacing w:before="120" w:beforeAutospacing="0" w:after="120" w:afterAutospacing="0"/>
        <w:ind w:left="709" w:hanging="709"/>
        <w:jc w:val="both"/>
        <w:rPr>
          <w:rStyle w:val="Enfasicorsivo"/>
          <w:color w:val="000000"/>
          <w:lang w:val="en-US"/>
        </w:rPr>
      </w:pPr>
      <w:proofErr w:type="gramStart"/>
      <w:r w:rsidRPr="00AD2A11">
        <w:rPr>
          <w:color w:val="000000"/>
          <w:lang w:val="en-US"/>
        </w:rPr>
        <w:t>Nilsson ,</w:t>
      </w:r>
      <w:proofErr w:type="gramEnd"/>
      <w:r w:rsidRPr="00AD2A11">
        <w:rPr>
          <w:color w:val="000000"/>
          <w:lang w:val="en-US"/>
        </w:rPr>
        <w:t xml:space="preserve"> B. (2003) </w:t>
      </w:r>
      <w:r w:rsidRPr="007A7349">
        <w:rPr>
          <w:color w:val="000000"/>
          <w:lang w:val="en-US"/>
        </w:rPr>
        <w:t>Internationalisation at Home From a Swedish Perspective: The Case of Malmö.</w:t>
      </w:r>
      <w:r w:rsidRPr="00AD2A11">
        <w:rPr>
          <w:color w:val="000000"/>
          <w:lang w:val="en-US"/>
        </w:rPr>
        <w:t> </w:t>
      </w:r>
      <w:r w:rsidRPr="007A7349">
        <w:rPr>
          <w:rStyle w:val="Enfasicorsivo"/>
          <w:color w:val="000000"/>
          <w:lang w:val="en-US"/>
        </w:rPr>
        <w:t>Journal of Studies in International Education, Vol. 7 No. 1, pp. 27-40</w:t>
      </w:r>
    </w:p>
    <w:p w14:paraId="13D2A86F" w14:textId="77777777" w:rsidR="007A7349" w:rsidRPr="007A7349" w:rsidRDefault="004E267F" w:rsidP="007A7349">
      <w:pPr>
        <w:pStyle w:val="NormaleWeb"/>
        <w:shd w:val="clear" w:color="auto" w:fill="FFFFFF"/>
        <w:spacing w:before="120" w:beforeAutospacing="0" w:after="120" w:afterAutospacing="0"/>
        <w:ind w:left="709" w:hanging="709"/>
        <w:jc w:val="both"/>
        <w:rPr>
          <w:i/>
          <w:iCs/>
          <w:color w:val="000000"/>
          <w:lang w:val="en-US"/>
        </w:rPr>
      </w:pPr>
      <w:r w:rsidRPr="004E267F">
        <w:rPr>
          <w:rFonts w:eastAsia="Times New Roman"/>
          <w:lang w:val="en-US"/>
        </w:rPr>
        <w:t xml:space="preserve">Schuller, T. </w:t>
      </w:r>
      <w:r>
        <w:rPr>
          <w:rFonts w:eastAsia="Times New Roman"/>
          <w:lang w:val="en-US"/>
        </w:rPr>
        <w:t>&amp;</w:t>
      </w:r>
      <w:r w:rsidRPr="004E267F">
        <w:rPr>
          <w:rFonts w:eastAsia="Times New Roman"/>
          <w:lang w:val="en-US"/>
        </w:rPr>
        <w:t xml:space="preserve"> Vincent-Lancrin, S. (2009), “OECD Work on Internationalisation of Higher Education- an insider perspective”, in Bassett, R. and Maldonado, A. (eds.) International organizations and higher education policy-thinking globally, acting locally</w:t>
      </w:r>
      <w:proofErr w:type="gramStart"/>
      <w:r w:rsidRPr="004E267F">
        <w:rPr>
          <w:rFonts w:eastAsia="Times New Roman"/>
          <w:lang w:val="en-US"/>
        </w:rPr>
        <w:t>?,</w:t>
      </w:r>
      <w:proofErr w:type="gramEnd"/>
      <w:r w:rsidRPr="004E267F">
        <w:rPr>
          <w:rFonts w:eastAsia="Times New Roman"/>
          <w:lang w:val="en-US"/>
        </w:rPr>
        <w:t xml:space="preserve"> Routledge Taylor &amp; Francis Group, New York </w:t>
      </w:r>
    </w:p>
    <w:p w14:paraId="1D3CC7C7" w14:textId="3235E086" w:rsidR="004E267F" w:rsidRPr="007A7349" w:rsidRDefault="007A7349" w:rsidP="007A7349">
      <w:pPr>
        <w:pStyle w:val="NormaleWeb"/>
        <w:shd w:val="clear" w:color="auto" w:fill="FFFFFF"/>
        <w:spacing w:before="120" w:beforeAutospacing="0" w:after="120" w:afterAutospacing="0"/>
        <w:ind w:left="709" w:hanging="709"/>
        <w:jc w:val="both"/>
        <w:rPr>
          <w:i/>
          <w:iCs/>
          <w:color w:val="000000"/>
          <w:lang w:val="en-US"/>
        </w:rPr>
      </w:pPr>
      <w:r w:rsidRPr="007A7349">
        <w:rPr>
          <w:color w:val="000000"/>
          <w:lang w:val="en-US"/>
        </w:rPr>
        <w:t>Sto</w:t>
      </w:r>
      <w:r w:rsidR="00BA7399">
        <w:rPr>
          <w:color w:val="000000"/>
          <w:lang w:val="en-US"/>
        </w:rPr>
        <w:t xml:space="preserve">ckley, D. &amp; de Wit, H. (2011). </w:t>
      </w:r>
      <w:proofErr w:type="gramStart"/>
      <w:r w:rsidRPr="007A7349">
        <w:rPr>
          <w:color w:val="000000"/>
          <w:lang w:val="en-US"/>
        </w:rPr>
        <w:t>Global trends in higher education and the significance</w:t>
      </w:r>
      <w:r w:rsidRPr="007A7349">
        <w:rPr>
          <w:i/>
          <w:iCs/>
          <w:color w:val="000000"/>
          <w:lang w:val="en-US"/>
        </w:rPr>
        <w:t xml:space="preserve"> </w:t>
      </w:r>
      <w:r w:rsidR="00BA7399">
        <w:rPr>
          <w:color w:val="000000"/>
          <w:lang w:val="en-US"/>
        </w:rPr>
        <w:t>of international networks.</w:t>
      </w:r>
      <w:proofErr w:type="gramEnd"/>
      <w:r w:rsidRPr="007A7349">
        <w:rPr>
          <w:color w:val="000000"/>
          <w:lang w:val="en-US"/>
        </w:rPr>
        <w:t xml:space="preserve"> In de Wit, H. (Ed.) Trends, issues and Challenges in</w:t>
      </w:r>
      <w:r>
        <w:rPr>
          <w:color w:val="000000"/>
          <w:lang w:val="en-US"/>
        </w:rPr>
        <w:t xml:space="preserve"> </w:t>
      </w:r>
      <w:r w:rsidRPr="007A7349">
        <w:rPr>
          <w:color w:val="000000"/>
          <w:lang w:val="en-US"/>
        </w:rPr>
        <w:t>internationalisation of higher education (pp. 45-58). Amsterdam: Centre for Applie</w:t>
      </w:r>
      <w:r>
        <w:rPr>
          <w:color w:val="000000"/>
          <w:lang w:val="en-US"/>
        </w:rPr>
        <w:t xml:space="preserve">d </w:t>
      </w:r>
      <w:r w:rsidRPr="007A7349">
        <w:rPr>
          <w:color w:val="000000"/>
          <w:lang w:val="en-US"/>
        </w:rPr>
        <w:t>Research on Economics and Management (CAREM).</w:t>
      </w:r>
    </w:p>
    <w:p w14:paraId="61B6663E" w14:textId="77777777" w:rsidR="00297BC8" w:rsidRPr="00AD2A11" w:rsidRDefault="00297BC8" w:rsidP="007A7349">
      <w:pPr>
        <w:ind w:left="709" w:hanging="709"/>
        <w:jc w:val="both"/>
        <w:rPr>
          <w:rFonts w:eastAsia="Times New Roman"/>
          <w:lang w:val="en-US"/>
        </w:rPr>
      </w:pPr>
      <w:r w:rsidRPr="00AD2A11">
        <w:rPr>
          <w:rFonts w:eastAsia="Times New Roman"/>
          <w:color w:val="000000"/>
          <w:shd w:val="clear" w:color="auto" w:fill="FFFFFF"/>
          <w:lang w:val="en-US"/>
        </w:rPr>
        <w:t>Wächter, B. (2003) </w:t>
      </w:r>
      <w:hyperlink r:id="rId9" w:history="1">
        <w:r w:rsidRPr="00AD2A11">
          <w:rPr>
            <w:rStyle w:val="Collegamentoipertestuale"/>
            <w:rFonts w:eastAsia="Times New Roman"/>
            <w:color w:val="010E81"/>
            <w:shd w:val="clear" w:color="auto" w:fill="FFFFFF"/>
            <w:lang w:val="en-US"/>
          </w:rPr>
          <w:t>An Introduction: Internationalisation at Home in Context</w:t>
        </w:r>
      </w:hyperlink>
      <w:r w:rsidRPr="00AD2A11">
        <w:rPr>
          <w:rStyle w:val="Enfasicorsivo"/>
          <w:rFonts w:eastAsia="Times New Roman"/>
          <w:color w:val="000000"/>
          <w:shd w:val="clear" w:color="auto" w:fill="FFFFFF"/>
          <w:lang w:val="en-US"/>
        </w:rPr>
        <w:t>Journal of Studies in International Education</w:t>
      </w:r>
      <w:r w:rsidRPr="00AD2A11">
        <w:rPr>
          <w:rFonts w:eastAsia="Times New Roman"/>
          <w:color w:val="000000"/>
          <w:shd w:val="clear" w:color="auto" w:fill="FFFFFF"/>
          <w:lang w:val="en-US"/>
        </w:rPr>
        <w:t> vol. 7 no. 1 pp. 5-11</w:t>
      </w:r>
    </w:p>
    <w:p w14:paraId="42EFAF00" w14:textId="6C1AB2A2" w:rsidR="001372D3" w:rsidRPr="00AD2A11" w:rsidRDefault="001372D3" w:rsidP="001372D3">
      <w:pPr>
        <w:ind w:left="709" w:hanging="709"/>
        <w:rPr>
          <w:color w:val="000000" w:themeColor="text1"/>
          <w:lang w:val="en-US"/>
        </w:rPr>
      </w:pPr>
      <w:proofErr w:type="gramStart"/>
      <w:r w:rsidRPr="00AD2A11">
        <w:rPr>
          <w:color w:val="000000" w:themeColor="text1"/>
          <w:lang w:val="en-US"/>
        </w:rPr>
        <w:t>Yang</w:t>
      </w:r>
      <w:r>
        <w:rPr>
          <w:color w:val="000000" w:themeColor="text1"/>
          <w:lang w:val="en-US"/>
        </w:rPr>
        <w:t xml:space="preserve"> (2002).</w:t>
      </w:r>
      <w:proofErr w:type="gramEnd"/>
      <w:r w:rsidRPr="00AD2A11">
        <w:rPr>
          <w:color w:val="000000" w:themeColor="text1"/>
          <w:lang w:val="en-US"/>
        </w:rPr>
        <w:t xml:space="preserve"> University internationalisation: its meanings, rationales and implications</w:t>
      </w:r>
      <w:r>
        <w:rPr>
          <w:color w:val="000000" w:themeColor="text1"/>
          <w:lang w:val="en-US"/>
        </w:rPr>
        <w:t>, in «Intercultural Education», 13(1), pp. 81-95.</w:t>
      </w:r>
      <w:r w:rsidRPr="00AD2A11">
        <w:rPr>
          <w:color w:val="000000" w:themeColor="text1"/>
          <w:lang w:val="en-US"/>
        </w:rPr>
        <w:t xml:space="preserve">  </w:t>
      </w:r>
    </w:p>
    <w:sectPr w:rsidR="001372D3" w:rsidRPr="00AD2A11" w:rsidSect="0052599D">
      <w:footerReference w:type="even" r:id="rId10"/>
      <w:footerReference w:type="default" r:id="rId11"/>
      <w:pgSz w:w="11901" w:h="16817"/>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E408760" w14:textId="77777777" w:rsidR="002D6460" w:rsidRDefault="002D6460" w:rsidP="00043717">
      <w:r>
        <w:separator/>
      </w:r>
    </w:p>
  </w:endnote>
  <w:endnote w:type="continuationSeparator" w:id="0">
    <w:p w14:paraId="7FCAE0E0" w14:textId="77777777" w:rsidR="002D6460" w:rsidRDefault="002D6460" w:rsidP="000437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Helvetica">
    <w:panose1 w:val="00000000000000000000"/>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Light">
    <w:altName w:val="Consolas"/>
    <w:charset w:val="00"/>
    <w:family w:val="auto"/>
    <w:pitch w:val="variable"/>
    <w:sig w:usb0="A00002EF" w:usb1="4000207B" w:usb2="00000000" w:usb3="00000000" w:csb0="0000019F" w:csb1="00000000"/>
  </w:font>
  <w:font w:name="ＭＳ 明朝">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2864FB" w14:textId="77777777" w:rsidR="002D6460" w:rsidRDefault="002D6460" w:rsidP="006C22D3">
    <w:pPr>
      <w:pStyle w:val="Pidipagina"/>
      <w:framePr w:wrap="none" w:vAnchor="text" w:hAnchor="margin" w:xAlign="outside" w:y="1"/>
      <w:rPr>
        <w:rStyle w:val="Numeropagina"/>
      </w:rPr>
    </w:pPr>
    <w:r>
      <w:rPr>
        <w:rStyle w:val="Numeropagina"/>
      </w:rPr>
      <w:fldChar w:fldCharType="begin"/>
    </w:r>
    <w:r>
      <w:rPr>
        <w:rStyle w:val="Numeropagina"/>
      </w:rPr>
      <w:instrText xml:space="preserve">PAGE  </w:instrText>
    </w:r>
    <w:r>
      <w:rPr>
        <w:rStyle w:val="Numeropagina"/>
      </w:rPr>
      <w:fldChar w:fldCharType="end"/>
    </w:r>
  </w:p>
  <w:p w14:paraId="597679B8" w14:textId="77777777" w:rsidR="002D6460" w:rsidRDefault="002D6460" w:rsidP="00111588">
    <w:pPr>
      <w:pStyle w:val="Pidipagina"/>
      <w:ind w:right="360" w:firstLine="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A2A504" w14:textId="77777777" w:rsidR="002D6460" w:rsidRDefault="002D6460" w:rsidP="006C22D3">
    <w:pPr>
      <w:pStyle w:val="Pidipagina"/>
      <w:framePr w:wrap="none" w:vAnchor="text" w:hAnchor="margin" w:xAlign="outside" w:y="1"/>
      <w:rPr>
        <w:rStyle w:val="Numeropagina"/>
      </w:rPr>
    </w:pPr>
    <w:r>
      <w:rPr>
        <w:rStyle w:val="Numeropagina"/>
      </w:rPr>
      <w:fldChar w:fldCharType="begin"/>
    </w:r>
    <w:r>
      <w:rPr>
        <w:rStyle w:val="Numeropagina"/>
      </w:rPr>
      <w:instrText xml:space="preserve">PAGE  </w:instrText>
    </w:r>
    <w:r>
      <w:rPr>
        <w:rStyle w:val="Numeropagina"/>
      </w:rPr>
      <w:fldChar w:fldCharType="separate"/>
    </w:r>
    <w:r w:rsidR="005E402B">
      <w:rPr>
        <w:rStyle w:val="Numeropagina"/>
        <w:noProof/>
      </w:rPr>
      <w:t>9</w:t>
    </w:r>
    <w:r>
      <w:rPr>
        <w:rStyle w:val="Numeropagina"/>
      </w:rPr>
      <w:fldChar w:fldCharType="end"/>
    </w:r>
  </w:p>
  <w:p w14:paraId="7F52A576" w14:textId="77777777" w:rsidR="002D6460" w:rsidRDefault="002D6460" w:rsidP="00111588">
    <w:pPr>
      <w:pStyle w:val="Pidipagina"/>
      <w:ind w:right="360" w:firstLine="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4A84E6D" w14:textId="77777777" w:rsidR="002D6460" w:rsidRDefault="002D6460" w:rsidP="00043717">
      <w:r>
        <w:separator/>
      </w:r>
    </w:p>
  </w:footnote>
  <w:footnote w:type="continuationSeparator" w:id="0">
    <w:p w14:paraId="14927531" w14:textId="77777777" w:rsidR="002D6460" w:rsidRDefault="002D6460" w:rsidP="00043717">
      <w:r>
        <w:continuationSeparator/>
      </w:r>
    </w:p>
  </w:footnote>
  <w:footnote w:id="1">
    <w:p w14:paraId="24545A0B" w14:textId="1DD0C280" w:rsidR="002D6460" w:rsidRPr="00282192" w:rsidRDefault="002D6460">
      <w:pPr>
        <w:pStyle w:val="Testonotaapidipagina"/>
        <w:rPr>
          <w:lang w:val="en-US"/>
        </w:rPr>
      </w:pPr>
      <w:r>
        <w:rPr>
          <w:rStyle w:val="Rimandonotaapidipagina"/>
        </w:rPr>
        <w:footnoteRef/>
      </w:r>
      <w:r w:rsidRPr="00282192">
        <w:rPr>
          <w:lang w:val="en-US"/>
        </w:rPr>
        <w:t xml:space="preserve"> </w:t>
      </w:r>
      <w:r>
        <w:rPr>
          <w:lang w:val="en-US"/>
        </w:rPr>
        <w:t xml:space="preserve">The paper is the result of a joint work although </w:t>
      </w:r>
      <w:proofErr w:type="gramStart"/>
      <w:r w:rsidRPr="00282192">
        <w:rPr>
          <w:highlight w:val="yellow"/>
          <w:lang w:val="en-US"/>
        </w:rPr>
        <w:t>part …</w:t>
      </w:r>
      <w:r>
        <w:rPr>
          <w:lang w:val="en-US"/>
        </w:rPr>
        <w:t>.</w:t>
      </w:r>
      <w:proofErr w:type="gramEnd"/>
      <w:r>
        <w:rPr>
          <w:lang w:val="en-US"/>
        </w:rPr>
        <w:t xml:space="preserve"> Have been developed by Prof. Vanna Boffo and </w:t>
      </w:r>
      <w:proofErr w:type="gramStart"/>
      <w:r w:rsidRPr="00282192">
        <w:rPr>
          <w:highlight w:val="yellow"/>
          <w:lang w:val="en-US"/>
        </w:rPr>
        <w:t>part ….</w:t>
      </w:r>
      <w:proofErr w:type="gramEnd"/>
      <w:r>
        <w:rPr>
          <w:lang w:val="en-US"/>
        </w:rPr>
        <w:t xml:space="preserve"> By Dr. Gaia Gioli.</w:t>
      </w:r>
    </w:p>
  </w:footnote>
  <w:footnote w:id="2">
    <w:p w14:paraId="21A58A81" w14:textId="52575448" w:rsidR="002D6460" w:rsidRPr="003D30F0" w:rsidRDefault="002D6460" w:rsidP="003D30F0">
      <w:pPr>
        <w:jc w:val="both"/>
        <w:rPr>
          <w:lang w:val="en-US"/>
        </w:rPr>
      </w:pPr>
      <w:r>
        <w:rPr>
          <w:rStyle w:val="Rimandonotaapidipagina"/>
        </w:rPr>
        <w:footnoteRef/>
      </w:r>
      <w:r w:rsidRPr="003D30F0">
        <w:rPr>
          <w:lang w:val="en-US"/>
        </w:rPr>
        <w:t xml:space="preserve"> </w:t>
      </w:r>
      <w:r w:rsidRPr="002F0536">
        <w:rPr>
          <w:sz w:val="20"/>
          <w:szCs w:val="20"/>
          <w:lang w:val="en-US"/>
        </w:rPr>
        <w:t>Associate partners are: Universidade do Minho (Portugal), University of Delhi (India), Jawaharlal Nehru University (India), International Institute of Adult &amp; Lifelong Education, New Delhi (India), Pädagogische Hochschule Ludwigsburg (Germany), Obafemi Awolowo University (Nigeria).</w:t>
      </w:r>
    </w:p>
    <w:p w14:paraId="26E424CA" w14:textId="33F6E46A" w:rsidR="002D6460" w:rsidRPr="003D30F0" w:rsidRDefault="002D6460">
      <w:pPr>
        <w:pStyle w:val="Testonotaapidipagina"/>
        <w:rPr>
          <w:lang w:val="en-US"/>
        </w:rPr>
      </w:pP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E26D04"/>
    <w:multiLevelType w:val="hybridMultilevel"/>
    <w:tmpl w:val="198ED92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1E4449D2"/>
    <w:multiLevelType w:val="multilevel"/>
    <w:tmpl w:val="A2646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30925B1"/>
    <w:multiLevelType w:val="hybridMultilevel"/>
    <w:tmpl w:val="8E4C96F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333B0BF7"/>
    <w:multiLevelType w:val="hybridMultilevel"/>
    <w:tmpl w:val="5770BA8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nsid w:val="33520EE8"/>
    <w:multiLevelType w:val="hybridMultilevel"/>
    <w:tmpl w:val="3578B94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343B08AE"/>
    <w:multiLevelType w:val="hybridMultilevel"/>
    <w:tmpl w:val="320C621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3D35513C"/>
    <w:multiLevelType w:val="hybridMultilevel"/>
    <w:tmpl w:val="62BC502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nsid w:val="44CD21E4"/>
    <w:multiLevelType w:val="hybridMultilevel"/>
    <w:tmpl w:val="A44C8DAC"/>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nsid w:val="569433DB"/>
    <w:multiLevelType w:val="hybridMultilevel"/>
    <w:tmpl w:val="32E28F7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nsid w:val="56AB1B2A"/>
    <w:multiLevelType w:val="hybridMultilevel"/>
    <w:tmpl w:val="8E3296DE"/>
    <w:lvl w:ilvl="0" w:tplc="002CD3B0">
      <w:start w:val="1"/>
      <w:numFmt w:val="decimal"/>
      <w:lvlText w:val="%1)"/>
      <w:lvlJc w:val="left"/>
      <w:pPr>
        <w:ind w:left="720" w:hanging="360"/>
      </w:pPr>
      <w:rPr>
        <w:rFonts w:ascii="Times New Roman" w:eastAsia="Times New Roman" w:hAnsi="Times New Roman" w:hint="default"/>
        <w:sz w:val="24"/>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nsid w:val="5D8B6A35"/>
    <w:multiLevelType w:val="hybridMultilevel"/>
    <w:tmpl w:val="569E599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nsid w:val="5E594E40"/>
    <w:multiLevelType w:val="multilevel"/>
    <w:tmpl w:val="54C2F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B777C22"/>
    <w:multiLevelType w:val="hybridMultilevel"/>
    <w:tmpl w:val="06B25ED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nsid w:val="6D384FDB"/>
    <w:multiLevelType w:val="hybridMultilevel"/>
    <w:tmpl w:val="DFAA121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3"/>
  </w:num>
  <w:num w:numId="2">
    <w:abstractNumId w:val="6"/>
  </w:num>
  <w:num w:numId="3">
    <w:abstractNumId w:val="10"/>
  </w:num>
  <w:num w:numId="4">
    <w:abstractNumId w:val="1"/>
  </w:num>
  <w:num w:numId="5">
    <w:abstractNumId w:val="2"/>
  </w:num>
  <w:num w:numId="6">
    <w:abstractNumId w:val="7"/>
  </w:num>
  <w:num w:numId="7">
    <w:abstractNumId w:val="13"/>
  </w:num>
  <w:num w:numId="8">
    <w:abstractNumId w:val="9"/>
  </w:num>
  <w:num w:numId="9">
    <w:abstractNumId w:val="5"/>
  </w:num>
  <w:num w:numId="10">
    <w:abstractNumId w:val="8"/>
  </w:num>
  <w:num w:numId="11">
    <w:abstractNumId w:val="12"/>
  </w:num>
  <w:num w:numId="12">
    <w:abstractNumId w:val="0"/>
  </w:num>
  <w:num w:numId="13">
    <w:abstractNumId w:val="11"/>
    <w:lvlOverride w:ilvl="0">
      <w:lvl w:ilvl="0">
        <w:numFmt w:val="bullet"/>
        <w:lvlText w:val=""/>
        <w:lvlJc w:val="left"/>
        <w:pPr>
          <w:tabs>
            <w:tab w:val="num" w:pos="720"/>
          </w:tabs>
          <w:ind w:left="720" w:hanging="360"/>
        </w:pPr>
        <w:rPr>
          <w:rFonts w:ascii="Wingdings" w:hAnsi="Wingdings" w:hint="default"/>
          <w:sz w:val="20"/>
        </w:rPr>
      </w:lvl>
    </w:lvlOverride>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mirrorMargins/>
  <w:proofState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382B"/>
    <w:rsid w:val="00000A30"/>
    <w:rsid w:val="000015B4"/>
    <w:rsid w:val="00043717"/>
    <w:rsid w:val="00045406"/>
    <w:rsid w:val="00051F7F"/>
    <w:rsid w:val="00057296"/>
    <w:rsid w:val="000618D2"/>
    <w:rsid w:val="000A1DDB"/>
    <w:rsid w:val="000C3A2C"/>
    <w:rsid w:val="000C43B5"/>
    <w:rsid w:val="000D5800"/>
    <w:rsid w:val="000D7637"/>
    <w:rsid w:val="000F1795"/>
    <w:rsid w:val="000F22CF"/>
    <w:rsid w:val="000F3670"/>
    <w:rsid w:val="00105377"/>
    <w:rsid w:val="00111588"/>
    <w:rsid w:val="00122FD6"/>
    <w:rsid w:val="001372D3"/>
    <w:rsid w:val="0014060D"/>
    <w:rsid w:val="00164F68"/>
    <w:rsid w:val="00171B0E"/>
    <w:rsid w:val="001830F9"/>
    <w:rsid w:val="001B0E6A"/>
    <w:rsid w:val="001B1435"/>
    <w:rsid w:val="001B5E11"/>
    <w:rsid w:val="001B64FB"/>
    <w:rsid w:val="001D2CDB"/>
    <w:rsid w:val="001D4B90"/>
    <w:rsid w:val="001D7C82"/>
    <w:rsid w:val="001E4A0D"/>
    <w:rsid w:val="001E67AC"/>
    <w:rsid w:val="001F1E65"/>
    <w:rsid w:val="001F605B"/>
    <w:rsid w:val="001F6CD6"/>
    <w:rsid w:val="00221EEC"/>
    <w:rsid w:val="00224C65"/>
    <w:rsid w:val="0024256B"/>
    <w:rsid w:val="00243AA3"/>
    <w:rsid w:val="00280F87"/>
    <w:rsid w:val="00282192"/>
    <w:rsid w:val="00287B40"/>
    <w:rsid w:val="00297BC8"/>
    <w:rsid w:val="002A4630"/>
    <w:rsid w:val="002C4F3B"/>
    <w:rsid w:val="002C7722"/>
    <w:rsid w:val="002D2D0A"/>
    <w:rsid w:val="002D6460"/>
    <w:rsid w:val="002F0536"/>
    <w:rsid w:val="002F10D1"/>
    <w:rsid w:val="0031440C"/>
    <w:rsid w:val="00317D49"/>
    <w:rsid w:val="00343EB2"/>
    <w:rsid w:val="00344C14"/>
    <w:rsid w:val="00375B79"/>
    <w:rsid w:val="003834DB"/>
    <w:rsid w:val="00387D59"/>
    <w:rsid w:val="003C327D"/>
    <w:rsid w:val="003C66C6"/>
    <w:rsid w:val="003D30F0"/>
    <w:rsid w:val="003E69E3"/>
    <w:rsid w:val="003F1550"/>
    <w:rsid w:val="003F2781"/>
    <w:rsid w:val="00465A91"/>
    <w:rsid w:val="0047710A"/>
    <w:rsid w:val="004B0070"/>
    <w:rsid w:val="004C0C5E"/>
    <w:rsid w:val="004E267F"/>
    <w:rsid w:val="004E317D"/>
    <w:rsid w:val="00512E3E"/>
    <w:rsid w:val="0052599D"/>
    <w:rsid w:val="00526984"/>
    <w:rsid w:val="00537F05"/>
    <w:rsid w:val="00574168"/>
    <w:rsid w:val="00580B1A"/>
    <w:rsid w:val="00582C0E"/>
    <w:rsid w:val="00593FE9"/>
    <w:rsid w:val="00597A7E"/>
    <w:rsid w:val="005E402B"/>
    <w:rsid w:val="00603D80"/>
    <w:rsid w:val="006170C4"/>
    <w:rsid w:val="006216C5"/>
    <w:rsid w:val="00623B6C"/>
    <w:rsid w:val="006842CB"/>
    <w:rsid w:val="00690008"/>
    <w:rsid w:val="006A2827"/>
    <w:rsid w:val="006A3A35"/>
    <w:rsid w:val="006B5A0B"/>
    <w:rsid w:val="006B63FE"/>
    <w:rsid w:val="006B72A4"/>
    <w:rsid w:val="006C22D3"/>
    <w:rsid w:val="006C2488"/>
    <w:rsid w:val="006C6EB0"/>
    <w:rsid w:val="006D75EC"/>
    <w:rsid w:val="006F7B70"/>
    <w:rsid w:val="007043A9"/>
    <w:rsid w:val="007244D9"/>
    <w:rsid w:val="00730114"/>
    <w:rsid w:val="007321D8"/>
    <w:rsid w:val="00737D63"/>
    <w:rsid w:val="0075097F"/>
    <w:rsid w:val="00751ABA"/>
    <w:rsid w:val="00760D48"/>
    <w:rsid w:val="00770504"/>
    <w:rsid w:val="007A7349"/>
    <w:rsid w:val="007B71B8"/>
    <w:rsid w:val="007D1BA0"/>
    <w:rsid w:val="007D433D"/>
    <w:rsid w:val="007E28F7"/>
    <w:rsid w:val="007F6D4E"/>
    <w:rsid w:val="008107D4"/>
    <w:rsid w:val="00821279"/>
    <w:rsid w:val="008242B4"/>
    <w:rsid w:val="0082444C"/>
    <w:rsid w:val="0082486E"/>
    <w:rsid w:val="0085658B"/>
    <w:rsid w:val="008642E7"/>
    <w:rsid w:val="008747A7"/>
    <w:rsid w:val="00880E7C"/>
    <w:rsid w:val="008A1EA2"/>
    <w:rsid w:val="008A777B"/>
    <w:rsid w:val="008D31A9"/>
    <w:rsid w:val="008D4FF5"/>
    <w:rsid w:val="008E57A9"/>
    <w:rsid w:val="00900C0F"/>
    <w:rsid w:val="00922E88"/>
    <w:rsid w:val="009329A4"/>
    <w:rsid w:val="009428EE"/>
    <w:rsid w:val="0095640A"/>
    <w:rsid w:val="00965D5A"/>
    <w:rsid w:val="00967DD1"/>
    <w:rsid w:val="00987C55"/>
    <w:rsid w:val="00990BC3"/>
    <w:rsid w:val="009A29F8"/>
    <w:rsid w:val="009B6B97"/>
    <w:rsid w:val="009C4BDA"/>
    <w:rsid w:val="009C5113"/>
    <w:rsid w:val="009C69CE"/>
    <w:rsid w:val="009D37D6"/>
    <w:rsid w:val="009E4AA0"/>
    <w:rsid w:val="009E6322"/>
    <w:rsid w:val="00A05697"/>
    <w:rsid w:val="00A54B45"/>
    <w:rsid w:val="00A62504"/>
    <w:rsid w:val="00A75AA2"/>
    <w:rsid w:val="00A95D27"/>
    <w:rsid w:val="00AA6A23"/>
    <w:rsid w:val="00AC2BA5"/>
    <w:rsid w:val="00AC4BEC"/>
    <w:rsid w:val="00AD2A11"/>
    <w:rsid w:val="00AD37EE"/>
    <w:rsid w:val="00AD5D3F"/>
    <w:rsid w:val="00B032E2"/>
    <w:rsid w:val="00B238DD"/>
    <w:rsid w:val="00B30670"/>
    <w:rsid w:val="00B41941"/>
    <w:rsid w:val="00B50E3C"/>
    <w:rsid w:val="00B5466F"/>
    <w:rsid w:val="00B6221E"/>
    <w:rsid w:val="00B62700"/>
    <w:rsid w:val="00BA7399"/>
    <w:rsid w:val="00BB0A65"/>
    <w:rsid w:val="00BC4A2F"/>
    <w:rsid w:val="00BC5E4A"/>
    <w:rsid w:val="00BE0DCA"/>
    <w:rsid w:val="00BE1736"/>
    <w:rsid w:val="00BF53B5"/>
    <w:rsid w:val="00C14621"/>
    <w:rsid w:val="00C23FA0"/>
    <w:rsid w:val="00C2541D"/>
    <w:rsid w:val="00C2687D"/>
    <w:rsid w:val="00C371A5"/>
    <w:rsid w:val="00C55DB1"/>
    <w:rsid w:val="00C66223"/>
    <w:rsid w:val="00C66C89"/>
    <w:rsid w:val="00C7593A"/>
    <w:rsid w:val="00C76C06"/>
    <w:rsid w:val="00C9400B"/>
    <w:rsid w:val="00C97F6E"/>
    <w:rsid w:val="00CA0D18"/>
    <w:rsid w:val="00CA64FD"/>
    <w:rsid w:val="00CA6BD6"/>
    <w:rsid w:val="00CC1A62"/>
    <w:rsid w:val="00CC78B7"/>
    <w:rsid w:val="00CC7E41"/>
    <w:rsid w:val="00CE13F3"/>
    <w:rsid w:val="00CE4F26"/>
    <w:rsid w:val="00CF6CDD"/>
    <w:rsid w:val="00D223E9"/>
    <w:rsid w:val="00D5172A"/>
    <w:rsid w:val="00D8382B"/>
    <w:rsid w:val="00D8609E"/>
    <w:rsid w:val="00DA0F03"/>
    <w:rsid w:val="00DB1BEA"/>
    <w:rsid w:val="00DF69D2"/>
    <w:rsid w:val="00E03FA6"/>
    <w:rsid w:val="00E2196A"/>
    <w:rsid w:val="00E24E7B"/>
    <w:rsid w:val="00E24F4D"/>
    <w:rsid w:val="00E33549"/>
    <w:rsid w:val="00E53629"/>
    <w:rsid w:val="00E60263"/>
    <w:rsid w:val="00E705CD"/>
    <w:rsid w:val="00EC2052"/>
    <w:rsid w:val="00EC722D"/>
    <w:rsid w:val="00ED428B"/>
    <w:rsid w:val="00EE3918"/>
    <w:rsid w:val="00EF08C1"/>
    <w:rsid w:val="00F0542F"/>
    <w:rsid w:val="00F13876"/>
    <w:rsid w:val="00F34FCB"/>
    <w:rsid w:val="00F36443"/>
    <w:rsid w:val="00F42FE3"/>
    <w:rsid w:val="00F52F83"/>
    <w:rsid w:val="00F600A1"/>
    <w:rsid w:val="00F779DB"/>
    <w:rsid w:val="00F90BDE"/>
    <w:rsid w:val="00FA6D8C"/>
    <w:rsid w:val="00FD489A"/>
    <w:rsid w:val="00FE3AFD"/>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6D652E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9E6322"/>
    <w:rPr>
      <w:rFonts w:ascii="Times New Roman" w:hAnsi="Times New Roman" w:cs="Times New Roman"/>
      <w:lang w:eastAsia="it-IT"/>
    </w:rPr>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ile1">
    <w:name w:val="Stile1"/>
    <w:basedOn w:val="Normale"/>
    <w:qFormat/>
    <w:rsid w:val="0052599D"/>
  </w:style>
  <w:style w:type="paragraph" w:styleId="Paragrafoelenco">
    <w:name w:val="List Paragraph"/>
    <w:basedOn w:val="Normale"/>
    <w:uiPriority w:val="34"/>
    <w:qFormat/>
    <w:rsid w:val="00AD37EE"/>
    <w:pPr>
      <w:ind w:left="720"/>
      <w:contextualSpacing/>
    </w:pPr>
  </w:style>
  <w:style w:type="paragraph" w:customStyle="1" w:styleId="p1">
    <w:name w:val="p1"/>
    <w:basedOn w:val="Normale"/>
    <w:rsid w:val="00AC2BA5"/>
    <w:rPr>
      <w:rFonts w:ascii="Helvetica" w:hAnsi="Helvetica"/>
      <w:sz w:val="15"/>
      <w:szCs w:val="15"/>
    </w:rPr>
  </w:style>
  <w:style w:type="character" w:customStyle="1" w:styleId="apple-converted-space">
    <w:name w:val="apple-converted-space"/>
    <w:basedOn w:val="Caratterepredefinitoparagrafo"/>
    <w:rsid w:val="00AC2BA5"/>
  </w:style>
  <w:style w:type="character" w:styleId="Enfasicorsivo">
    <w:name w:val="Emphasis"/>
    <w:basedOn w:val="Caratterepredefinitoparagrafo"/>
    <w:uiPriority w:val="20"/>
    <w:qFormat/>
    <w:rsid w:val="001830F9"/>
    <w:rPr>
      <w:i/>
      <w:iCs/>
    </w:rPr>
  </w:style>
  <w:style w:type="paragraph" w:styleId="Testonotaapidipagina">
    <w:name w:val="footnote text"/>
    <w:basedOn w:val="Normale"/>
    <w:link w:val="TestonotaapidipaginaCarattere"/>
    <w:uiPriority w:val="99"/>
    <w:unhideWhenUsed/>
    <w:rsid w:val="00043717"/>
  </w:style>
  <w:style w:type="character" w:customStyle="1" w:styleId="TestonotaapidipaginaCarattere">
    <w:name w:val="Testo nota a piè di pagina Carattere"/>
    <w:basedOn w:val="Caratterepredefinitoparagrafo"/>
    <w:link w:val="Testonotaapidipagina"/>
    <w:uiPriority w:val="99"/>
    <w:rsid w:val="00043717"/>
  </w:style>
  <w:style w:type="character" w:styleId="Rimandonotaapidipagina">
    <w:name w:val="footnote reference"/>
    <w:basedOn w:val="Caratterepredefinitoparagrafo"/>
    <w:uiPriority w:val="99"/>
    <w:unhideWhenUsed/>
    <w:rsid w:val="00043717"/>
    <w:rPr>
      <w:vertAlign w:val="superscript"/>
    </w:rPr>
  </w:style>
  <w:style w:type="character" w:customStyle="1" w:styleId="s1">
    <w:name w:val="s1"/>
    <w:basedOn w:val="Caratterepredefinitoparagrafo"/>
    <w:rsid w:val="001B1435"/>
    <w:rPr>
      <w:rFonts w:ascii="Times New Roman" w:hAnsi="Times New Roman" w:cs="Times New Roman" w:hint="default"/>
      <w:sz w:val="12"/>
      <w:szCs w:val="12"/>
    </w:rPr>
  </w:style>
  <w:style w:type="character" w:styleId="Collegamentoipertestuale">
    <w:name w:val="Hyperlink"/>
    <w:basedOn w:val="Caratterepredefinitoparagrafo"/>
    <w:uiPriority w:val="99"/>
    <w:unhideWhenUsed/>
    <w:rsid w:val="00297BC8"/>
    <w:rPr>
      <w:color w:val="0000FF"/>
      <w:u w:val="single"/>
    </w:rPr>
  </w:style>
  <w:style w:type="paragraph" w:styleId="NormaleWeb">
    <w:name w:val="Normal (Web)"/>
    <w:basedOn w:val="Normale"/>
    <w:uiPriority w:val="99"/>
    <w:unhideWhenUsed/>
    <w:rsid w:val="00297BC8"/>
    <w:pPr>
      <w:spacing w:before="100" w:beforeAutospacing="1" w:after="100" w:afterAutospacing="1"/>
    </w:pPr>
  </w:style>
  <w:style w:type="table" w:styleId="Grigliatabella">
    <w:name w:val="Table Grid"/>
    <w:basedOn w:val="Tabellanormale"/>
    <w:uiPriority w:val="39"/>
    <w:rsid w:val="00EC205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lign-justify">
    <w:name w:val="align-justify"/>
    <w:basedOn w:val="Normale"/>
    <w:rsid w:val="008642E7"/>
    <w:pPr>
      <w:spacing w:before="100" w:beforeAutospacing="1" w:after="100" w:afterAutospacing="1"/>
    </w:pPr>
  </w:style>
  <w:style w:type="paragraph" w:styleId="Pidipagina">
    <w:name w:val="footer"/>
    <w:basedOn w:val="Normale"/>
    <w:link w:val="PidipaginaCarattere"/>
    <w:uiPriority w:val="99"/>
    <w:unhideWhenUsed/>
    <w:rsid w:val="00111588"/>
    <w:pPr>
      <w:tabs>
        <w:tab w:val="center" w:pos="4819"/>
        <w:tab w:val="right" w:pos="9638"/>
      </w:tabs>
    </w:pPr>
  </w:style>
  <w:style w:type="character" w:customStyle="1" w:styleId="PidipaginaCarattere">
    <w:name w:val="Piè di pagina Carattere"/>
    <w:basedOn w:val="Caratterepredefinitoparagrafo"/>
    <w:link w:val="Pidipagina"/>
    <w:uiPriority w:val="99"/>
    <w:rsid w:val="00111588"/>
    <w:rPr>
      <w:rFonts w:ascii="Times New Roman" w:hAnsi="Times New Roman" w:cs="Times New Roman"/>
      <w:lang w:eastAsia="it-IT"/>
    </w:rPr>
  </w:style>
  <w:style w:type="character" w:styleId="Numeropagina">
    <w:name w:val="page number"/>
    <w:basedOn w:val="Caratterepredefinitoparagrafo"/>
    <w:uiPriority w:val="99"/>
    <w:semiHidden/>
    <w:unhideWhenUsed/>
    <w:rsid w:val="00111588"/>
  </w:style>
  <w:style w:type="character" w:styleId="Enfasigrassetto">
    <w:name w:val="Strong"/>
    <w:basedOn w:val="Caratterepredefinitoparagrafo"/>
    <w:uiPriority w:val="22"/>
    <w:qFormat/>
    <w:rsid w:val="00C2541D"/>
    <w:rPr>
      <w:b/>
      <w:bCs/>
    </w:rPr>
  </w:style>
  <w:style w:type="paragraph" w:styleId="Intestazione">
    <w:name w:val="header"/>
    <w:basedOn w:val="Normale"/>
    <w:link w:val="IntestazioneCarattere"/>
    <w:uiPriority w:val="99"/>
    <w:unhideWhenUsed/>
    <w:rsid w:val="00C2541D"/>
    <w:pPr>
      <w:tabs>
        <w:tab w:val="center" w:pos="4819"/>
        <w:tab w:val="right" w:pos="9638"/>
      </w:tabs>
    </w:pPr>
  </w:style>
  <w:style w:type="character" w:customStyle="1" w:styleId="IntestazioneCarattere">
    <w:name w:val="Intestazione Carattere"/>
    <w:basedOn w:val="Caratterepredefinitoparagrafo"/>
    <w:link w:val="Intestazione"/>
    <w:uiPriority w:val="99"/>
    <w:rsid w:val="00C2541D"/>
    <w:rPr>
      <w:rFonts w:ascii="Times New Roman" w:hAnsi="Times New Roman" w:cs="Times New Roman"/>
      <w:lang w:eastAsia="it-IT"/>
    </w:rPr>
  </w:style>
  <w:style w:type="paragraph" w:styleId="Testofumetto">
    <w:name w:val="Balloon Text"/>
    <w:basedOn w:val="Normale"/>
    <w:link w:val="TestofumettoCarattere"/>
    <w:uiPriority w:val="99"/>
    <w:semiHidden/>
    <w:unhideWhenUsed/>
    <w:rsid w:val="00580B1A"/>
    <w:rPr>
      <w:rFonts w:ascii="Lucida Grande" w:hAnsi="Lucida Grande" w:cs="Lucida Grande"/>
      <w:sz w:val="18"/>
      <w:szCs w:val="18"/>
    </w:rPr>
  </w:style>
  <w:style w:type="character" w:customStyle="1" w:styleId="TestofumettoCarattere">
    <w:name w:val="Testo fumetto Carattere"/>
    <w:basedOn w:val="Caratterepredefinitoparagrafo"/>
    <w:link w:val="Testofumetto"/>
    <w:uiPriority w:val="99"/>
    <w:semiHidden/>
    <w:rsid w:val="00580B1A"/>
    <w:rPr>
      <w:rFonts w:ascii="Lucida Grande" w:hAnsi="Lucida Grande" w:cs="Lucida Grande"/>
      <w:sz w:val="18"/>
      <w:szCs w:val="18"/>
      <w:lang w:eastAsia="it-IT"/>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9E6322"/>
    <w:rPr>
      <w:rFonts w:ascii="Times New Roman" w:hAnsi="Times New Roman" w:cs="Times New Roman"/>
      <w:lang w:eastAsia="it-IT"/>
    </w:rPr>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ile1">
    <w:name w:val="Stile1"/>
    <w:basedOn w:val="Normale"/>
    <w:qFormat/>
    <w:rsid w:val="0052599D"/>
  </w:style>
  <w:style w:type="paragraph" w:styleId="Paragrafoelenco">
    <w:name w:val="List Paragraph"/>
    <w:basedOn w:val="Normale"/>
    <w:uiPriority w:val="34"/>
    <w:qFormat/>
    <w:rsid w:val="00AD37EE"/>
    <w:pPr>
      <w:ind w:left="720"/>
      <w:contextualSpacing/>
    </w:pPr>
  </w:style>
  <w:style w:type="paragraph" w:customStyle="1" w:styleId="p1">
    <w:name w:val="p1"/>
    <w:basedOn w:val="Normale"/>
    <w:rsid w:val="00AC2BA5"/>
    <w:rPr>
      <w:rFonts w:ascii="Helvetica" w:hAnsi="Helvetica"/>
      <w:sz w:val="15"/>
      <w:szCs w:val="15"/>
    </w:rPr>
  </w:style>
  <w:style w:type="character" w:customStyle="1" w:styleId="apple-converted-space">
    <w:name w:val="apple-converted-space"/>
    <w:basedOn w:val="Caratterepredefinitoparagrafo"/>
    <w:rsid w:val="00AC2BA5"/>
  </w:style>
  <w:style w:type="character" w:styleId="Enfasicorsivo">
    <w:name w:val="Emphasis"/>
    <w:basedOn w:val="Caratterepredefinitoparagrafo"/>
    <w:uiPriority w:val="20"/>
    <w:qFormat/>
    <w:rsid w:val="001830F9"/>
    <w:rPr>
      <w:i/>
      <w:iCs/>
    </w:rPr>
  </w:style>
  <w:style w:type="paragraph" w:styleId="Testonotaapidipagina">
    <w:name w:val="footnote text"/>
    <w:basedOn w:val="Normale"/>
    <w:link w:val="TestonotaapidipaginaCarattere"/>
    <w:uiPriority w:val="99"/>
    <w:unhideWhenUsed/>
    <w:rsid w:val="00043717"/>
  </w:style>
  <w:style w:type="character" w:customStyle="1" w:styleId="TestonotaapidipaginaCarattere">
    <w:name w:val="Testo nota a piè di pagina Carattere"/>
    <w:basedOn w:val="Caratterepredefinitoparagrafo"/>
    <w:link w:val="Testonotaapidipagina"/>
    <w:uiPriority w:val="99"/>
    <w:rsid w:val="00043717"/>
  </w:style>
  <w:style w:type="character" w:styleId="Rimandonotaapidipagina">
    <w:name w:val="footnote reference"/>
    <w:basedOn w:val="Caratterepredefinitoparagrafo"/>
    <w:uiPriority w:val="99"/>
    <w:unhideWhenUsed/>
    <w:rsid w:val="00043717"/>
    <w:rPr>
      <w:vertAlign w:val="superscript"/>
    </w:rPr>
  </w:style>
  <w:style w:type="character" w:customStyle="1" w:styleId="s1">
    <w:name w:val="s1"/>
    <w:basedOn w:val="Caratterepredefinitoparagrafo"/>
    <w:rsid w:val="001B1435"/>
    <w:rPr>
      <w:rFonts w:ascii="Times New Roman" w:hAnsi="Times New Roman" w:cs="Times New Roman" w:hint="default"/>
      <w:sz w:val="12"/>
      <w:szCs w:val="12"/>
    </w:rPr>
  </w:style>
  <w:style w:type="character" w:styleId="Collegamentoipertestuale">
    <w:name w:val="Hyperlink"/>
    <w:basedOn w:val="Caratterepredefinitoparagrafo"/>
    <w:uiPriority w:val="99"/>
    <w:unhideWhenUsed/>
    <w:rsid w:val="00297BC8"/>
    <w:rPr>
      <w:color w:val="0000FF"/>
      <w:u w:val="single"/>
    </w:rPr>
  </w:style>
  <w:style w:type="paragraph" w:styleId="NormaleWeb">
    <w:name w:val="Normal (Web)"/>
    <w:basedOn w:val="Normale"/>
    <w:uiPriority w:val="99"/>
    <w:unhideWhenUsed/>
    <w:rsid w:val="00297BC8"/>
    <w:pPr>
      <w:spacing w:before="100" w:beforeAutospacing="1" w:after="100" w:afterAutospacing="1"/>
    </w:pPr>
  </w:style>
  <w:style w:type="table" w:styleId="Grigliatabella">
    <w:name w:val="Table Grid"/>
    <w:basedOn w:val="Tabellanormale"/>
    <w:uiPriority w:val="39"/>
    <w:rsid w:val="00EC205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lign-justify">
    <w:name w:val="align-justify"/>
    <w:basedOn w:val="Normale"/>
    <w:rsid w:val="008642E7"/>
    <w:pPr>
      <w:spacing w:before="100" w:beforeAutospacing="1" w:after="100" w:afterAutospacing="1"/>
    </w:pPr>
  </w:style>
  <w:style w:type="paragraph" w:styleId="Pidipagina">
    <w:name w:val="footer"/>
    <w:basedOn w:val="Normale"/>
    <w:link w:val="PidipaginaCarattere"/>
    <w:uiPriority w:val="99"/>
    <w:unhideWhenUsed/>
    <w:rsid w:val="00111588"/>
    <w:pPr>
      <w:tabs>
        <w:tab w:val="center" w:pos="4819"/>
        <w:tab w:val="right" w:pos="9638"/>
      </w:tabs>
    </w:pPr>
  </w:style>
  <w:style w:type="character" w:customStyle="1" w:styleId="PidipaginaCarattere">
    <w:name w:val="Piè di pagina Carattere"/>
    <w:basedOn w:val="Caratterepredefinitoparagrafo"/>
    <w:link w:val="Pidipagina"/>
    <w:uiPriority w:val="99"/>
    <w:rsid w:val="00111588"/>
    <w:rPr>
      <w:rFonts w:ascii="Times New Roman" w:hAnsi="Times New Roman" w:cs="Times New Roman"/>
      <w:lang w:eastAsia="it-IT"/>
    </w:rPr>
  </w:style>
  <w:style w:type="character" w:styleId="Numeropagina">
    <w:name w:val="page number"/>
    <w:basedOn w:val="Caratterepredefinitoparagrafo"/>
    <w:uiPriority w:val="99"/>
    <w:semiHidden/>
    <w:unhideWhenUsed/>
    <w:rsid w:val="00111588"/>
  </w:style>
  <w:style w:type="character" w:styleId="Enfasigrassetto">
    <w:name w:val="Strong"/>
    <w:basedOn w:val="Caratterepredefinitoparagrafo"/>
    <w:uiPriority w:val="22"/>
    <w:qFormat/>
    <w:rsid w:val="00C2541D"/>
    <w:rPr>
      <w:b/>
      <w:bCs/>
    </w:rPr>
  </w:style>
  <w:style w:type="paragraph" w:styleId="Intestazione">
    <w:name w:val="header"/>
    <w:basedOn w:val="Normale"/>
    <w:link w:val="IntestazioneCarattere"/>
    <w:uiPriority w:val="99"/>
    <w:unhideWhenUsed/>
    <w:rsid w:val="00C2541D"/>
    <w:pPr>
      <w:tabs>
        <w:tab w:val="center" w:pos="4819"/>
        <w:tab w:val="right" w:pos="9638"/>
      </w:tabs>
    </w:pPr>
  </w:style>
  <w:style w:type="character" w:customStyle="1" w:styleId="IntestazioneCarattere">
    <w:name w:val="Intestazione Carattere"/>
    <w:basedOn w:val="Caratterepredefinitoparagrafo"/>
    <w:link w:val="Intestazione"/>
    <w:uiPriority w:val="99"/>
    <w:rsid w:val="00C2541D"/>
    <w:rPr>
      <w:rFonts w:ascii="Times New Roman" w:hAnsi="Times New Roman" w:cs="Times New Roman"/>
      <w:lang w:eastAsia="it-IT"/>
    </w:rPr>
  </w:style>
  <w:style w:type="paragraph" w:styleId="Testofumetto">
    <w:name w:val="Balloon Text"/>
    <w:basedOn w:val="Normale"/>
    <w:link w:val="TestofumettoCarattere"/>
    <w:uiPriority w:val="99"/>
    <w:semiHidden/>
    <w:unhideWhenUsed/>
    <w:rsid w:val="00580B1A"/>
    <w:rPr>
      <w:rFonts w:ascii="Lucida Grande" w:hAnsi="Lucida Grande" w:cs="Lucida Grande"/>
      <w:sz w:val="18"/>
      <w:szCs w:val="18"/>
    </w:rPr>
  </w:style>
  <w:style w:type="character" w:customStyle="1" w:styleId="TestofumettoCarattere">
    <w:name w:val="Testo fumetto Carattere"/>
    <w:basedOn w:val="Caratterepredefinitoparagrafo"/>
    <w:link w:val="Testofumetto"/>
    <w:uiPriority w:val="99"/>
    <w:semiHidden/>
    <w:rsid w:val="00580B1A"/>
    <w:rPr>
      <w:rFonts w:ascii="Lucida Grande" w:hAnsi="Lucida Grande" w:cs="Lucida Grande"/>
      <w:sz w:val="18"/>
      <w:szCs w:val="18"/>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75412">
      <w:bodyDiv w:val="1"/>
      <w:marLeft w:val="0"/>
      <w:marRight w:val="0"/>
      <w:marTop w:val="0"/>
      <w:marBottom w:val="0"/>
      <w:divBdr>
        <w:top w:val="none" w:sz="0" w:space="0" w:color="auto"/>
        <w:left w:val="none" w:sz="0" w:space="0" w:color="auto"/>
        <w:bottom w:val="none" w:sz="0" w:space="0" w:color="auto"/>
        <w:right w:val="none" w:sz="0" w:space="0" w:color="auto"/>
      </w:divBdr>
    </w:div>
    <w:div w:id="73209140">
      <w:bodyDiv w:val="1"/>
      <w:marLeft w:val="0"/>
      <w:marRight w:val="0"/>
      <w:marTop w:val="0"/>
      <w:marBottom w:val="0"/>
      <w:divBdr>
        <w:top w:val="none" w:sz="0" w:space="0" w:color="auto"/>
        <w:left w:val="none" w:sz="0" w:space="0" w:color="auto"/>
        <w:bottom w:val="none" w:sz="0" w:space="0" w:color="auto"/>
        <w:right w:val="none" w:sz="0" w:space="0" w:color="auto"/>
      </w:divBdr>
    </w:div>
    <w:div w:id="75324551">
      <w:bodyDiv w:val="1"/>
      <w:marLeft w:val="0"/>
      <w:marRight w:val="0"/>
      <w:marTop w:val="0"/>
      <w:marBottom w:val="0"/>
      <w:divBdr>
        <w:top w:val="none" w:sz="0" w:space="0" w:color="auto"/>
        <w:left w:val="none" w:sz="0" w:space="0" w:color="auto"/>
        <w:bottom w:val="none" w:sz="0" w:space="0" w:color="auto"/>
        <w:right w:val="none" w:sz="0" w:space="0" w:color="auto"/>
      </w:divBdr>
    </w:div>
    <w:div w:id="111747481">
      <w:bodyDiv w:val="1"/>
      <w:marLeft w:val="0"/>
      <w:marRight w:val="0"/>
      <w:marTop w:val="0"/>
      <w:marBottom w:val="0"/>
      <w:divBdr>
        <w:top w:val="none" w:sz="0" w:space="0" w:color="auto"/>
        <w:left w:val="none" w:sz="0" w:space="0" w:color="auto"/>
        <w:bottom w:val="none" w:sz="0" w:space="0" w:color="auto"/>
        <w:right w:val="none" w:sz="0" w:space="0" w:color="auto"/>
      </w:divBdr>
      <w:divsChild>
        <w:div w:id="1154686159">
          <w:marLeft w:val="0"/>
          <w:marRight w:val="0"/>
          <w:marTop w:val="0"/>
          <w:marBottom w:val="0"/>
          <w:divBdr>
            <w:top w:val="none" w:sz="0" w:space="0" w:color="auto"/>
            <w:left w:val="none" w:sz="0" w:space="0" w:color="auto"/>
            <w:bottom w:val="none" w:sz="0" w:space="0" w:color="auto"/>
            <w:right w:val="none" w:sz="0" w:space="0" w:color="auto"/>
          </w:divBdr>
        </w:div>
        <w:div w:id="796604847">
          <w:marLeft w:val="0"/>
          <w:marRight w:val="0"/>
          <w:marTop w:val="0"/>
          <w:marBottom w:val="0"/>
          <w:divBdr>
            <w:top w:val="none" w:sz="0" w:space="0" w:color="auto"/>
            <w:left w:val="none" w:sz="0" w:space="0" w:color="auto"/>
            <w:bottom w:val="none" w:sz="0" w:space="0" w:color="auto"/>
            <w:right w:val="none" w:sz="0" w:space="0" w:color="auto"/>
          </w:divBdr>
        </w:div>
        <w:div w:id="171725367">
          <w:marLeft w:val="0"/>
          <w:marRight w:val="0"/>
          <w:marTop w:val="0"/>
          <w:marBottom w:val="0"/>
          <w:divBdr>
            <w:top w:val="none" w:sz="0" w:space="0" w:color="auto"/>
            <w:left w:val="none" w:sz="0" w:space="0" w:color="auto"/>
            <w:bottom w:val="none" w:sz="0" w:space="0" w:color="auto"/>
            <w:right w:val="none" w:sz="0" w:space="0" w:color="auto"/>
          </w:divBdr>
        </w:div>
        <w:div w:id="463012979">
          <w:marLeft w:val="0"/>
          <w:marRight w:val="0"/>
          <w:marTop w:val="0"/>
          <w:marBottom w:val="0"/>
          <w:divBdr>
            <w:top w:val="none" w:sz="0" w:space="0" w:color="auto"/>
            <w:left w:val="none" w:sz="0" w:space="0" w:color="auto"/>
            <w:bottom w:val="none" w:sz="0" w:space="0" w:color="auto"/>
            <w:right w:val="none" w:sz="0" w:space="0" w:color="auto"/>
          </w:divBdr>
        </w:div>
        <w:div w:id="879322980">
          <w:marLeft w:val="0"/>
          <w:marRight w:val="0"/>
          <w:marTop w:val="0"/>
          <w:marBottom w:val="0"/>
          <w:divBdr>
            <w:top w:val="none" w:sz="0" w:space="0" w:color="auto"/>
            <w:left w:val="none" w:sz="0" w:space="0" w:color="auto"/>
            <w:bottom w:val="none" w:sz="0" w:space="0" w:color="auto"/>
            <w:right w:val="none" w:sz="0" w:space="0" w:color="auto"/>
          </w:divBdr>
        </w:div>
      </w:divsChild>
    </w:div>
    <w:div w:id="151454461">
      <w:bodyDiv w:val="1"/>
      <w:marLeft w:val="0"/>
      <w:marRight w:val="0"/>
      <w:marTop w:val="0"/>
      <w:marBottom w:val="0"/>
      <w:divBdr>
        <w:top w:val="none" w:sz="0" w:space="0" w:color="auto"/>
        <w:left w:val="none" w:sz="0" w:space="0" w:color="auto"/>
        <w:bottom w:val="none" w:sz="0" w:space="0" w:color="auto"/>
        <w:right w:val="none" w:sz="0" w:space="0" w:color="auto"/>
      </w:divBdr>
    </w:div>
    <w:div w:id="158349319">
      <w:bodyDiv w:val="1"/>
      <w:marLeft w:val="0"/>
      <w:marRight w:val="0"/>
      <w:marTop w:val="0"/>
      <w:marBottom w:val="0"/>
      <w:divBdr>
        <w:top w:val="none" w:sz="0" w:space="0" w:color="auto"/>
        <w:left w:val="none" w:sz="0" w:space="0" w:color="auto"/>
        <w:bottom w:val="none" w:sz="0" w:space="0" w:color="auto"/>
        <w:right w:val="none" w:sz="0" w:space="0" w:color="auto"/>
      </w:divBdr>
    </w:div>
    <w:div w:id="170098481">
      <w:bodyDiv w:val="1"/>
      <w:marLeft w:val="0"/>
      <w:marRight w:val="0"/>
      <w:marTop w:val="0"/>
      <w:marBottom w:val="0"/>
      <w:divBdr>
        <w:top w:val="none" w:sz="0" w:space="0" w:color="auto"/>
        <w:left w:val="none" w:sz="0" w:space="0" w:color="auto"/>
        <w:bottom w:val="none" w:sz="0" w:space="0" w:color="auto"/>
        <w:right w:val="none" w:sz="0" w:space="0" w:color="auto"/>
      </w:divBdr>
    </w:div>
    <w:div w:id="202838460">
      <w:bodyDiv w:val="1"/>
      <w:marLeft w:val="0"/>
      <w:marRight w:val="0"/>
      <w:marTop w:val="0"/>
      <w:marBottom w:val="0"/>
      <w:divBdr>
        <w:top w:val="none" w:sz="0" w:space="0" w:color="auto"/>
        <w:left w:val="none" w:sz="0" w:space="0" w:color="auto"/>
        <w:bottom w:val="none" w:sz="0" w:space="0" w:color="auto"/>
        <w:right w:val="none" w:sz="0" w:space="0" w:color="auto"/>
      </w:divBdr>
    </w:div>
    <w:div w:id="207381676">
      <w:bodyDiv w:val="1"/>
      <w:marLeft w:val="0"/>
      <w:marRight w:val="0"/>
      <w:marTop w:val="0"/>
      <w:marBottom w:val="0"/>
      <w:divBdr>
        <w:top w:val="none" w:sz="0" w:space="0" w:color="auto"/>
        <w:left w:val="none" w:sz="0" w:space="0" w:color="auto"/>
        <w:bottom w:val="none" w:sz="0" w:space="0" w:color="auto"/>
        <w:right w:val="none" w:sz="0" w:space="0" w:color="auto"/>
      </w:divBdr>
    </w:div>
    <w:div w:id="235750090">
      <w:bodyDiv w:val="1"/>
      <w:marLeft w:val="0"/>
      <w:marRight w:val="0"/>
      <w:marTop w:val="0"/>
      <w:marBottom w:val="0"/>
      <w:divBdr>
        <w:top w:val="none" w:sz="0" w:space="0" w:color="auto"/>
        <w:left w:val="none" w:sz="0" w:space="0" w:color="auto"/>
        <w:bottom w:val="none" w:sz="0" w:space="0" w:color="auto"/>
        <w:right w:val="none" w:sz="0" w:space="0" w:color="auto"/>
      </w:divBdr>
    </w:div>
    <w:div w:id="238172601">
      <w:bodyDiv w:val="1"/>
      <w:marLeft w:val="0"/>
      <w:marRight w:val="0"/>
      <w:marTop w:val="0"/>
      <w:marBottom w:val="0"/>
      <w:divBdr>
        <w:top w:val="none" w:sz="0" w:space="0" w:color="auto"/>
        <w:left w:val="none" w:sz="0" w:space="0" w:color="auto"/>
        <w:bottom w:val="none" w:sz="0" w:space="0" w:color="auto"/>
        <w:right w:val="none" w:sz="0" w:space="0" w:color="auto"/>
      </w:divBdr>
    </w:div>
    <w:div w:id="254555994">
      <w:bodyDiv w:val="1"/>
      <w:marLeft w:val="0"/>
      <w:marRight w:val="0"/>
      <w:marTop w:val="0"/>
      <w:marBottom w:val="0"/>
      <w:divBdr>
        <w:top w:val="none" w:sz="0" w:space="0" w:color="auto"/>
        <w:left w:val="none" w:sz="0" w:space="0" w:color="auto"/>
        <w:bottom w:val="none" w:sz="0" w:space="0" w:color="auto"/>
        <w:right w:val="none" w:sz="0" w:space="0" w:color="auto"/>
      </w:divBdr>
    </w:div>
    <w:div w:id="255788103">
      <w:bodyDiv w:val="1"/>
      <w:marLeft w:val="0"/>
      <w:marRight w:val="0"/>
      <w:marTop w:val="0"/>
      <w:marBottom w:val="0"/>
      <w:divBdr>
        <w:top w:val="none" w:sz="0" w:space="0" w:color="auto"/>
        <w:left w:val="none" w:sz="0" w:space="0" w:color="auto"/>
        <w:bottom w:val="none" w:sz="0" w:space="0" w:color="auto"/>
        <w:right w:val="none" w:sz="0" w:space="0" w:color="auto"/>
      </w:divBdr>
    </w:div>
    <w:div w:id="332538808">
      <w:bodyDiv w:val="1"/>
      <w:marLeft w:val="0"/>
      <w:marRight w:val="0"/>
      <w:marTop w:val="0"/>
      <w:marBottom w:val="0"/>
      <w:divBdr>
        <w:top w:val="none" w:sz="0" w:space="0" w:color="auto"/>
        <w:left w:val="none" w:sz="0" w:space="0" w:color="auto"/>
        <w:bottom w:val="none" w:sz="0" w:space="0" w:color="auto"/>
        <w:right w:val="none" w:sz="0" w:space="0" w:color="auto"/>
      </w:divBdr>
    </w:div>
    <w:div w:id="335697771">
      <w:bodyDiv w:val="1"/>
      <w:marLeft w:val="0"/>
      <w:marRight w:val="0"/>
      <w:marTop w:val="0"/>
      <w:marBottom w:val="0"/>
      <w:divBdr>
        <w:top w:val="none" w:sz="0" w:space="0" w:color="auto"/>
        <w:left w:val="none" w:sz="0" w:space="0" w:color="auto"/>
        <w:bottom w:val="none" w:sz="0" w:space="0" w:color="auto"/>
        <w:right w:val="none" w:sz="0" w:space="0" w:color="auto"/>
      </w:divBdr>
    </w:div>
    <w:div w:id="355469899">
      <w:bodyDiv w:val="1"/>
      <w:marLeft w:val="0"/>
      <w:marRight w:val="0"/>
      <w:marTop w:val="0"/>
      <w:marBottom w:val="0"/>
      <w:divBdr>
        <w:top w:val="none" w:sz="0" w:space="0" w:color="auto"/>
        <w:left w:val="none" w:sz="0" w:space="0" w:color="auto"/>
        <w:bottom w:val="none" w:sz="0" w:space="0" w:color="auto"/>
        <w:right w:val="none" w:sz="0" w:space="0" w:color="auto"/>
      </w:divBdr>
    </w:div>
    <w:div w:id="474369686">
      <w:bodyDiv w:val="1"/>
      <w:marLeft w:val="0"/>
      <w:marRight w:val="0"/>
      <w:marTop w:val="0"/>
      <w:marBottom w:val="0"/>
      <w:divBdr>
        <w:top w:val="none" w:sz="0" w:space="0" w:color="auto"/>
        <w:left w:val="none" w:sz="0" w:space="0" w:color="auto"/>
        <w:bottom w:val="none" w:sz="0" w:space="0" w:color="auto"/>
        <w:right w:val="none" w:sz="0" w:space="0" w:color="auto"/>
      </w:divBdr>
    </w:div>
    <w:div w:id="539051687">
      <w:bodyDiv w:val="1"/>
      <w:marLeft w:val="0"/>
      <w:marRight w:val="0"/>
      <w:marTop w:val="0"/>
      <w:marBottom w:val="0"/>
      <w:divBdr>
        <w:top w:val="none" w:sz="0" w:space="0" w:color="auto"/>
        <w:left w:val="none" w:sz="0" w:space="0" w:color="auto"/>
        <w:bottom w:val="none" w:sz="0" w:space="0" w:color="auto"/>
        <w:right w:val="none" w:sz="0" w:space="0" w:color="auto"/>
      </w:divBdr>
    </w:div>
    <w:div w:id="609551832">
      <w:bodyDiv w:val="1"/>
      <w:marLeft w:val="0"/>
      <w:marRight w:val="0"/>
      <w:marTop w:val="0"/>
      <w:marBottom w:val="0"/>
      <w:divBdr>
        <w:top w:val="none" w:sz="0" w:space="0" w:color="auto"/>
        <w:left w:val="none" w:sz="0" w:space="0" w:color="auto"/>
        <w:bottom w:val="none" w:sz="0" w:space="0" w:color="auto"/>
        <w:right w:val="none" w:sz="0" w:space="0" w:color="auto"/>
      </w:divBdr>
    </w:div>
    <w:div w:id="633296751">
      <w:bodyDiv w:val="1"/>
      <w:marLeft w:val="0"/>
      <w:marRight w:val="0"/>
      <w:marTop w:val="0"/>
      <w:marBottom w:val="0"/>
      <w:divBdr>
        <w:top w:val="none" w:sz="0" w:space="0" w:color="auto"/>
        <w:left w:val="none" w:sz="0" w:space="0" w:color="auto"/>
        <w:bottom w:val="none" w:sz="0" w:space="0" w:color="auto"/>
        <w:right w:val="none" w:sz="0" w:space="0" w:color="auto"/>
      </w:divBdr>
    </w:div>
    <w:div w:id="676660820">
      <w:bodyDiv w:val="1"/>
      <w:marLeft w:val="0"/>
      <w:marRight w:val="0"/>
      <w:marTop w:val="0"/>
      <w:marBottom w:val="0"/>
      <w:divBdr>
        <w:top w:val="none" w:sz="0" w:space="0" w:color="auto"/>
        <w:left w:val="none" w:sz="0" w:space="0" w:color="auto"/>
        <w:bottom w:val="none" w:sz="0" w:space="0" w:color="auto"/>
        <w:right w:val="none" w:sz="0" w:space="0" w:color="auto"/>
      </w:divBdr>
    </w:div>
    <w:div w:id="677926938">
      <w:bodyDiv w:val="1"/>
      <w:marLeft w:val="0"/>
      <w:marRight w:val="0"/>
      <w:marTop w:val="0"/>
      <w:marBottom w:val="0"/>
      <w:divBdr>
        <w:top w:val="none" w:sz="0" w:space="0" w:color="auto"/>
        <w:left w:val="none" w:sz="0" w:space="0" w:color="auto"/>
        <w:bottom w:val="none" w:sz="0" w:space="0" w:color="auto"/>
        <w:right w:val="none" w:sz="0" w:space="0" w:color="auto"/>
      </w:divBdr>
    </w:div>
    <w:div w:id="700203057">
      <w:bodyDiv w:val="1"/>
      <w:marLeft w:val="0"/>
      <w:marRight w:val="0"/>
      <w:marTop w:val="0"/>
      <w:marBottom w:val="0"/>
      <w:divBdr>
        <w:top w:val="none" w:sz="0" w:space="0" w:color="auto"/>
        <w:left w:val="none" w:sz="0" w:space="0" w:color="auto"/>
        <w:bottom w:val="none" w:sz="0" w:space="0" w:color="auto"/>
        <w:right w:val="none" w:sz="0" w:space="0" w:color="auto"/>
      </w:divBdr>
    </w:div>
    <w:div w:id="710614870">
      <w:bodyDiv w:val="1"/>
      <w:marLeft w:val="0"/>
      <w:marRight w:val="0"/>
      <w:marTop w:val="0"/>
      <w:marBottom w:val="0"/>
      <w:divBdr>
        <w:top w:val="none" w:sz="0" w:space="0" w:color="auto"/>
        <w:left w:val="none" w:sz="0" w:space="0" w:color="auto"/>
        <w:bottom w:val="none" w:sz="0" w:space="0" w:color="auto"/>
        <w:right w:val="none" w:sz="0" w:space="0" w:color="auto"/>
      </w:divBdr>
    </w:div>
    <w:div w:id="746152725">
      <w:bodyDiv w:val="1"/>
      <w:marLeft w:val="0"/>
      <w:marRight w:val="0"/>
      <w:marTop w:val="0"/>
      <w:marBottom w:val="0"/>
      <w:divBdr>
        <w:top w:val="none" w:sz="0" w:space="0" w:color="auto"/>
        <w:left w:val="none" w:sz="0" w:space="0" w:color="auto"/>
        <w:bottom w:val="none" w:sz="0" w:space="0" w:color="auto"/>
        <w:right w:val="none" w:sz="0" w:space="0" w:color="auto"/>
      </w:divBdr>
    </w:div>
    <w:div w:id="820580833">
      <w:bodyDiv w:val="1"/>
      <w:marLeft w:val="0"/>
      <w:marRight w:val="0"/>
      <w:marTop w:val="0"/>
      <w:marBottom w:val="0"/>
      <w:divBdr>
        <w:top w:val="none" w:sz="0" w:space="0" w:color="auto"/>
        <w:left w:val="none" w:sz="0" w:space="0" w:color="auto"/>
        <w:bottom w:val="none" w:sz="0" w:space="0" w:color="auto"/>
        <w:right w:val="none" w:sz="0" w:space="0" w:color="auto"/>
      </w:divBdr>
    </w:div>
    <w:div w:id="885071536">
      <w:bodyDiv w:val="1"/>
      <w:marLeft w:val="0"/>
      <w:marRight w:val="0"/>
      <w:marTop w:val="0"/>
      <w:marBottom w:val="0"/>
      <w:divBdr>
        <w:top w:val="none" w:sz="0" w:space="0" w:color="auto"/>
        <w:left w:val="none" w:sz="0" w:space="0" w:color="auto"/>
        <w:bottom w:val="none" w:sz="0" w:space="0" w:color="auto"/>
        <w:right w:val="none" w:sz="0" w:space="0" w:color="auto"/>
      </w:divBdr>
    </w:div>
    <w:div w:id="917325293">
      <w:bodyDiv w:val="1"/>
      <w:marLeft w:val="0"/>
      <w:marRight w:val="0"/>
      <w:marTop w:val="0"/>
      <w:marBottom w:val="0"/>
      <w:divBdr>
        <w:top w:val="none" w:sz="0" w:space="0" w:color="auto"/>
        <w:left w:val="none" w:sz="0" w:space="0" w:color="auto"/>
        <w:bottom w:val="none" w:sz="0" w:space="0" w:color="auto"/>
        <w:right w:val="none" w:sz="0" w:space="0" w:color="auto"/>
      </w:divBdr>
    </w:div>
    <w:div w:id="922303294">
      <w:bodyDiv w:val="1"/>
      <w:marLeft w:val="0"/>
      <w:marRight w:val="0"/>
      <w:marTop w:val="0"/>
      <w:marBottom w:val="0"/>
      <w:divBdr>
        <w:top w:val="none" w:sz="0" w:space="0" w:color="auto"/>
        <w:left w:val="none" w:sz="0" w:space="0" w:color="auto"/>
        <w:bottom w:val="none" w:sz="0" w:space="0" w:color="auto"/>
        <w:right w:val="none" w:sz="0" w:space="0" w:color="auto"/>
      </w:divBdr>
    </w:div>
    <w:div w:id="950237832">
      <w:bodyDiv w:val="1"/>
      <w:marLeft w:val="0"/>
      <w:marRight w:val="0"/>
      <w:marTop w:val="0"/>
      <w:marBottom w:val="0"/>
      <w:divBdr>
        <w:top w:val="none" w:sz="0" w:space="0" w:color="auto"/>
        <w:left w:val="none" w:sz="0" w:space="0" w:color="auto"/>
        <w:bottom w:val="none" w:sz="0" w:space="0" w:color="auto"/>
        <w:right w:val="none" w:sz="0" w:space="0" w:color="auto"/>
      </w:divBdr>
    </w:div>
    <w:div w:id="952784491">
      <w:bodyDiv w:val="1"/>
      <w:marLeft w:val="0"/>
      <w:marRight w:val="0"/>
      <w:marTop w:val="0"/>
      <w:marBottom w:val="0"/>
      <w:divBdr>
        <w:top w:val="none" w:sz="0" w:space="0" w:color="auto"/>
        <w:left w:val="none" w:sz="0" w:space="0" w:color="auto"/>
        <w:bottom w:val="none" w:sz="0" w:space="0" w:color="auto"/>
        <w:right w:val="none" w:sz="0" w:space="0" w:color="auto"/>
      </w:divBdr>
    </w:div>
    <w:div w:id="982923671">
      <w:bodyDiv w:val="1"/>
      <w:marLeft w:val="0"/>
      <w:marRight w:val="0"/>
      <w:marTop w:val="0"/>
      <w:marBottom w:val="0"/>
      <w:divBdr>
        <w:top w:val="none" w:sz="0" w:space="0" w:color="auto"/>
        <w:left w:val="none" w:sz="0" w:space="0" w:color="auto"/>
        <w:bottom w:val="none" w:sz="0" w:space="0" w:color="auto"/>
        <w:right w:val="none" w:sz="0" w:space="0" w:color="auto"/>
      </w:divBdr>
    </w:div>
    <w:div w:id="986669300">
      <w:bodyDiv w:val="1"/>
      <w:marLeft w:val="0"/>
      <w:marRight w:val="0"/>
      <w:marTop w:val="0"/>
      <w:marBottom w:val="0"/>
      <w:divBdr>
        <w:top w:val="none" w:sz="0" w:space="0" w:color="auto"/>
        <w:left w:val="none" w:sz="0" w:space="0" w:color="auto"/>
        <w:bottom w:val="none" w:sz="0" w:space="0" w:color="auto"/>
        <w:right w:val="none" w:sz="0" w:space="0" w:color="auto"/>
      </w:divBdr>
    </w:div>
    <w:div w:id="1034427102">
      <w:bodyDiv w:val="1"/>
      <w:marLeft w:val="0"/>
      <w:marRight w:val="0"/>
      <w:marTop w:val="0"/>
      <w:marBottom w:val="0"/>
      <w:divBdr>
        <w:top w:val="none" w:sz="0" w:space="0" w:color="auto"/>
        <w:left w:val="none" w:sz="0" w:space="0" w:color="auto"/>
        <w:bottom w:val="none" w:sz="0" w:space="0" w:color="auto"/>
        <w:right w:val="none" w:sz="0" w:space="0" w:color="auto"/>
      </w:divBdr>
    </w:div>
    <w:div w:id="1038629504">
      <w:bodyDiv w:val="1"/>
      <w:marLeft w:val="0"/>
      <w:marRight w:val="0"/>
      <w:marTop w:val="0"/>
      <w:marBottom w:val="0"/>
      <w:divBdr>
        <w:top w:val="none" w:sz="0" w:space="0" w:color="auto"/>
        <w:left w:val="none" w:sz="0" w:space="0" w:color="auto"/>
        <w:bottom w:val="none" w:sz="0" w:space="0" w:color="auto"/>
        <w:right w:val="none" w:sz="0" w:space="0" w:color="auto"/>
      </w:divBdr>
    </w:div>
    <w:div w:id="1041827317">
      <w:bodyDiv w:val="1"/>
      <w:marLeft w:val="0"/>
      <w:marRight w:val="0"/>
      <w:marTop w:val="0"/>
      <w:marBottom w:val="0"/>
      <w:divBdr>
        <w:top w:val="none" w:sz="0" w:space="0" w:color="auto"/>
        <w:left w:val="none" w:sz="0" w:space="0" w:color="auto"/>
        <w:bottom w:val="none" w:sz="0" w:space="0" w:color="auto"/>
        <w:right w:val="none" w:sz="0" w:space="0" w:color="auto"/>
      </w:divBdr>
    </w:div>
    <w:div w:id="1063065308">
      <w:bodyDiv w:val="1"/>
      <w:marLeft w:val="0"/>
      <w:marRight w:val="0"/>
      <w:marTop w:val="0"/>
      <w:marBottom w:val="0"/>
      <w:divBdr>
        <w:top w:val="none" w:sz="0" w:space="0" w:color="auto"/>
        <w:left w:val="none" w:sz="0" w:space="0" w:color="auto"/>
        <w:bottom w:val="none" w:sz="0" w:space="0" w:color="auto"/>
        <w:right w:val="none" w:sz="0" w:space="0" w:color="auto"/>
      </w:divBdr>
    </w:div>
    <w:div w:id="1086460868">
      <w:bodyDiv w:val="1"/>
      <w:marLeft w:val="0"/>
      <w:marRight w:val="0"/>
      <w:marTop w:val="0"/>
      <w:marBottom w:val="0"/>
      <w:divBdr>
        <w:top w:val="none" w:sz="0" w:space="0" w:color="auto"/>
        <w:left w:val="none" w:sz="0" w:space="0" w:color="auto"/>
        <w:bottom w:val="none" w:sz="0" w:space="0" w:color="auto"/>
        <w:right w:val="none" w:sz="0" w:space="0" w:color="auto"/>
      </w:divBdr>
    </w:div>
    <w:div w:id="1134179058">
      <w:bodyDiv w:val="1"/>
      <w:marLeft w:val="0"/>
      <w:marRight w:val="0"/>
      <w:marTop w:val="0"/>
      <w:marBottom w:val="0"/>
      <w:divBdr>
        <w:top w:val="none" w:sz="0" w:space="0" w:color="auto"/>
        <w:left w:val="none" w:sz="0" w:space="0" w:color="auto"/>
        <w:bottom w:val="none" w:sz="0" w:space="0" w:color="auto"/>
        <w:right w:val="none" w:sz="0" w:space="0" w:color="auto"/>
      </w:divBdr>
    </w:div>
    <w:div w:id="1136802552">
      <w:bodyDiv w:val="1"/>
      <w:marLeft w:val="0"/>
      <w:marRight w:val="0"/>
      <w:marTop w:val="0"/>
      <w:marBottom w:val="0"/>
      <w:divBdr>
        <w:top w:val="none" w:sz="0" w:space="0" w:color="auto"/>
        <w:left w:val="none" w:sz="0" w:space="0" w:color="auto"/>
        <w:bottom w:val="none" w:sz="0" w:space="0" w:color="auto"/>
        <w:right w:val="none" w:sz="0" w:space="0" w:color="auto"/>
      </w:divBdr>
    </w:div>
    <w:div w:id="1139805852">
      <w:bodyDiv w:val="1"/>
      <w:marLeft w:val="0"/>
      <w:marRight w:val="0"/>
      <w:marTop w:val="0"/>
      <w:marBottom w:val="0"/>
      <w:divBdr>
        <w:top w:val="none" w:sz="0" w:space="0" w:color="auto"/>
        <w:left w:val="none" w:sz="0" w:space="0" w:color="auto"/>
        <w:bottom w:val="none" w:sz="0" w:space="0" w:color="auto"/>
        <w:right w:val="none" w:sz="0" w:space="0" w:color="auto"/>
      </w:divBdr>
    </w:div>
    <w:div w:id="1161046095">
      <w:bodyDiv w:val="1"/>
      <w:marLeft w:val="0"/>
      <w:marRight w:val="0"/>
      <w:marTop w:val="0"/>
      <w:marBottom w:val="0"/>
      <w:divBdr>
        <w:top w:val="none" w:sz="0" w:space="0" w:color="auto"/>
        <w:left w:val="none" w:sz="0" w:space="0" w:color="auto"/>
        <w:bottom w:val="none" w:sz="0" w:space="0" w:color="auto"/>
        <w:right w:val="none" w:sz="0" w:space="0" w:color="auto"/>
      </w:divBdr>
    </w:div>
    <w:div w:id="1186362760">
      <w:bodyDiv w:val="1"/>
      <w:marLeft w:val="0"/>
      <w:marRight w:val="0"/>
      <w:marTop w:val="0"/>
      <w:marBottom w:val="0"/>
      <w:divBdr>
        <w:top w:val="none" w:sz="0" w:space="0" w:color="auto"/>
        <w:left w:val="none" w:sz="0" w:space="0" w:color="auto"/>
        <w:bottom w:val="none" w:sz="0" w:space="0" w:color="auto"/>
        <w:right w:val="none" w:sz="0" w:space="0" w:color="auto"/>
      </w:divBdr>
    </w:div>
    <w:div w:id="1200052867">
      <w:bodyDiv w:val="1"/>
      <w:marLeft w:val="0"/>
      <w:marRight w:val="0"/>
      <w:marTop w:val="0"/>
      <w:marBottom w:val="0"/>
      <w:divBdr>
        <w:top w:val="none" w:sz="0" w:space="0" w:color="auto"/>
        <w:left w:val="none" w:sz="0" w:space="0" w:color="auto"/>
        <w:bottom w:val="none" w:sz="0" w:space="0" w:color="auto"/>
        <w:right w:val="none" w:sz="0" w:space="0" w:color="auto"/>
      </w:divBdr>
    </w:div>
    <w:div w:id="1205406624">
      <w:bodyDiv w:val="1"/>
      <w:marLeft w:val="0"/>
      <w:marRight w:val="0"/>
      <w:marTop w:val="0"/>
      <w:marBottom w:val="0"/>
      <w:divBdr>
        <w:top w:val="none" w:sz="0" w:space="0" w:color="auto"/>
        <w:left w:val="none" w:sz="0" w:space="0" w:color="auto"/>
        <w:bottom w:val="none" w:sz="0" w:space="0" w:color="auto"/>
        <w:right w:val="none" w:sz="0" w:space="0" w:color="auto"/>
      </w:divBdr>
    </w:div>
    <w:div w:id="1233734673">
      <w:bodyDiv w:val="1"/>
      <w:marLeft w:val="0"/>
      <w:marRight w:val="0"/>
      <w:marTop w:val="0"/>
      <w:marBottom w:val="0"/>
      <w:divBdr>
        <w:top w:val="none" w:sz="0" w:space="0" w:color="auto"/>
        <w:left w:val="none" w:sz="0" w:space="0" w:color="auto"/>
        <w:bottom w:val="none" w:sz="0" w:space="0" w:color="auto"/>
        <w:right w:val="none" w:sz="0" w:space="0" w:color="auto"/>
      </w:divBdr>
    </w:div>
    <w:div w:id="1240554929">
      <w:bodyDiv w:val="1"/>
      <w:marLeft w:val="0"/>
      <w:marRight w:val="0"/>
      <w:marTop w:val="0"/>
      <w:marBottom w:val="0"/>
      <w:divBdr>
        <w:top w:val="none" w:sz="0" w:space="0" w:color="auto"/>
        <w:left w:val="none" w:sz="0" w:space="0" w:color="auto"/>
        <w:bottom w:val="none" w:sz="0" w:space="0" w:color="auto"/>
        <w:right w:val="none" w:sz="0" w:space="0" w:color="auto"/>
      </w:divBdr>
    </w:div>
    <w:div w:id="1243368841">
      <w:bodyDiv w:val="1"/>
      <w:marLeft w:val="0"/>
      <w:marRight w:val="0"/>
      <w:marTop w:val="0"/>
      <w:marBottom w:val="0"/>
      <w:divBdr>
        <w:top w:val="none" w:sz="0" w:space="0" w:color="auto"/>
        <w:left w:val="none" w:sz="0" w:space="0" w:color="auto"/>
        <w:bottom w:val="none" w:sz="0" w:space="0" w:color="auto"/>
        <w:right w:val="none" w:sz="0" w:space="0" w:color="auto"/>
      </w:divBdr>
    </w:div>
    <w:div w:id="1261985137">
      <w:bodyDiv w:val="1"/>
      <w:marLeft w:val="0"/>
      <w:marRight w:val="0"/>
      <w:marTop w:val="0"/>
      <w:marBottom w:val="0"/>
      <w:divBdr>
        <w:top w:val="none" w:sz="0" w:space="0" w:color="auto"/>
        <w:left w:val="none" w:sz="0" w:space="0" w:color="auto"/>
        <w:bottom w:val="none" w:sz="0" w:space="0" w:color="auto"/>
        <w:right w:val="none" w:sz="0" w:space="0" w:color="auto"/>
      </w:divBdr>
    </w:div>
    <w:div w:id="1272013916">
      <w:bodyDiv w:val="1"/>
      <w:marLeft w:val="0"/>
      <w:marRight w:val="0"/>
      <w:marTop w:val="0"/>
      <w:marBottom w:val="0"/>
      <w:divBdr>
        <w:top w:val="none" w:sz="0" w:space="0" w:color="auto"/>
        <w:left w:val="none" w:sz="0" w:space="0" w:color="auto"/>
        <w:bottom w:val="none" w:sz="0" w:space="0" w:color="auto"/>
        <w:right w:val="none" w:sz="0" w:space="0" w:color="auto"/>
      </w:divBdr>
    </w:div>
    <w:div w:id="1289436856">
      <w:bodyDiv w:val="1"/>
      <w:marLeft w:val="0"/>
      <w:marRight w:val="0"/>
      <w:marTop w:val="0"/>
      <w:marBottom w:val="0"/>
      <w:divBdr>
        <w:top w:val="none" w:sz="0" w:space="0" w:color="auto"/>
        <w:left w:val="none" w:sz="0" w:space="0" w:color="auto"/>
        <w:bottom w:val="none" w:sz="0" w:space="0" w:color="auto"/>
        <w:right w:val="none" w:sz="0" w:space="0" w:color="auto"/>
      </w:divBdr>
    </w:div>
    <w:div w:id="1306349078">
      <w:bodyDiv w:val="1"/>
      <w:marLeft w:val="0"/>
      <w:marRight w:val="0"/>
      <w:marTop w:val="0"/>
      <w:marBottom w:val="0"/>
      <w:divBdr>
        <w:top w:val="none" w:sz="0" w:space="0" w:color="auto"/>
        <w:left w:val="none" w:sz="0" w:space="0" w:color="auto"/>
        <w:bottom w:val="none" w:sz="0" w:space="0" w:color="auto"/>
        <w:right w:val="none" w:sz="0" w:space="0" w:color="auto"/>
      </w:divBdr>
    </w:div>
    <w:div w:id="1347249269">
      <w:bodyDiv w:val="1"/>
      <w:marLeft w:val="0"/>
      <w:marRight w:val="0"/>
      <w:marTop w:val="0"/>
      <w:marBottom w:val="0"/>
      <w:divBdr>
        <w:top w:val="none" w:sz="0" w:space="0" w:color="auto"/>
        <w:left w:val="none" w:sz="0" w:space="0" w:color="auto"/>
        <w:bottom w:val="none" w:sz="0" w:space="0" w:color="auto"/>
        <w:right w:val="none" w:sz="0" w:space="0" w:color="auto"/>
      </w:divBdr>
    </w:div>
    <w:div w:id="1376003160">
      <w:bodyDiv w:val="1"/>
      <w:marLeft w:val="0"/>
      <w:marRight w:val="0"/>
      <w:marTop w:val="0"/>
      <w:marBottom w:val="0"/>
      <w:divBdr>
        <w:top w:val="none" w:sz="0" w:space="0" w:color="auto"/>
        <w:left w:val="none" w:sz="0" w:space="0" w:color="auto"/>
        <w:bottom w:val="none" w:sz="0" w:space="0" w:color="auto"/>
        <w:right w:val="none" w:sz="0" w:space="0" w:color="auto"/>
      </w:divBdr>
    </w:div>
    <w:div w:id="1384212457">
      <w:bodyDiv w:val="1"/>
      <w:marLeft w:val="0"/>
      <w:marRight w:val="0"/>
      <w:marTop w:val="0"/>
      <w:marBottom w:val="0"/>
      <w:divBdr>
        <w:top w:val="none" w:sz="0" w:space="0" w:color="auto"/>
        <w:left w:val="none" w:sz="0" w:space="0" w:color="auto"/>
        <w:bottom w:val="none" w:sz="0" w:space="0" w:color="auto"/>
        <w:right w:val="none" w:sz="0" w:space="0" w:color="auto"/>
      </w:divBdr>
    </w:div>
    <w:div w:id="1398750348">
      <w:bodyDiv w:val="1"/>
      <w:marLeft w:val="0"/>
      <w:marRight w:val="0"/>
      <w:marTop w:val="0"/>
      <w:marBottom w:val="0"/>
      <w:divBdr>
        <w:top w:val="none" w:sz="0" w:space="0" w:color="auto"/>
        <w:left w:val="none" w:sz="0" w:space="0" w:color="auto"/>
        <w:bottom w:val="none" w:sz="0" w:space="0" w:color="auto"/>
        <w:right w:val="none" w:sz="0" w:space="0" w:color="auto"/>
      </w:divBdr>
    </w:div>
    <w:div w:id="1398819407">
      <w:bodyDiv w:val="1"/>
      <w:marLeft w:val="0"/>
      <w:marRight w:val="0"/>
      <w:marTop w:val="0"/>
      <w:marBottom w:val="0"/>
      <w:divBdr>
        <w:top w:val="none" w:sz="0" w:space="0" w:color="auto"/>
        <w:left w:val="none" w:sz="0" w:space="0" w:color="auto"/>
        <w:bottom w:val="none" w:sz="0" w:space="0" w:color="auto"/>
        <w:right w:val="none" w:sz="0" w:space="0" w:color="auto"/>
      </w:divBdr>
    </w:div>
    <w:div w:id="1464272030">
      <w:bodyDiv w:val="1"/>
      <w:marLeft w:val="0"/>
      <w:marRight w:val="0"/>
      <w:marTop w:val="0"/>
      <w:marBottom w:val="0"/>
      <w:divBdr>
        <w:top w:val="none" w:sz="0" w:space="0" w:color="auto"/>
        <w:left w:val="none" w:sz="0" w:space="0" w:color="auto"/>
        <w:bottom w:val="none" w:sz="0" w:space="0" w:color="auto"/>
        <w:right w:val="none" w:sz="0" w:space="0" w:color="auto"/>
      </w:divBdr>
    </w:div>
    <w:div w:id="1465853016">
      <w:bodyDiv w:val="1"/>
      <w:marLeft w:val="0"/>
      <w:marRight w:val="0"/>
      <w:marTop w:val="0"/>
      <w:marBottom w:val="0"/>
      <w:divBdr>
        <w:top w:val="none" w:sz="0" w:space="0" w:color="auto"/>
        <w:left w:val="none" w:sz="0" w:space="0" w:color="auto"/>
        <w:bottom w:val="none" w:sz="0" w:space="0" w:color="auto"/>
        <w:right w:val="none" w:sz="0" w:space="0" w:color="auto"/>
      </w:divBdr>
    </w:div>
    <w:div w:id="1468741102">
      <w:bodyDiv w:val="1"/>
      <w:marLeft w:val="0"/>
      <w:marRight w:val="0"/>
      <w:marTop w:val="0"/>
      <w:marBottom w:val="0"/>
      <w:divBdr>
        <w:top w:val="none" w:sz="0" w:space="0" w:color="auto"/>
        <w:left w:val="none" w:sz="0" w:space="0" w:color="auto"/>
        <w:bottom w:val="none" w:sz="0" w:space="0" w:color="auto"/>
        <w:right w:val="none" w:sz="0" w:space="0" w:color="auto"/>
      </w:divBdr>
    </w:div>
    <w:div w:id="1587809866">
      <w:bodyDiv w:val="1"/>
      <w:marLeft w:val="0"/>
      <w:marRight w:val="0"/>
      <w:marTop w:val="0"/>
      <w:marBottom w:val="0"/>
      <w:divBdr>
        <w:top w:val="none" w:sz="0" w:space="0" w:color="auto"/>
        <w:left w:val="none" w:sz="0" w:space="0" w:color="auto"/>
        <w:bottom w:val="none" w:sz="0" w:space="0" w:color="auto"/>
        <w:right w:val="none" w:sz="0" w:space="0" w:color="auto"/>
      </w:divBdr>
    </w:div>
    <w:div w:id="1606963084">
      <w:bodyDiv w:val="1"/>
      <w:marLeft w:val="0"/>
      <w:marRight w:val="0"/>
      <w:marTop w:val="0"/>
      <w:marBottom w:val="0"/>
      <w:divBdr>
        <w:top w:val="none" w:sz="0" w:space="0" w:color="auto"/>
        <w:left w:val="none" w:sz="0" w:space="0" w:color="auto"/>
        <w:bottom w:val="none" w:sz="0" w:space="0" w:color="auto"/>
        <w:right w:val="none" w:sz="0" w:space="0" w:color="auto"/>
      </w:divBdr>
    </w:div>
    <w:div w:id="1628781379">
      <w:bodyDiv w:val="1"/>
      <w:marLeft w:val="0"/>
      <w:marRight w:val="0"/>
      <w:marTop w:val="0"/>
      <w:marBottom w:val="0"/>
      <w:divBdr>
        <w:top w:val="none" w:sz="0" w:space="0" w:color="auto"/>
        <w:left w:val="none" w:sz="0" w:space="0" w:color="auto"/>
        <w:bottom w:val="none" w:sz="0" w:space="0" w:color="auto"/>
        <w:right w:val="none" w:sz="0" w:space="0" w:color="auto"/>
      </w:divBdr>
    </w:div>
    <w:div w:id="1645352515">
      <w:bodyDiv w:val="1"/>
      <w:marLeft w:val="0"/>
      <w:marRight w:val="0"/>
      <w:marTop w:val="0"/>
      <w:marBottom w:val="0"/>
      <w:divBdr>
        <w:top w:val="none" w:sz="0" w:space="0" w:color="auto"/>
        <w:left w:val="none" w:sz="0" w:space="0" w:color="auto"/>
        <w:bottom w:val="none" w:sz="0" w:space="0" w:color="auto"/>
        <w:right w:val="none" w:sz="0" w:space="0" w:color="auto"/>
      </w:divBdr>
    </w:div>
    <w:div w:id="1648318047">
      <w:bodyDiv w:val="1"/>
      <w:marLeft w:val="0"/>
      <w:marRight w:val="0"/>
      <w:marTop w:val="0"/>
      <w:marBottom w:val="0"/>
      <w:divBdr>
        <w:top w:val="none" w:sz="0" w:space="0" w:color="auto"/>
        <w:left w:val="none" w:sz="0" w:space="0" w:color="auto"/>
        <w:bottom w:val="none" w:sz="0" w:space="0" w:color="auto"/>
        <w:right w:val="none" w:sz="0" w:space="0" w:color="auto"/>
      </w:divBdr>
    </w:div>
    <w:div w:id="1659386647">
      <w:bodyDiv w:val="1"/>
      <w:marLeft w:val="0"/>
      <w:marRight w:val="0"/>
      <w:marTop w:val="0"/>
      <w:marBottom w:val="0"/>
      <w:divBdr>
        <w:top w:val="none" w:sz="0" w:space="0" w:color="auto"/>
        <w:left w:val="none" w:sz="0" w:space="0" w:color="auto"/>
        <w:bottom w:val="none" w:sz="0" w:space="0" w:color="auto"/>
        <w:right w:val="none" w:sz="0" w:space="0" w:color="auto"/>
      </w:divBdr>
    </w:div>
    <w:div w:id="1667048085">
      <w:bodyDiv w:val="1"/>
      <w:marLeft w:val="0"/>
      <w:marRight w:val="0"/>
      <w:marTop w:val="0"/>
      <w:marBottom w:val="0"/>
      <w:divBdr>
        <w:top w:val="none" w:sz="0" w:space="0" w:color="auto"/>
        <w:left w:val="none" w:sz="0" w:space="0" w:color="auto"/>
        <w:bottom w:val="none" w:sz="0" w:space="0" w:color="auto"/>
        <w:right w:val="none" w:sz="0" w:space="0" w:color="auto"/>
      </w:divBdr>
    </w:div>
    <w:div w:id="1675497680">
      <w:bodyDiv w:val="1"/>
      <w:marLeft w:val="0"/>
      <w:marRight w:val="0"/>
      <w:marTop w:val="0"/>
      <w:marBottom w:val="0"/>
      <w:divBdr>
        <w:top w:val="none" w:sz="0" w:space="0" w:color="auto"/>
        <w:left w:val="none" w:sz="0" w:space="0" w:color="auto"/>
        <w:bottom w:val="none" w:sz="0" w:space="0" w:color="auto"/>
        <w:right w:val="none" w:sz="0" w:space="0" w:color="auto"/>
      </w:divBdr>
    </w:div>
    <w:div w:id="1711414560">
      <w:bodyDiv w:val="1"/>
      <w:marLeft w:val="0"/>
      <w:marRight w:val="0"/>
      <w:marTop w:val="0"/>
      <w:marBottom w:val="0"/>
      <w:divBdr>
        <w:top w:val="none" w:sz="0" w:space="0" w:color="auto"/>
        <w:left w:val="none" w:sz="0" w:space="0" w:color="auto"/>
        <w:bottom w:val="none" w:sz="0" w:space="0" w:color="auto"/>
        <w:right w:val="none" w:sz="0" w:space="0" w:color="auto"/>
      </w:divBdr>
    </w:div>
    <w:div w:id="1741294978">
      <w:bodyDiv w:val="1"/>
      <w:marLeft w:val="0"/>
      <w:marRight w:val="0"/>
      <w:marTop w:val="0"/>
      <w:marBottom w:val="0"/>
      <w:divBdr>
        <w:top w:val="none" w:sz="0" w:space="0" w:color="auto"/>
        <w:left w:val="none" w:sz="0" w:space="0" w:color="auto"/>
        <w:bottom w:val="none" w:sz="0" w:space="0" w:color="auto"/>
        <w:right w:val="none" w:sz="0" w:space="0" w:color="auto"/>
      </w:divBdr>
    </w:div>
    <w:div w:id="1768305009">
      <w:bodyDiv w:val="1"/>
      <w:marLeft w:val="0"/>
      <w:marRight w:val="0"/>
      <w:marTop w:val="0"/>
      <w:marBottom w:val="0"/>
      <w:divBdr>
        <w:top w:val="none" w:sz="0" w:space="0" w:color="auto"/>
        <w:left w:val="none" w:sz="0" w:space="0" w:color="auto"/>
        <w:bottom w:val="none" w:sz="0" w:space="0" w:color="auto"/>
        <w:right w:val="none" w:sz="0" w:space="0" w:color="auto"/>
      </w:divBdr>
    </w:div>
    <w:div w:id="1771388313">
      <w:bodyDiv w:val="1"/>
      <w:marLeft w:val="0"/>
      <w:marRight w:val="0"/>
      <w:marTop w:val="0"/>
      <w:marBottom w:val="0"/>
      <w:divBdr>
        <w:top w:val="none" w:sz="0" w:space="0" w:color="auto"/>
        <w:left w:val="none" w:sz="0" w:space="0" w:color="auto"/>
        <w:bottom w:val="none" w:sz="0" w:space="0" w:color="auto"/>
        <w:right w:val="none" w:sz="0" w:space="0" w:color="auto"/>
      </w:divBdr>
    </w:div>
    <w:div w:id="1784688732">
      <w:bodyDiv w:val="1"/>
      <w:marLeft w:val="0"/>
      <w:marRight w:val="0"/>
      <w:marTop w:val="0"/>
      <w:marBottom w:val="0"/>
      <w:divBdr>
        <w:top w:val="none" w:sz="0" w:space="0" w:color="auto"/>
        <w:left w:val="none" w:sz="0" w:space="0" w:color="auto"/>
        <w:bottom w:val="none" w:sz="0" w:space="0" w:color="auto"/>
        <w:right w:val="none" w:sz="0" w:space="0" w:color="auto"/>
      </w:divBdr>
    </w:div>
    <w:div w:id="1841311486">
      <w:bodyDiv w:val="1"/>
      <w:marLeft w:val="0"/>
      <w:marRight w:val="0"/>
      <w:marTop w:val="0"/>
      <w:marBottom w:val="0"/>
      <w:divBdr>
        <w:top w:val="none" w:sz="0" w:space="0" w:color="auto"/>
        <w:left w:val="none" w:sz="0" w:space="0" w:color="auto"/>
        <w:bottom w:val="none" w:sz="0" w:space="0" w:color="auto"/>
        <w:right w:val="none" w:sz="0" w:space="0" w:color="auto"/>
      </w:divBdr>
    </w:div>
    <w:div w:id="1842814489">
      <w:bodyDiv w:val="1"/>
      <w:marLeft w:val="0"/>
      <w:marRight w:val="0"/>
      <w:marTop w:val="0"/>
      <w:marBottom w:val="0"/>
      <w:divBdr>
        <w:top w:val="none" w:sz="0" w:space="0" w:color="auto"/>
        <w:left w:val="none" w:sz="0" w:space="0" w:color="auto"/>
        <w:bottom w:val="none" w:sz="0" w:space="0" w:color="auto"/>
        <w:right w:val="none" w:sz="0" w:space="0" w:color="auto"/>
      </w:divBdr>
    </w:div>
    <w:div w:id="1860851008">
      <w:bodyDiv w:val="1"/>
      <w:marLeft w:val="0"/>
      <w:marRight w:val="0"/>
      <w:marTop w:val="0"/>
      <w:marBottom w:val="0"/>
      <w:divBdr>
        <w:top w:val="none" w:sz="0" w:space="0" w:color="auto"/>
        <w:left w:val="none" w:sz="0" w:space="0" w:color="auto"/>
        <w:bottom w:val="none" w:sz="0" w:space="0" w:color="auto"/>
        <w:right w:val="none" w:sz="0" w:space="0" w:color="auto"/>
      </w:divBdr>
    </w:div>
    <w:div w:id="1869483731">
      <w:bodyDiv w:val="1"/>
      <w:marLeft w:val="0"/>
      <w:marRight w:val="0"/>
      <w:marTop w:val="0"/>
      <w:marBottom w:val="0"/>
      <w:divBdr>
        <w:top w:val="none" w:sz="0" w:space="0" w:color="auto"/>
        <w:left w:val="none" w:sz="0" w:space="0" w:color="auto"/>
        <w:bottom w:val="none" w:sz="0" w:space="0" w:color="auto"/>
        <w:right w:val="none" w:sz="0" w:space="0" w:color="auto"/>
      </w:divBdr>
    </w:div>
    <w:div w:id="1896694220">
      <w:bodyDiv w:val="1"/>
      <w:marLeft w:val="0"/>
      <w:marRight w:val="0"/>
      <w:marTop w:val="0"/>
      <w:marBottom w:val="0"/>
      <w:divBdr>
        <w:top w:val="none" w:sz="0" w:space="0" w:color="auto"/>
        <w:left w:val="none" w:sz="0" w:space="0" w:color="auto"/>
        <w:bottom w:val="none" w:sz="0" w:space="0" w:color="auto"/>
        <w:right w:val="none" w:sz="0" w:space="0" w:color="auto"/>
      </w:divBdr>
    </w:div>
    <w:div w:id="1907184726">
      <w:bodyDiv w:val="1"/>
      <w:marLeft w:val="0"/>
      <w:marRight w:val="0"/>
      <w:marTop w:val="0"/>
      <w:marBottom w:val="0"/>
      <w:divBdr>
        <w:top w:val="none" w:sz="0" w:space="0" w:color="auto"/>
        <w:left w:val="none" w:sz="0" w:space="0" w:color="auto"/>
        <w:bottom w:val="none" w:sz="0" w:space="0" w:color="auto"/>
        <w:right w:val="none" w:sz="0" w:space="0" w:color="auto"/>
      </w:divBdr>
    </w:div>
    <w:div w:id="1940989824">
      <w:bodyDiv w:val="1"/>
      <w:marLeft w:val="0"/>
      <w:marRight w:val="0"/>
      <w:marTop w:val="0"/>
      <w:marBottom w:val="0"/>
      <w:divBdr>
        <w:top w:val="none" w:sz="0" w:space="0" w:color="auto"/>
        <w:left w:val="none" w:sz="0" w:space="0" w:color="auto"/>
        <w:bottom w:val="none" w:sz="0" w:space="0" w:color="auto"/>
        <w:right w:val="none" w:sz="0" w:space="0" w:color="auto"/>
      </w:divBdr>
    </w:div>
    <w:div w:id="1987468542">
      <w:bodyDiv w:val="1"/>
      <w:marLeft w:val="0"/>
      <w:marRight w:val="0"/>
      <w:marTop w:val="0"/>
      <w:marBottom w:val="0"/>
      <w:divBdr>
        <w:top w:val="none" w:sz="0" w:space="0" w:color="auto"/>
        <w:left w:val="none" w:sz="0" w:space="0" w:color="auto"/>
        <w:bottom w:val="none" w:sz="0" w:space="0" w:color="auto"/>
        <w:right w:val="none" w:sz="0" w:space="0" w:color="auto"/>
      </w:divBdr>
    </w:div>
    <w:div w:id="2001612157">
      <w:bodyDiv w:val="1"/>
      <w:marLeft w:val="0"/>
      <w:marRight w:val="0"/>
      <w:marTop w:val="0"/>
      <w:marBottom w:val="0"/>
      <w:divBdr>
        <w:top w:val="none" w:sz="0" w:space="0" w:color="auto"/>
        <w:left w:val="none" w:sz="0" w:space="0" w:color="auto"/>
        <w:bottom w:val="none" w:sz="0" w:space="0" w:color="auto"/>
        <w:right w:val="none" w:sz="0" w:space="0" w:color="auto"/>
      </w:divBdr>
    </w:div>
    <w:div w:id="2032142008">
      <w:bodyDiv w:val="1"/>
      <w:marLeft w:val="0"/>
      <w:marRight w:val="0"/>
      <w:marTop w:val="0"/>
      <w:marBottom w:val="0"/>
      <w:divBdr>
        <w:top w:val="none" w:sz="0" w:space="0" w:color="auto"/>
        <w:left w:val="none" w:sz="0" w:space="0" w:color="auto"/>
        <w:bottom w:val="none" w:sz="0" w:space="0" w:color="auto"/>
        <w:right w:val="none" w:sz="0" w:space="0" w:color="auto"/>
      </w:divBdr>
    </w:div>
    <w:div w:id="2046707269">
      <w:bodyDiv w:val="1"/>
      <w:marLeft w:val="0"/>
      <w:marRight w:val="0"/>
      <w:marTop w:val="0"/>
      <w:marBottom w:val="0"/>
      <w:divBdr>
        <w:top w:val="none" w:sz="0" w:space="0" w:color="auto"/>
        <w:left w:val="none" w:sz="0" w:space="0" w:color="auto"/>
        <w:bottom w:val="none" w:sz="0" w:space="0" w:color="auto"/>
        <w:right w:val="none" w:sz="0" w:space="0" w:color="auto"/>
      </w:divBdr>
    </w:div>
    <w:div w:id="2062901609">
      <w:bodyDiv w:val="1"/>
      <w:marLeft w:val="0"/>
      <w:marRight w:val="0"/>
      <w:marTop w:val="0"/>
      <w:marBottom w:val="0"/>
      <w:divBdr>
        <w:top w:val="none" w:sz="0" w:space="0" w:color="auto"/>
        <w:left w:val="none" w:sz="0" w:space="0" w:color="auto"/>
        <w:bottom w:val="none" w:sz="0" w:space="0" w:color="auto"/>
        <w:right w:val="none" w:sz="0" w:space="0" w:color="auto"/>
      </w:divBdr>
    </w:div>
    <w:div w:id="2081444156">
      <w:bodyDiv w:val="1"/>
      <w:marLeft w:val="0"/>
      <w:marRight w:val="0"/>
      <w:marTop w:val="0"/>
      <w:marBottom w:val="0"/>
      <w:divBdr>
        <w:top w:val="none" w:sz="0" w:space="0" w:color="auto"/>
        <w:left w:val="none" w:sz="0" w:space="0" w:color="auto"/>
        <w:bottom w:val="none" w:sz="0" w:space="0" w:color="auto"/>
        <w:right w:val="none" w:sz="0" w:space="0" w:color="auto"/>
      </w:divBdr>
    </w:div>
    <w:div w:id="2098597161">
      <w:bodyDiv w:val="1"/>
      <w:marLeft w:val="0"/>
      <w:marRight w:val="0"/>
      <w:marTop w:val="0"/>
      <w:marBottom w:val="0"/>
      <w:divBdr>
        <w:top w:val="none" w:sz="0" w:space="0" w:color="auto"/>
        <w:left w:val="none" w:sz="0" w:space="0" w:color="auto"/>
        <w:bottom w:val="none" w:sz="0" w:space="0" w:color="auto"/>
        <w:right w:val="none" w:sz="0" w:space="0" w:color="auto"/>
      </w:divBdr>
    </w:div>
    <w:div w:id="2101750162">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11" Type="http://schemas.openxmlformats.org/officeDocument/2006/relationships/footer" Target="footer2.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eg"/><Relationship Id="rId9" Type="http://schemas.openxmlformats.org/officeDocument/2006/relationships/hyperlink" Target="http://www.iau-aiu.net/sites/all/files/An%20Introduction%20Internationalisation%20ar%20home%20in%20context.pdf" TargetMode="External"/><Relationship Id="rId10"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214</TotalTime>
  <Pages>10</Pages>
  <Words>4675</Words>
  <Characters>27475</Characters>
  <Application>Microsoft Macintosh Word</Application>
  <DocSecurity>0</DocSecurity>
  <Lines>486</Lines>
  <Paragraphs>130</Paragraphs>
  <ScaleCrop>false</ScaleCrop>
  <HeadingPairs>
    <vt:vector size="2" baseType="variant">
      <vt:variant>
        <vt:lpstr>Titolo</vt:lpstr>
      </vt:variant>
      <vt:variant>
        <vt:i4>1</vt:i4>
      </vt:variant>
    </vt:vector>
  </HeadingPairs>
  <TitlesOfParts>
    <vt:vector size="1" baseType="lpstr">
      <vt:lpstr/>
    </vt:vector>
  </TitlesOfParts>
  <Company>Dipartimento Scienze della Formazione e Psicologia</Company>
  <LinksUpToDate>false</LinksUpToDate>
  <CharactersWithSpaces>32118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Gaia</dc:creator>
  <cp:keywords/>
  <dc:description/>
  <cp:lastModifiedBy>Vanna Boffo</cp:lastModifiedBy>
  <cp:revision>21</cp:revision>
  <dcterms:created xsi:type="dcterms:W3CDTF">2017-07-10T07:26:00Z</dcterms:created>
  <dcterms:modified xsi:type="dcterms:W3CDTF">2017-07-20T15:31:00Z</dcterms:modified>
</cp:coreProperties>
</file>