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B8D0800" w14:textId="55293E3B" w:rsidR="00420E6A" w:rsidRDefault="000228FF" w:rsidP="00035C5B">
      <w:pPr>
        <w:pStyle w:val="Articletitle"/>
      </w:pPr>
      <w:bookmarkStart w:id="0" w:name="_Hlk501010205"/>
      <w:bookmarkStart w:id="1" w:name="_GoBack"/>
      <w:bookmarkEnd w:id="1"/>
      <w:r w:rsidRPr="000228FF">
        <w:t>3D amperometry in the liquid chromatographic d</w:t>
      </w:r>
      <w:r w:rsidR="00FE2C13" w:rsidRPr="000228FF">
        <w:t>etermination of</w:t>
      </w:r>
      <w:r w:rsidR="00194643" w:rsidRPr="000228FF">
        <w:t xml:space="preserve"> trace</w:t>
      </w:r>
      <w:r w:rsidR="00FE2C13" w:rsidRPr="000228FF">
        <w:t xml:space="preserve"> pharmaceutical and herbicide </w:t>
      </w:r>
      <w:r w:rsidRPr="000228FF">
        <w:t xml:space="preserve">emerging </w:t>
      </w:r>
      <w:r w:rsidR="00227715" w:rsidRPr="000228FF">
        <w:t>compounds</w:t>
      </w:r>
      <w:bookmarkEnd w:id="0"/>
      <w:r w:rsidR="00227715" w:rsidRPr="000228FF">
        <w:t xml:space="preserve"> </w:t>
      </w:r>
    </w:p>
    <w:p w14:paraId="1F15EDC3" w14:textId="509ED0B5" w:rsidR="00420E6A" w:rsidRPr="00643245" w:rsidRDefault="00697FB6" w:rsidP="00035C5B">
      <w:pPr>
        <w:pStyle w:val="Authornames"/>
        <w:rPr>
          <w:lang w:val="it-IT"/>
        </w:rPr>
      </w:pPr>
      <w:bookmarkStart w:id="2" w:name="_Hlk523413386"/>
      <w:r w:rsidRPr="00643245">
        <w:rPr>
          <w:lang w:val="it-IT"/>
        </w:rPr>
        <w:t>Luca</w:t>
      </w:r>
      <w:r w:rsidR="00420E6A" w:rsidRPr="00643245">
        <w:rPr>
          <w:lang w:val="it-IT"/>
        </w:rPr>
        <w:t xml:space="preserve"> Rivoira</w:t>
      </w:r>
      <w:r w:rsidR="00ED5D9F" w:rsidRPr="00643245">
        <w:rPr>
          <w:lang w:val="it-IT"/>
        </w:rPr>
        <w:t>*</w:t>
      </w:r>
      <w:r w:rsidRPr="00643245">
        <w:rPr>
          <w:vertAlign w:val="superscript"/>
          <w:lang w:val="it-IT"/>
        </w:rPr>
        <w:t>1</w:t>
      </w:r>
      <w:r w:rsidR="00ED5D9F" w:rsidRPr="00643245">
        <w:rPr>
          <w:lang w:val="it-IT"/>
        </w:rPr>
        <w:t xml:space="preserve">, </w:t>
      </w:r>
      <w:r w:rsidR="002E5781" w:rsidRPr="00643245">
        <w:rPr>
          <w:lang w:val="it-IT"/>
        </w:rPr>
        <w:t>Michele Castiglioni</w:t>
      </w:r>
      <w:r w:rsidR="002E5781" w:rsidRPr="00643245">
        <w:rPr>
          <w:vertAlign w:val="superscript"/>
          <w:lang w:val="it-IT"/>
        </w:rPr>
        <w:t>1</w:t>
      </w:r>
      <w:r w:rsidR="002E5781" w:rsidRPr="00643245">
        <w:rPr>
          <w:lang w:val="it-IT"/>
        </w:rPr>
        <w:t>,</w:t>
      </w:r>
      <w:r w:rsidRPr="00643245">
        <w:rPr>
          <w:lang w:val="it-IT"/>
        </w:rPr>
        <w:t xml:space="preserve"> </w:t>
      </w:r>
      <w:r w:rsidR="004D310B">
        <w:rPr>
          <w:lang w:val="it-IT"/>
        </w:rPr>
        <w:t>Massimo Del Bubba</w:t>
      </w:r>
      <w:r w:rsidR="004D310B" w:rsidRPr="00AC7428">
        <w:rPr>
          <w:vertAlign w:val="superscript"/>
          <w:lang w:val="it-IT"/>
        </w:rPr>
        <w:t>2</w:t>
      </w:r>
      <w:r w:rsidR="00455232" w:rsidRPr="00643245">
        <w:rPr>
          <w:lang w:val="it-IT"/>
        </w:rPr>
        <w:t xml:space="preserve">, </w:t>
      </w:r>
      <w:r w:rsidRPr="00643245">
        <w:rPr>
          <w:lang w:val="it-IT"/>
        </w:rPr>
        <w:t xml:space="preserve">Maria </w:t>
      </w:r>
      <w:r w:rsidR="00420E6A" w:rsidRPr="00643245">
        <w:rPr>
          <w:lang w:val="it-IT"/>
        </w:rPr>
        <w:t>C</w:t>
      </w:r>
      <w:r w:rsidRPr="00643245">
        <w:rPr>
          <w:lang w:val="it-IT"/>
        </w:rPr>
        <w:t>oncetta</w:t>
      </w:r>
      <w:r w:rsidR="00420E6A" w:rsidRPr="00643245">
        <w:rPr>
          <w:lang w:val="it-IT"/>
        </w:rPr>
        <w:t xml:space="preserve"> Bruzzoniti</w:t>
      </w:r>
      <w:bookmarkEnd w:id="2"/>
      <w:r w:rsidRPr="00643245">
        <w:rPr>
          <w:vertAlign w:val="superscript"/>
          <w:lang w:val="it-IT"/>
        </w:rPr>
        <w:t>1</w:t>
      </w:r>
    </w:p>
    <w:p w14:paraId="274F2397" w14:textId="5712633A" w:rsidR="00697FB6" w:rsidRPr="00455232" w:rsidRDefault="00697FB6" w:rsidP="00035C5B">
      <w:pPr>
        <w:pStyle w:val="Affiliation"/>
      </w:pPr>
      <w:r w:rsidRPr="00455232">
        <w:rPr>
          <w:vertAlign w:val="superscript"/>
        </w:rPr>
        <w:t>1</w:t>
      </w:r>
      <w:r w:rsidRPr="00455232">
        <w:t xml:space="preserve">Department of Chemistry, University of Torino, via P. Giuria </w:t>
      </w:r>
      <w:r w:rsidR="00455232">
        <w:t>7</w:t>
      </w:r>
      <w:r w:rsidRPr="00455232">
        <w:t>, 10125 Torino, Italy</w:t>
      </w:r>
    </w:p>
    <w:p w14:paraId="636F1DE6" w14:textId="112FF8CF" w:rsidR="00257E57" w:rsidRPr="00455232" w:rsidRDefault="00C56A9D" w:rsidP="0056737D">
      <w:pPr>
        <w:spacing w:line="360" w:lineRule="auto"/>
      </w:pPr>
      <w:r>
        <w:rPr>
          <w:vertAlign w:val="superscript"/>
        </w:rPr>
        <w:t>2</w:t>
      </w:r>
      <w:r w:rsidRPr="005E6574">
        <w:rPr>
          <w:i/>
        </w:rPr>
        <w:t xml:space="preserve">Department </w:t>
      </w:r>
      <w:r w:rsidR="00072DD3" w:rsidRPr="005E6574">
        <w:rPr>
          <w:i/>
        </w:rPr>
        <w:t>of Chemistry, University of Florence, via Lastruccia 3, 50019 Sesto Fiorentino, Italy</w:t>
      </w:r>
    </w:p>
    <w:p w14:paraId="38DAF332" w14:textId="77777777" w:rsidR="00455232" w:rsidRPr="00455232" w:rsidRDefault="00455232" w:rsidP="00643245">
      <w:pPr>
        <w:pStyle w:val="Correspondencedetails"/>
      </w:pPr>
      <w:r w:rsidRPr="00455232">
        <w:t>*Corresponding Author:</w:t>
      </w:r>
    </w:p>
    <w:p w14:paraId="42B09B8E" w14:textId="77777777" w:rsidR="00455232" w:rsidRPr="008714B0" w:rsidRDefault="00455232" w:rsidP="00643245">
      <w:pPr>
        <w:pStyle w:val="Correspondencedetails"/>
      </w:pPr>
      <w:r w:rsidRPr="008714B0">
        <w:t>Luca Rivoira, PhD</w:t>
      </w:r>
    </w:p>
    <w:p w14:paraId="0C4C80FD" w14:textId="77777777" w:rsidR="00455232" w:rsidRPr="008714B0" w:rsidRDefault="00455232" w:rsidP="00643245">
      <w:pPr>
        <w:pStyle w:val="Correspondencedetails"/>
        <w:rPr>
          <w:rFonts w:cstheme="minorHAnsi"/>
        </w:rPr>
      </w:pPr>
      <w:r w:rsidRPr="008714B0">
        <w:rPr>
          <w:rFonts w:cstheme="minorHAnsi"/>
        </w:rPr>
        <w:t>Department of Chemistry, University of Torino, via P. Giuria 7, 10125 Torino, Italy</w:t>
      </w:r>
    </w:p>
    <w:p w14:paraId="6DFD1AB0" w14:textId="653156E1" w:rsidR="00455232" w:rsidRPr="008714B0" w:rsidRDefault="00455232" w:rsidP="00643245">
      <w:pPr>
        <w:pStyle w:val="Correspondencedetails"/>
      </w:pPr>
      <w:r w:rsidRPr="008714B0">
        <w:t xml:space="preserve">Email: </w:t>
      </w:r>
      <w:hyperlink r:id="rId8" w:history="1">
        <w:r w:rsidR="00647030" w:rsidRPr="008714B0">
          <w:rPr>
            <w:rStyle w:val="Collegamentoipertestuale"/>
          </w:rPr>
          <w:t>luca.rivoira@unito.it</w:t>
        </w:r>
      </w:hyperlink>
    </w:p>
    <w:p w14:paraId="5F451D9D" w14:textId="440BC16A" w:rsidR="00647030" w:rsidRPr="008714B0" w:rsidRDefault="00647030" w:rsidP="00643245">
      <w:pPr>
        <w:pStyle w:val="Correspondencedetails"/>
      </w:pPr>
      <w:r w:rsidRPr="008714B0">
        <w:t>Tel: 0039-0116705245</w:t>
      </w:r>
    </w:p>
    <w:p w14:paraId="1207E5DD" w14:textId="4C4BEE44" w:rsidR="00647030" w:rsidRPr="008714B0" w:rsidRDefault="00647030" w:rsidP="00643245">
      <w:pPr>
        <w:pStyle w:val="Correspondencedetails"/>
      </w:pPr>
      <w:r w:rsidRPr="008714B0">
        <w:t>Fax: 0039-0116705242</w:t>
      </w:r>
    </w:p>
    <w:p w14:paraId="18008437" w14:textId="3109A8A5" w:rsidR="008714B0" w:rsidRPr="008714B0" w:rsidRDefault="008714B0" w:rsidP="00643245">
      <w:pPr>
        <w:pStyle w:val="Correspondencedetails"/>
      </w:pPr>
      <w:r w:rsidRPr="008714B0">
        <w:t>ORCiD: 0000-0002-5849-1119</w:t>
      </w:r>
    </w:p>
    <w:p w14:paraId="21F5B54B" w14:textId="711191B3" w:rsidR="0056737D" w:rsidRDefault="0056737D">
      <w:r>
        <w:br w:type="page"/>
      </w:r>
    </w:p>
    <w:p w14:paraId="76D4B4B8" w14:textId="77777777" w:rsidR="00643245" w:rsidRDefault="00643245" w:rsidP="00643245">
      <w:pPr>
        <w:pStyle w:val="Articletitle"/>
      </w:pPr>
      <w:r w:rsidRPr="000228FF">
        <w:lastRenderedPageBreak/>
        <w:t xml:space="preserve">3D amperometry in the liquid chromatographic determination of trace pharmaceutical and herbicide emerging compounds </w:t>
      </w:r>
    </w:p>
    <w:p w14:paraId="6A38D2B0" w14:textId="58B76B46" w:rsidR="00226A7F" w:rsidRPr="006F37DD" w:rsidRDefault="00226A7F" w:rsidP="0056737D">
      <w:pPr>
        <w:spacing w:line="360" w:lineRule="auto"/>
        <w:rPr>
          <w:i/>
        </w:rPr>
      </w:pPr>
      <w:r w:rsidRPr="006F37DD">
        <w:rPr>
          <w:i/>
        </w:rPr>
        <w:t xml:space="preserve"> </w:t>
      </w:r>
    </w:p>
    <w:p w14:paraId="761BA5E4" w14:textId="10967ED4" w:rsidR="001D7855" w:rsidRDefault="007F1EF4" w:rsidP="00643245">
      <w:pPr>
        <w:pStyle w:val="Abstract"/>
      </w:pPr>
      <w:r w:rsidRPr="00E21427">
        <w:t>Nowadays,</w:t>
      </w:r>
      <w:r w:rsidR="00BF44DD" w:rsidRPr="00E21427">
        <w:t xml:space="preserve"> the quality of surface waters is worsened by the presence of</w:t>
      </w:r>
      <w:r w:rsidRPr="00E21427">
        <w:t xml:space="preserve"> several pollutants </w:t>
      </w:r>
      <w:r w:rsidR="00710ACD">
        <w:t xml:space="preserve">such as herbicides, drugs and their metabolites, </w:t>
      </w:r>
      <w:r w:rsidRPr="00E21427">
        <w:t>with different physi</w:t>
      </w:r>
      <w:r w:rsidR="00500B43">
        <w:t>c</w:t>
      </w:r>
      <w:r w:rsidRPr="00E21427">
        <w:t>ochemical prop</w:t>
      </w:r>
      <w:r w:rsidR="00F60DAD" w:rsidRPr="00E21427">
        <w:t>e</w:t>
      </w:r>
      <w:r w:rsidRPr="00E21427">
        <w:t>rties.</w:t>
      </w:r>
      <w:r w:rsidR="00710ACD">
        <w:t xml:space="preserve"> Chromatographic methods for environmental monitoring can frequently show coelutions that require expensive selective detection like mass spectrometry.</w:t>
      </w:r>
      <w:r w:rsidR="00292582" w:rsidRPr="00E21427">
        <w:t xml:space="preserve"> </w:t>
      </w:r>
    </w:p>
    <w:p w14:paraId="658A32DB" w14:textId="627F464C" w:rsidR="003B2E32" w:rsidRDefault="002E5781" w:rsidP="00643245">
      <w:pPr>
        <w:pStyle w:val="Abstract"/>
        <w:rPr>
          <w:bCs/>
        </w:rPr>
      </w:pPr>
      <w:r>
        <w:t>In</w:t>
      </w:r>
      <w:r w:rsidR="007F1EF4" w:rsidRPr="00E21427">
        <w:t xml:space="preserve"> this work</w:t>
      </w:r>
      <w:r w:rsidR="00500B43">
        <w:t>,</w:t>
      </w:r>
      <w:r w:rsidR="007F1EF4" w:rsidRPr="00E21427">
        <w:t xml:space="preserve"> </w:t>
      </w:r>
      <w:r w:rsidR="008D310A" w:rsidRPr="00E21427">
        <w:t>w</w:t>
      </w:r>
      <w:r>
        <w:t>e</w:t>
      </w:r>
      <w:r w:rsidR="007F1EF4" w:rsidRPr="00E21427">
        <w:t xml:space="preserve"> </w:t>
      </w:r>
      <w:r w:rsidR="001D7855">
        <w:t>innovatively appl</w:t>
      </w:r>
      <w:r>
        <w:t>ied</w:t>
      </w:r>
      <w:r w:rsidR="001D7855">
        <w:t xml:space="preserve"> the </w:t>
      </w:r>
      <w:bookmarkStart w:id="3" w:name="_Hlk501010399"/>
      <w:r w:rsidR="001D7855">
        <w:t>3D Amperometry</w:t>
      </w:r>
      <w:r w:rsidR="00355466">
        <w:t xml:space="preserve"> detection</w:t>
      </w:r>
      <w:r w:rsidR="001D7855">
        <w:t xml:space="preserve">, coupled to </w:t>
      </w:r>
      <w:r>
        <w:t>liquid chromatography</w:t>
      </w:r>
      <w:r w:rsidR="001D7855">
        <w:t xml:space="preserve">, for the </w:t>
      </w:r>
      <w:r w:rsidR="001D7855" w:rsidRPr="004627BE">
        <w:rPr>
          <w:rFonts w:cstheme="minorHAnsi"/>
        </w:rPr>
        <w:t>determination of</w:t>
      </w:r>
      <w:r w:rsidR="001D7855">
        <w:rPr>
          <w:rFonts w:cstheme="minorHAnsi"/>
        </w:rPr>
        <w:t xml:space="preserve"> a mix</w:t>
      </w:r>
      <w:r>
        <w:rPr>
          <w:rFonts w:cstheme="minorHAnsi"/>
        </w:rPr>
        <w:t>ture</w:t>
      </w:r>
      <w:r w:rsidR="001D7855">
        <w:rPr>
          <w:rFonts w:cstheme="minorHAnsi"/>
        </w:rPr>
        <w:t xml:space="preserve"> of</w:t>
      </w:r>
      <w:r w:rsidR="001D7855" w:rsidRPr="004627BE">
        <w:rPr>
          <w:rFonts w:cstheme="minorHAnsi"/>
        </w:rPr>
        <w:t xml:space="preserve"> </w:t>
      </w:r>
      <w:r w:rsidR="001D7855">
        <w:rPr>
          <w:rFonts w:cstheme="minorHAnsi"/>
        </w:rPr>
        <w:t xml:space="preserve">chromatographically unresolved compounds </w:t>
      </w:r>
      <w:bookmarkEnd w:id="3"/>
      <w:r w:rsidR="001D7855">
        <w:rPr>
          <w:rFonts w:cstheme="minorHAnsi"/>
        </w:rPr>
        <w:t xml:space="preserve">(two herbicides, monuron and bentazon, one drug, propranolol, and the main metabolite of an antiepileptic drug, </w:t>
      </w:r>
      <w:r w:rsidR="001D7855" w:rsidRPr="004627BE">
        <w:t>5-(4'-hydroxyphenyl)-5-phenylhydantoin</w:t>
      </w:r>
      <w:r w:rsidR="001D7855">
        <w:t xml:space="preserve">). </w:t>
      </w:r>
      <w:r w:rsidR="003B2E32">
        <w:t xml:space="preserve">Exploiting the </w:t>
      </w:r>
      <w:r w:rsidR="003B2E32" w:rsidRPr="004627BE">
        <w:rPr>
          <w:rFonts w:cstheme="minorHAnsi"/>
        </w:rPr>
        <w:t>post-chromatographic current integration</w:t>
      </w:r>
      <w:r w:rsidR="003B2E32">
        <w:rPr>
          <w:rFonts w:cstheme="minorHAnsi"/>
        </w:rPr>
        <w:t xml:space="preserve">, a scanning waveform was successfully applied to explore a wide range of potentials (0.0-1.3 V) </w:t>
      </w:r>
      <w:r>
        <w:rPr>
          <w:rFonts w:cstheme="minorHAnsi"/>
        </w:rPr>
        <w:t>to find</w:t>
      </w:r>
      <w:r w:rsidR="003B2E32">
        <w:rPr>
          <w:rFonts w:cstheme="minorHAnsi"/>
        </w:rPr>
        <w:t xml:space="preserve"> the </w:t>
      </w:r>
      <w:r>
        <w:rPr>
          <w:rFonts w:cstheme="minorHAnsi"/>
        </w:rPr>
        <w:t>peculiar</w:t>
      </w:r>
      <w:r w:rsidR="003B2E32">
        <w:rPr>
          <w:rFonts w:cstheme="minorHAnsi"/>
        </w:rPr>
        <w:t xml:space="preserve"> oxidative </w:t>
      </w:r>
      <w:r w:rsidR="00500B43">
        <w:rPr>
          <w:rFonts w:cstheme="minorHAnsi"/>
        </w:rPr>
        <w:t xml:space="preserve">potential </w:t>
      </w:r>
      <w:r w:rsidR="003B2E32">
        <w:rPr>
          <w:rFonts w:cstheme="minorHAnsi"/>
        </w:rPr>
        <w:t xml:space="preserve">value for each compound. </w:t>
      </w:r>
      <w:r>
        <w:rPr>
          <w:rFonts w:cstheme="minorHAnsi"/>
        </w:rPr>
        <w:t>This approach allowed us to</w:t>
      </w:r>
      <w:r w:rsidR="003B2E32">
        <w:rPr>
          <w:rFonts w:cstheme="minorHAnsi"/>
        </w:rPr>
        <w:t xml:space="preserve"> obtain 3D chromatograms (elution time vs potential vs current) </w:t>
      </w:r>
      <w:r>
        <w:rPr>
          <w:rFonts w:cstheme="minorHAnsi"/>
        </w:rPr>
        <w:t xml:space="preserve">in which coeluted </w:t>
      </w:r>
      <w:r w:rsidR="003B2E32">
        <w:rPr>
          <w:rFonts w:cstheme="minorHAnsi"/>
        </w:rPr>
        <w:t xml:space="preserve">species </w:t>
      </w:r>
      <w:r w:rsidR="003B2E32">
        <w:rPr>
          <w:bCs/>
        </w:rPr>
        <w:t xml:space="preserve">could be clearly distinguished. </w:t>
      </w:r>
    </w:p>
    <w:p w14:paraId="5B0838E9" w14:textId="1FFA478A" w:rsidR="001D7855" w:rsidRPr="003B2E32" w:rsidRDefault="00B70DA5" w:rsidP="00643245">
      <w:pPr>
        <w:pStyle w:val="Abstract"/>
        <w:rPr>
          <w:bCs/>
        </w:rPr>
      </w:pPr>
      <w:bookmarkStart w:id="4" w:name="_Hlk501010547"/>
      <w:r>
        <w:t>Q</w:t>
      </w:r>
      <w:r w:rsidR="00355466">
        <w:t>uantitation</w:t>
      </w:r>
      <w:r>
        <w:t xml:space="preserve"> was easily obtained by extraction of</w:t>
      </w:r>
      <w:r w:rsidR="00355466" w:rsidRPr="003B2E32">
        <w:t xml:space="preserve"> </w:t>
      </w:r>
      <w:r w:rsidR="003B2E32" w:rsidRPr="003B2E32">
        <w:t>2D chromatograms</w:t>
      </w:r>
      <w:r w:rsidR="003F6347">
        <w:t xml:space="preserve"> </w:t>
      </w:r>
      <w:r w:rsidR="003F6347" w:rsidRPr="003B2E32">
        <w:t>(elution time vs integrated current)</w:t>
      </w:r>
      <w:r w:rsidR="00FB7C21">
        <w:t>,</w:t>
      </w:r>
      <w:r w:rsidR="003F6347">
        <w:t xml:space="preserve"> </w:t>
      </w:r>
      <w:r w:rsidR="003B2E32" w:rsidRPr="003B2E32">
        <w:t>from the 3D one</w:t>
      </w:r>
      <w:r>
        <w:t>s</w:t>
      </w:r>
      <w:r w:rsidR="00FB7C21">
        <w:t>,</w:t>
      </w:r>
      <w:r w:rsidR="003B2E32">
        <w:t xml:space="preserve"> </w:t>
      </w:r>
      <w:r w:rsidR="003B2E32" w:rsidRPr="003B2E32">
        <w:t xml:space="preserve">at the optimized </w:t>
      </w:r>
      <w:r w:rsidR="003B2E32">
        <w:t xml:space="preserve">waveform </w:t>
      </w:r>
      <w:r w:rsidR="00174286">
        <w:t xml:space="preserve">time </w:t>
      </w:r>
      <w:r w:rsidR="003B2E32">
        <w:t>ranges</w:t>
      </w:r>
      <w:r w:rsidR="003B2E32" w:rsidRPr="003B2E32">
        <w:t xml:space="preserve"> </w:t>
      </w:r>
      <w:bookmarkEnd w:id="4"/>
      <w:r w:rsidR="003B2E32" w:rsidRPr="003B2E32">
        <w:t>(800-1000</w:t>
      </w:r>
      <w:r>
        <w:t xml:space="preserve"> </w:t>
      </w:r>
      <w:r w:rsidR="003B2E32" w:rsidRPr="003B2E32">
        <w:t>msec and 1500-1700</w:t>
      </w:r>
      <w:r>
        <w:t xml:space="preserve"> </w:t>
      </w:r>
      <w:r w:rsidR="003B2E32" w:rsidRPr="003B2E32">
        <w:t>msec</w:t>
      </w:r>
      <w:r w:rsidR="003B2E32">
        <w:t>, corresponding to 0.6-0.8 V and 1.0-1.2 respectively</w:t>
      </w:r>
      <w:r w:rsidR="003B2E32" w:rsidRPr="003B2E32">
        <w:t>)</w:t>
      </w:r>
      <w:r w:rsidR="003B2E32">
        <w:t>. Validation of the proposed 3D amperometry method was performed in terms of linearity, limits of detection and quantitation and repeatability</w:t>
      </w:r>
      <w:r>
        <w:t>.</w:t>
      </w:r>
      <w:r w:rsidR="00AC6A3E">
        <w:t xml:space="preserve"> </w:t>
      </w:r>
      <w:r>
        <w:t>Matrix effect was studied by statistical treatment on a wastewater effluent</w:t>
      </w:r>
      <w:r w:rsidR="003C1E84">
        <w:t xml:space="preserve">. </w:t>
      </w:r>
      <w:r w:rsidR="003B2E32">
        <w:t xml:space="preserve"> </w:t>
      </w:r>
      <w:bookmarkStart w:id="5" w:name="_Hlk501010643"/>
      <w:r>
        <w:t xml:space="preserve">By coupling an on-line solid phase extraction step prior to separation and detection by </w:t>
      </w:r>
      <w:r w:rsidR="003C1E84">
        <w:t>3D Amperometry</w:t>
      </w:r>
      <w:bookmarkEnd w:id="5"/>
      <w:r w:rsidR="003C1E84">
        <w:t xml:space="preserve">, </w:t>
      </w:r>
      <w:bookmarkStart w:id="6" w:name="_Hlk501010614"/>
      <w:r w:rsidR="005E68CC">
        <w:t xml:space="preserve">detection limits were significantly reduced </w:t>
      </w:r>
      <w:bookmarkEnd w:id="6"/>
      <w:r w:rsidR="005E68CC">
        <w:t xml:space="preserve">(57 ng/L for bentazon, with recovery yields of </w:t>
      </w:r>
      <w:r w:rsidR="003F6347" w:rsidRPr="003F6347">
        <w:t>82.9</w:t>
      </w:r>
      <w:r w:rsidR="003F6347">
        <w:rPr>
          <w:rFonts w:cstheme="minorHAnsi"/>
        </w:rPr>
        <w:t>±</w:t>
      </w:r>
      <w:r w:rsidR="003F6347" w:rsidRPr="003F6347">
        <w:t>10.9%</w:t>
      </w:r>
      <w:r w:rsidR="00FB7C21">
        <w:t>)</w:t>
      </w:r>
      <w:r w:rsidR="005E68CC">
        <w:t>. Wo</w:t>
      </w:r>
      <w:r w:rsidR="00FB7C21">
        <w:t>r</w:t>
      </w:r>
      <w:r w:rsidR="005E68CC">
        <w:t xml:space="preserve">th to mention that this value </w:t>
      </w:r>
      <w:r w:rsidR="003F6347">
        <w:t xml:space="preserve">fully </w:t>
      </w:r>
      <w:r w:rsidR="003C1E84" w:rsidRPr="003C1E84">
        <w:t xml:space="preserve">satisfies the requirements of the </w:t>
      </w:r>
      <w:r w:rsidR="005E68CC" w:rsidRPr="00A26524">
        <w:rPr>
          <w:bCs/>
        </w:rPr>
        <w:t xml:space="preserve">98/83/CE </w:t>
      </w:r>
      <w:r w:rsidR="003C1E84" w:rsidRPr="003C1E84">
        <w:t>directive for the determination of bentazon in groundwater.</w:t>
      </w:r>
      <w:r w:rsidR="003C1E84">
        <w:t xml:space="preserve"> </w:t>
      </w:r>
    </w:p>
    <w:p w14:paraId="7D99F90B" w14:textId="77777777" w:rsidR="003A5153" w:rsidRDefault="003A5153" w:rsidP="0056737D">
      <w:pPr>
        <w:spacing w:line="360" w:lineRule="auto"/>
        <w:jc w:val="both"/>
        <w:rPr>
          <w:b/>
        </w:rPr>
      </w:pPr>
    </w:p>
    <w:p w14:paraId="69FF4D55" w14:textId="760A2807" w:rsidR="001D7855" w:rsidRPr="00A65671" w:rsidRDefault="003A5153" w:rsidP="00643245">
      <w:pPr>
        <w:pStyle w:val="Keywords"/>
      </w:pPr>
      <w:r w:rsidRPr="00643245">
        <w:t>Keywords:</w:t>
      </w:r>
      <w:r>
        <w:t xml:space="preserve"> HPLC-3DAmp; on-line SPE; drugs; herbicides; pulsed amperometric detection </w:t>
      </w:r>
    </w:p>
    <w:p w14:paraId="0ADD581D" w14:textId="77777777" w:rsidR="00226A7F" w:rsidRPr="002C5DC4" w:rsidRDefault="00816CA5" w:rsidP="0056737D">
      <w:pPr>
        <w:pStyle w:val="Titolo1"/>
      </w:pPr>
      <w:r w:rsidRPr="002C5DC4">
        <w:t>Introdu</w:t>
      </w:r>
      <w:r w:rsidR="000B5B04" w:rsidRPr="002C5DC4">
        <w:t>ction</w:t>
      </w:r>
    </w:p>
    <w:p w14:paraId="6889F76C" w14:textId="77777777" w:rsidR="00DC19DE" w:rsidRDefault="00816CA5" w:rsidP="00035C5B">
      <w:pPr>
        <w:pStyle w:val="Newparagraph"/>
      </w:pPr>
      <w:r w:rsidRPr="006E6657">
        <w:t xml:space="preserve">In recent years, </w:t>
      </w:r>
      <w:r w:rsidR="00CF5787">
        <w:t>a vast number of</w:t>
      </w:r>
      <w:r w:rsidRPr="006E6657">
        <w:t xml:space="preserve"> </w:t>
      </w:r>
      <w:r w:rsidR="006E6657" w:rsidRPr="006E6657">
        <w:t>organic contaminants</w:t>
      </w:r>
      <w:r w:rsidR="006E6657">
        <w:t>, mainly derived from pharmaceutical consumption</w:t>
      </w:r>
      <w:r w:rsidR="00D04B81">
        <w:t>,</w:t>
      </w:r>
      <w:r w:rsidR="006E6657">
        <w:t xml:space="preserve"> industrial and agricultural activities,</w:t>
      </w:r>
      <w:r w:rsidR="006E6657" w:rsidRPr="006E6657">
        <w:t xml:space="preserve"> </w:t>
      </w:r>
      <w:r w:rsidR="00CF5787">
        <w:t>is</w:t>
      </w:r>
      <w:r w:rsidR="006E6657" w:rsidRPr="006E6657">
        <w:t xml:space="preserve"> worsening the quality of surface and g</w:t>
      </w:r>
      <w:r w:rsidR="00DC19DE">
        <w:t>round water all over the world.</w:t>
      </w:r>
    </w:p>
    <w:p w14:paraId="0FE5CE7E" w14:textId="190885B1" w:rsidR="00D826BD" w:rsidRPr="005A40A4" w:rsidRDefault="003A2B57" w:rsidP="00643245">
      <w:pPr>
        <w:pStyle w:val="Newparagraph"/>
      </w:pPr>
      <w:r>
        <w:lastRenderedPageBreak/>
        <w:t>Within pharmaceutical compounds, m</w:t>
      </w:r>
      <w:r w:rsidR="00953FD1">
        <w:t xml:space="preserve">any monitoring campaigns </w:t>
      </w:r>
      <w:r w:rsidR="00370C73">
        <w:t>o</w:t>
      </w:r>
      <w:r w:rsidR="007364A9">
        <w:t>n</w:t>
      </w:r>
      <w:r w:rsidR="00370C73">
        <w:t xml:space="preserve"> the quality of surface waters </w:t>
      </w:r>
      <w:r w:rsidR="00953FD1" w:rsidRPr="0091325C">
        <w:t>highlight the presence of</w:t>
      </w:r>
      <w:r w:rsidRPr="0091325C">
        <w:t xml:space="preserve"> </w:t>
      </w:r>
      <w:r w:rsidR="007364A9" w:rsidRPr="0091325C">
        <w:t>highly prescribed</w:t>
      </w:r>
      <w:r w:rsidR="007364A9">
        <w:t xml:space="preserve"> drugs such as </w:t>
      </w:r>
      <w:r w:rsidR="00F37C94">
        <w:t>b</w:t>
      </w:r>
      <w:r w:rsidR="00F37C94" w:rsidRPr="00F37C94">
        <w:t xml:space="preserve">eta-adrenoceptor blocking drugs </w:t>
      </w:r>
      <w:r w:rsidR="00D826BD">
        <w:t>(</w:t>
      </w:r>
      <w:r w:rsidR="000F00AC">
        <w:t xml:space="preserve">e.g. </w:t>
      </w:r>
      <w:r w:rsidR="00D826BD">
        <w:t>atenolol and propranolol)</w:t>
      </w:r>
      <w:r w:rsidRPr="0091325C">
        <w:t xml:space="preserve"> and antiepileptic </w:t>
      </w:r>
      <w:r w:rsidR="000F00AC">
        <w:t>drugs</w:t>
      </w:r>
      <w:r w:rsidR="00370C73">
        <w:t xml:space="preserve"> </w:t>
      </w:r>
      <w:r w:rsidR="009365D0">
        <w:fldChar w:fldCharType="begin"/>
      </w:r>
      <w:r w:rsidR="009365D0">
        <w:fldChar w:fldCharType="separate"/>
      </w:r>
      <w:r w:rsidR="009365D0" w:rsidRPr="009365D0">
        <w:t>[1]</w:t>
      </w:r>
      <w:r w:rsidR="009365D0">
        <w:fldChar w:fldCharType="end"/>
      </w:r>
      <w:r w:rsidR="009365D0">
        <w:fldChar w:fldCharType="begin">
          <w:fldData xml:space="preserve">PEVuZE5vdGU+PENpdGU+PEF1dGhvcj5LYXNwcnp5ay1Ib3JkZXJuPC9BdXRob3I+PFllYXI+MjAw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=
</w:fldData>
        </w:fldChar>
      </w:r>
      <w:r w:rsidR="00040A8A">
        <w:instrText xml:space="preserve"> ADDIN EN.CITE </w:instrText>
      </w:r>
      <w:r w:rsidR="00040A8A">
        <w:fldChar w:fldCharType="begin">
          <w:fldData xml:space="preserve">PEVuZE5vdGU+PENpdGU+PEF1dGhvcj5LYXNwcnp5ay1Ib3JkZXJuPC9BdXRob3I+PFllYXI+MjAw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=
</w:fldData>
        </w:fldChar>
      </w:r>
      <w:r w:rsidR="00040A8A">
        <w:instrText xml:space="preserve"> ADDIN EN.CITE.DATA </w:instrText>
      </w:r>
      <w:r w:rsidR="00040A8A">
        <w:fldChar w:fldCharType="end"/>
      </w:r>
      <w:r w:rsidR="009365D0">
        <w:fldChar w:fldCharType="separate"/>
      </w:r>
      <w:r w:rsidR="008957D2">
        <w:rPr>
          <w:noProof/>
        </w:rPr>
        <w:t>[1, 2]</w:t>
      </w:r>
      <w:r w:rsidR="009365D0">
        <w:fldChar w:fldCharType="end"/>
      </w:r>
      <w:r w:rsidR="00370C73">
        <w:t>.</w:t>
      </w:r>
      <w:r w:rsidR="00D826BD">
        <w:t xml:space="preserve"> Removal of the above-mentioned compounds by </w:t>
      </w:r>
      <w:r w:rsidR="005A40A4">
        <w:t xml:space="preserve">biological </w:t>
      </w:r>
      <w:r w:rsidR="00D826BD">
        <w:t xml:space="preserve">secondary treatments can vary according to the physicochemical characteristics of </w:t>
      </w:r>
      <w:r w:rsidR="005E16B4">
        <w:t xml:space="preserve">the </w:t>
      </w:r>
      <w:r w:rsidR="00D826BD">
        <w:t>target analyte</w:t>
      </w:r>
      <w:r w:rsidR="005E16B4">
        <w:t>s</w:t>
      </w:r>
      <w:r w:rsidR="00D04B81">
        <w:t>, to</w:t>
      </w:r>
      <w:r w:rsidR="001D166C">
        <w:t xml:space="preserve"> the characteristics of wastewater treatment plant</w:t>
      </w:r>
      <w:r w:rsidR="00F37C94">
        <w:t>s (WWTPs)</w:t>
      </w:r>
      <w:r w:rsidR="00D826BD">
        <w:t xml:space="preserve"> and to the characteristics of the influent waters.</w:t>
      </w:r>
      <w:r w:rsidR="005E16B4">
        <w:t xml:space="preserve"> </w:t>
      </w:r>
    </w:p>
    <w:p w14:paraId="7E2F6C98" w14:textId="13FA953D" w:rsidR="00E753A3" w:rsidRPr="00D24559" w:rsidRDefault="00F37C94" w:rsidP="00643245">
      <w:pPr>
        <w:pStyle w:val="Newparagraph"/>
      </w:pPr>
      <w:r w:rsidRPr="00F37C94">
        <w:t xml:space="preserve">Among the </w:t>
      </w:r>
      <w:r>
        <w:t>b</w:t>
      </w:r>
      <w:r w:rsidRPr="00F37C94">
        <w:t>eta-adrenoceptor blocking drugs</w:t>
      </w:r>
      <w:r>
        <w:t xml:space="preserve">, although </w:t>
      </w:r>
      <w:r w:rsidR="00320DB7">
        <w:t xml:space="preserve">propranolol </w:t>
      </w:r>
      <w:r>
        <w:t xml:space="preserve">is a drug </w:t>
      </w:r>
      <w:r w:rsidR="00320DB7">
        <w:t>less</w:t>
      </w:r>
      <w:r>
        <w:t xml:space="preserve"> prescribed than</w:t>
      </w:r>
      <w:r w:rsidR="00320DB7" w:rsidRPr="00320DB7">
        <w:t xml:space="preserve"> </w:t>
      </w:r>
      <w:r w:rsidR="00320DB7">
        <w:t>atenolol</w:t>
      </w:r>
      <w:r>
        <w:t xml:space="preserve">, its removal efficiency by WWTPs is </w:t>
      </w:r>
      <w:r w:rsidR="00320DB7">
        <w:t>lower</w:t>
      </w:r>
      <w:r>
        <w:t xml:space="preserve"> than that of </w:t>
      </w:r>
      <w:r w:rsidR="00320DB7">
        <w:t xml:space="preserve">atenolol, as highlighted </w:t>
      </w:r>
      <w:r w:rsidR="007364A9">
        <w:t>by</w:t>
      </w:r>
      <w:r w:rsidR="00320DB7">
        <w:t xml:space="preserve"> many studies </w:t>
      </w:r>
      <w:r w:rsidR="00320DB7">
        <w:fldChar w:fldCharType="begin">
          <w:fldData xml:space="preserve">PEVuZE5vdGU+PENpdGU+PEF1dGhvcj5LYXNwcnp5ay1Ib3JkZXJuPC9BdXRob3I+PFllYXI+MjAw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=
</w:fldData>
        </w:fldChar>
      </w:r>
      <w:r w:rsidR="00040A8A">
        <w:instrText xml:space="preserve"> ADDIN EN.CITE </w:instrText>
      </w:r>
      <w:r w:rsidR="00040A8A">
        <w:fldChar w:fldCharType="begin">
          <w:fldData xml:space="preserve">PEVuZE5vdGU+PENpdGU+PEF1dGhvcj5LYXNwcnp5ay1Ib3JkZXJuPC9BdXRob3I+PFllYXI+MjAw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=
</w:fldData>
        </w:fldChar>
      </w:r>
      <w:r w:rsidR="00040A8A">
        <w:instrText xml:space="preserve"> ADDIN EN.CITE.DATA </w:instrText>
      </w:r>
      <w:r w:rsidR="00040A8A">
        <w:fldChar w:fldCharType="end"/>
      </w:r>
      <w:r w:rsidR="00320DB7">
        <w:fldChar w:fldCharType="separate"/>
      </w:r>
      <w:r w:rsidR="008957D2">
        <w:rPr>
          <w:noProof/>
        </w:rPr>
        <w:t>[1, 2]</w:t>
      </w:r>
      <w:r w:rsidR="00320DB7">
        <w:fldChar w:fldCharType="end"/>
      </w:r>
      <w:r w:rsidR="00320DB7">
        <w:t>.</w:t>
      </w:r>
      <w:r w:rsidR="004A3832">
        <w:t xml:space="preserve"> Differently from atenolol, the presence of propranolol was also observed in the sludges </w:t>
      </w:r>
      <w:r w:rsidR="007364A9">
        <w:t>derived from</w:t>
      </w:r>
      <w:r w:rsidR="004A3832">
        <w:t xml:space="preserve"> biological secondary treatments</w:t>
      </w:r>
      <w:r w:rsidR="00E3406C">
        <w:t xml:space="preserve"> </w:t>
      </w:r>
      <w:r w:rsidR="00E3406C">
        <w:fldChar w:fldCharType="begin"/>
      </w:r>
      <w:r w:rsidR="00040A8A">
        <w:instrText xml:space="preserve"> ADDIN EN.CITE &lt;EndNote&gt;&lt;Cite&gt;&lt;Author&gt;Gardner&lt;/Author&gt;&lt;Year&gt;2013&lt;/Year&gt;&lt;RecNum&gt;5&lt;/RecNum&gt;&lt;DisplayText&gt;[3]&lt;/DisplayText&gt;&lt;record&gt;&lt;rec-number&gt;5&lt;/rec-number&gt;&lt;foreign-keys&gt;&lt;key app="EN" db-id="rxsvaavsc995exeetarxt5vkewredpwxex9w" timestamp="1497364592"&gt;5&lt;/key&gt;&lt;/foreign-keys&gt;&lt;ref-type name="Journal Article"&gt;17&lt;/ref-type&gt;&lt;contributors&gt;&lt;authors&gt;&lt;author&gt;Gardner, Mike&lt;/author&gt;&lt;author&gt;Jones, Vera&lt;/author&gt;&lt;author&gt;Comber, Sean&lt;/author&gt;&lt;author&gt;Scrimshaw, Mark D.&lt;/author&gt;&lt;author&gt;Coello ‐ Garcia, Tamara&lt;/author&gt;&lt;author&gt;Cartmell, Elise&lt;/author&gt;&lt;author&gt;Lester, John&lt;/author&gt;&lt;author&gt;Ellor, Brian&lt;/author&gt;&lt;/authors&gt;&lt;/contributors&gt;&lt;titles&gt;&lt;title&gt;Performance of UK wastewater treatment works with respect to trace contaminants&lt;/title&gt;&lt;secondary-title&gt;Science of The Total Environment&lt;/secondary-title&gt;&lt;/titles&gt;&lt;periodical&gt;&lt;full-title&gt;Science of the Total Environment&lt;/full-title&gt;&lt;abbr-1&gt;Sci. Total Environ.&lt;/abbr-1&gt;&lt;abbr-2&gt;Sci Total Environ&lt;/abbr-2&gt;&lt;/periodical&gt;&lt;pages&gt;359-369&lt;/pages&gt;&lt;volume&gt;456&lt;/volume&gt;&lt;keywords&gt;&lt;keyword&gt;Priority substance&lt;/keyword&gt;&lt;keyword&gt;Regulation&lt;/keyword&gt;&lt;keyword&gt;Wastewater&lt;/keyword&gt;&lt;keyword&gt;Effluent&lt;/keyword&gt;&lt;keyword&gt;Trace chemicals&lt;/keyword&gt;&lt;/keywords&gt;&lt;dates&gt;&lt;year&gt;2013&lt;/year&gt;&lt;pub-dates&gt;&lt;date&gt;2013/07/01/&lt;/date&gt;&lt;/pub-dates&gt;&lt;/dates&gt;&lt;isbn&gt;0048-9697&lt;/isbn&gt;&lt;urls&gt;&lt;related-urls&gt;&lt;url&gt;http://www.sciencedirect.com/science/article/pii/S0048969713003938&lt;/url&gt;&lt;/related-urls&gt;&lt;/urls&gt;&lt;electronic-resource-num&gt;10.1016/j.scitotenv.2013.03.088&lt;/electronic-resource-num&gt;&lt;/record&gt;&lt;/Cite&gt;&lt;/EndNote&gt;</w:instrText>
      </w:r>
      <w:r w:rsidR="00E3406C">
        <w:fldChar w:fldCharType="separate"/>
      </w:r>
      <w:r w:rsidR="008957D2">
        <w:rPr>
          <w:noProof/>
        </w:rPr>
        <w:t>[3]</w:t>
      </w:r>
      <w:r w:rsidR="00E3406C">
        <w:fldChar w:fldCharType="end"/>
      </w:r>
      <w:r w:rsidR="004A3832">
        <w:t>.</w:t>
      </w:r>
    </w:p>
    <w:p w14:paraId="7C660597" w14:textId="2AE332AC" w:rsidR="00D444D2" w:rsidRDefault="00DC19DE" w:rsidP="00643245">
      <w:pPr>
        <w:pStyle w:val="Newparagraph"/>
      </w:pPr>
      <w:r w:rsidRPr="00D24559">
        <w:t>Within the chemical compounds used for agricultural activities, bentazon</w:t>
      </w:r>
      <w:r w:rsidR="00232662" w:rsidRPr="00D24559">
        <w:t>, a post-emergence herbicide belonging to the thiadiazine class,</w:t>
      </w:r>
      <w:r w:rsidR="00215993" w:rsidRPr="00D24559">
        <w:t xml:space="preserve"> is </w:t>
      </w:r>
      <w:r w:rsidR="007364A9">
        <w:t>among</w:t>
      </w:r>
      <w:r w:rsidR="00215993" w:rsidRPr="00D24559">
        <w:t xml:space="preserve"> the herbicides </w:t>
      </w:r>
      <w:r w:rsidR="007364A9" w:rsidRPr="00D24559">
        <w:t xml:space="preserve">most used </w:t>
      </w:r>
      <w:r w:rsidR="00215993" w:rsidRPr="00D24559">
        <w:t>for the control of weeds.</w:t>
      </w:r>
      <w:r w:rsidR="00820D51" w:rsidRPr="00D24559">
        <w:t xml:space="preserve"> </w:t>
      </w:r>
      <w:r w:rsidR="00B74971" w:rsidRPr="00D24559">
        <w:t xml:space="preserve">Bentazon </w:t>
      </w:r>
      <w:r w:rsidR="00706996" w:rsidRPr="00D24559">
        <w:t xml:space="preserve">exhibits acute and chronic toxicity </w:t>
      </w:r>
      <w:r w:rsidR="00706996" w:rsidRPr="00D24559">
        <w:fldChar w:fldCharType="begin"/>
      </w:r>
      <w:r w:rsidR="008957D2">
        <w:instrText xml:space="preserve"> ADDIN EN.CITE &lt;EndNote&gt;&lt;Cite&gt;&lt;Author&gt;World Health Organization&lt;/Author&gt;&lt;Year&gt;2016&lt;/Year&gt;&lt;RecNum&gt;8&lt;/RecNum&gt;&lt;DisplayText&gt;[4]&lt;/DisplayText&gt;&lt;record&gt;&lt;rec-number&gt;8&lt;/rec-number&gt;&lt;foreign-keys&gt;&lt;key app="EN" db-id="rxsvaavsc995exeetarxt5vkewredpwxex9w" timestamp="1497450150"&gt;8&lt;/key&gt;&lt;/foreign-keys&gt;&lt;ref-type name="Report"&gt;27&lt;/ref-type&gt;&lt;contributors&gt;&lt;authors&gt;&lt;author&gt;World Health Organization,&lt;/author&gt;&lt;/authors&gt;&lt;/contributors&gt;&lt;titles&gt;&lt;title&gt;Bentazone in drinking water, http://www.who.int/water_sanitation_health/water-quality/guidelines/chemicals/bentazone/en/&lt;/title&gt;&lt;secondary-title&gt;Background document for development of WHO Guidelines for Drinking-water Quality &lt;/secondary-title&gt;&lt;/titles&gt;&lt;dates&gt;&lt;year&gt;2016&lt;/year&gt;&lt;/dates&gt;&lt;urls&gt;&lt;/urls&gt;&lt;/record&gt;&lt;/Cite&gt;&lt;/EndNote&gt;</w:instrText>
      </w:r>
      <w:r w:rsidR="00706996" w:rsidRPr="00D24559">
        <w:fldChar w:fldCharType="separate"/>
      </w:r>
      <w:r w:rsidR="008957D2">
        <w:rPr>
          <w:noProof/>
        </w:rPr>
        <w:t>[4]</w:t>
      </w:r>
      <w:r w:rsidR="00706996" w:rsidRPr="00D24559">
        <w:fldChar w:fldCharType="end"/>
      </w:r>
      <w:r w:rsidR="00706996" w:rsidRPr="00D24559">
        <w:t xml:space="preserve"> and </w:t>
      </w:r>
      <w:r w:rsidR="00B74971" w:rsidRPr="00D24559">
        <w:t xml:space="preserve">was widely detected </w:t>
      </w:r>
      <w:r w:rsidR="00232662" w:rsidRPr="00D24559">
        <w:t xml:space="preserve">in both surface and groundwaters in various European countries </w:t>
      </w:r>
      <w:r w:rsidR="00232662" w:rsidRPr="00D24559">
        <w:fldChar w:fldCharType="begin">
          <w:fldData xml:space="preserve">PEVuZE5vdGU+PENpdGU+PEF1dGhvcj5Mb29zPC9BdXRob3I+PFllYXI+MjAxMDwvWWVhcj48UmVj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</w:fldData>
        </w:fldChar>
      </w:r>
      <w:r w:rsidR="00BE766E">
        <w:instrText xml:space="preserve"> ADDIN EN.CITE </w:instrText>
      </w:r>
      <w:r w:rsidR="00BE766E">
        <w:fldChar w:fldCharType="begin">
          <w:fldData xml:space="preserve">PEVuZE5vdGU+PENpdGU+PEF1dGhvcj5Mb29zPC9BdXRob3I+PFllYXI+MjAxMDwvWWVhcj48UmVj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</w:fldData>
        </w:fldChar>
      </w:r>
      <w:r w:rsidR="00BE766E">
        <w:instrText xml:space="preserve"> ADDIN EN.CITE.DATA </w:instrText>
      </w:r>
      <w:r w:rsidR="00BE766E">
        <w:fldChar w:fldCharType="end"/>
      </w:r>
      <w:r w:rsidR="00232662" w:rsidRPr="00D24559">
        <w:fldChar w:fldCharType="separate"/>
      </w:r>
      <w:r w:rsidR="008957D2">
        <w:rPr>
          <w:noProof/>
        </w:rPr>
        <w:t>[5]</w:t>
      </w:r>
      <w:r w:rsidR="00232662" w:rsidRPr="00D24559">
        <w:fldChar w:fldCharType="end"/>
      </w:r>
      <w:r w:rsidR="00AC4B36">
        <w:t>, including Italy at concentrations a</w:t>
      </w:r>
      <w:r w:rsidR="00D04B81">
        <w:t xml:space="preserve">s high as 16 </w:t>
      </w:r>
      <w:r w:rsidR="00A743CB">
        <w:t>µ</w:t>
      </w:r>
      <w:r w:rsidR="00D04B81">
        <w:t>g/L in ground</w:t>
      </w:r>
      <w:r w:rsidR="00AC4B36">
        <w:t>waters and 1</w:t>
      </w:r>
      <w:r w:rsidR="00A743CB">
        <w:t>.</w:t>
      </w:r>
      <w:r w:rsidR="00AC4B36">
        <w:t xml:space="preserve">8 </w:t>
      </w:r>
      <w:r w:rsidR="00A743CB">
        <w:t>µ</w:t>
      </w:r>
      <w:r w:rsidR="00AC4B36">
        <w:t xml:space="preserve">g/L in surface waters </w:t>
      </w:r>
      <w:r w:rsidR="00AC4B36">
        <w:fldChar w:fldCharType="begin"/>
      </w:r>
      <w:r w:rsidR="00040A8A">
        <w:instrText xml:space="preserve"> ADDIN EN.CITE &lt;EndNote&gt;&lt;Cite&gt;&lt;Author&gt;Meffe&lt;/Author&gt;&lt;Year&gt;2014&lt;/Year&gt;&lt;RecNum&gt;3&lt;/RecNum&gt;&lt;DisplayText&gt;[6]&lt;/DisplayText&gt;&lt;record&gt;&lt;rec-number&gt;3&lt;/rec-number&gt;&lt;foreign-keys&gt;&lt;key app="EN" db-id="rxsvaavsc995exeetarxt5vkewredpwxex9w" timestamp="1497358429"&gt;3&lt;/key&gt;&lt;/foreign-keys&gt;&lt;ref-type name="Journal Article"&gt;17&lt;/ref-type&gt;&lt;contributors&gt;&lt;authors&gt;&lt;author&gt;Meffe, Raffaella&lt;/author&gt;&lt;author&gt;de Bustamante, Irene&lt;/author&gt;&lt;/authors&gt;&lt;/contributors&gt;&lt;titles&gt;&lt;title&gt;Emerging organic contaminants in surface water and groundwater: A first overview of the situation in Italy&lt;/title&gt;&lt;secondary-title&gt;Science of The Total Environment&lt;/secondary-title&gt;&lt;/titles&gt;&lt;periodical&gt;&lt;full-title&gt;Science of the Total Environment&lt;/full-title&gt;&lt;abbr-1&gt;Sci. Total Environ.&lt;/abbr-1&gt;&lt;abbr-2&gt;Sci Total Environ&lt;/abbr-2&gt;&lt;/periodical&gt;&lt;pages&gt;280-295&lt;/pages&gt;&lt;volume&gt;481&lt;/volume&gt;&lt;keywords&gt;&lt;keyword&gt;Emerging organic contaminants&lt;/keyword&gt;&lt;keyword&gt;Surface-groundwater&lt;/keyword&gt;&lt;keyword&gt;Pesticides&lt;/keyword&gt;&lt;keyword&gt;Industrials&lt;/keyword&gt;&lt;keyword&gt;Pharmaceuticals&lt;/keyword&gt;&lt;keyword&gt;Estrogens&lt;/keyword&gt;&lt;/keywords&gt;&lt;dates&gt;&lt;year&gt;2014&lt;/year&gt;&lt;pub-dates&gt;&lt;date&gt;2014/05/15/&lt;/date&gt;&lt;/pub-dates&gt;&lt;/dates&gt;&lt;isbn&gt;0048-9697&lt;/isbn&gt;&lt;urls&gt;&lt;related-urls&gt;&lt;url&gt;http://www.sciencedirect.com/science/article/pii/S0048969714002277&lt;/url&gt;&lt;/related-urls&gt;&lt;/urls&gt;&lt;electronic-resource-num&gt;10.1016/j.scitotenv.2014.02.053&lt;/electronic-resource-num&gt;&lt;/record&gt;&lt;/Cite&gt;&lt;/EndNote&gt;</w:instrText>
      </w:r>
      <w:r w:rsidR="00AC4B36">
        <w:fldChar w:fldCharType="separate"/>
      </w:r>
      <w:r w:rsidR="008957D2">
        <w:rPr>
          <w:noProof/>
        </w:rPr>
        <w:t>[6]</w:t>
      </w:r>
      <w:r w:rsidR="00AC4B36">
        <w:fldChar w:fldCharType="end"/>
      </w:r>
      <w:r w:rsidR="00706996" w:rsidRPr="00D24559">
        <w:t xml:space="preserve">. </w:t>
      </w:r>
      <w:r w:rsidR="008C0D62">
        <w:t xml:space="preserve">Since 2007, the use of bentazon in Italy is subjected to phytosanitary restrictions in vulnerable areas such as those of Piedmont Region </w:t>
      </w:r>
      <w:r w:rsidR="008C0D62">
        <w:fldChar w:fldCharType="begin"/>
      </w:r>
      <w:r w:rsidR="008957D2">
        <w:instrText xml:space="preserve"> ADDIN EN.CITE &lt;EndNote&gt;&lt;Cite&gt;&lt;Author&gt;Ministero della Salute della Repubblica Italiana&lt;/Author&gt;&lt;Year&gt;2007&lt;/Year&gt;&lt;RecNum&gt;9&lt;/RecNum&gt;&lt;DisplayText&gt;[7]&lt;/DisplayText&gt;&lt;record&gt;&lt;rec-number&gt;9&lt;/rec-number&gt;&lt;foreign-keys&gt;&lt;key app="EN" db-id="rxsvaavsc995exeetarxt5vkewredpwxex9w" timestamp="1497451721"&gt;9&lt;/key&gt;&lt;/foreign-keys&gt;&lt;ref-type name="Legal Rule or Regulation"&gt;50&lt;/ref-type&gt;&lt;contributors&gt;&lt;authors&gt;&lt;author&gt;Ministero della Salute della Repubblica Italiana,&lt;/author&gt;&lt;/authors&gt;&lt;/contributors&gt;&lt;titles&gt;&lt;title&gt;D.M. 9-3-2007  Limitazioni di impiego dei prodotti fitosanitari contenenti le sostanze attive bentazone, cinosulfuron, dimetenamide, molinate, quinclorac, nel territorio della regione Piemonte, ai sensi del D.Lgs. 17 marzo 1995, n. 194, articolo 5, comma 20&lt;/title&gt;&lt;secondary-title&gt;G.U. 28 maggio 2007, n. 122&lt;/secondary-title&gt;&lt;/titles&gt;&lt;dates&gt;&lt;year&gt;2007&lt;/year&gt;&lt;/dates&gt;&lt;urls&gt;&lt;/urls&gt;&lt;/record&gt;&lt;/Cite&gt;&lt;/EndNote&gt;</w:instrText>
      </w:r>
      <w:r w:rsidR="008C0D62">
        <w:fldChar w:fldCharType="separate"/>
      </w:r>
      <w:r w:rsidR="008957D2">
        <w:rPr>
          <w:noProof/>
        </w:rPr>
        <w:t>[7]</w:t>
      </w:r>
      <w:r w:rsidR="008C0D62">
        <w:fldChar w:fldCharType="end"/>
      </w:r>
      <w:r w:rsidR="008C0D62">
        <w:t>, whereas s</w:t>
      </w:r>
      <w:r w:rsidR="00706996" w:rsidRPr="00D24559">
        <w:t xml:space="preserve">ince 2008, </w:t>
      </w:r>
      <w:r w:rsidR="008C0D62">
        <w:t>b</w:t>
      </w:r>
      <w:r w:rsidR="00820D51" w:rsidRPr="00D24559">
        <w:t xml:space="preserve">entazon is included in Annex III </w:t>
      </w:r>
      <w:r w:rsidR="00D04B81" w:rsidRPr="00D24559">
        <w:t>(Substances subject to review for possible identification as priority substances or priority hazardous substances</w:t>
      </w:r>
      <w:r w:rsidR="00D04B81">
        <w:t>)</w:t>
      </w:r>
      <w:r w:rsidR="00D04B81" w:rsidRPr="00D24559">
        <w:t xml:space="preserve"> </w:t>
      </w:r>
      <w:r w:rsidR="00D04B81">
        <w:t xml:space="preserve">of the EU </w:t>
      </w:r>
      <w:r w:rsidR="00D04B81" w:rsidRPr="00D04B81">
        <w:t xml:space="preserve">Directive 2008/105/EC </w:t>
      </w:r>
      <w:r w:rsidR="00FE5D65" w:rsidRPr="00D24559">
        <w:fldChar w:fldCharType="begin"/>
      </w:r>
      <w:r w:rsidR="008957D2">
        <w:instrText xml:space="preserve"> ADDIN EN.CITE &lt;EndNote&gt;&lt;Cite&gt;&lt;Author&gt;European Community&lt;/Author&gt;&lt;Year&gt;2008&lt;/Year&gt;&lt;RecNum&gt;6&lt;/RecNum&gt;&lt;DisplayText&gt;[8]&lt;/DisplayText&gt;&lt;record&gt;&lt;rec-number&gt;6&lt;/rec-number&gt;&lt;foreign-keys&gt;&lt;key app="EN" db-id="rxsvaavsc995exeetarxt5vkewredpwxex9w" timestamp="1497445992"&gt;6&lt;/key&gt;&lt;/foreign-keys&gt;&lt;ref-type name="Legal Rule or Regulation"&gt;50&lt;/ref-type&gt;&lt;contributors&gt;&lt;authors&gt;&lt;author&gt;European Community,&lt;/author&gt;&lt;/authors&gt;&lt;/contributors&gt;&lt;titles&gt;&lt;title&gt;Directive 2008/105/EC of the European Parliament and of the Council of 16 December 2008 on environmental quality standards in the field of water policy, amending and subsequently repealing Council Directives 82/176/EEC, 83/513/EEC, 84/156/EEC, 84/491/EEC, 86/280/EEC and amending Directive 2000/60/EC of the European Parliament and of the Council&lt;/title&gt;&lt;/titles&gt;&lt;dates&gt;&lt;year&gt;2008&lt;/year&gt;&lt;/dates&gt;&lt;urls&gt;&lt;/urls&gt;&lt;/record&gt;&lt;/Cite&gt;&lt;/EndNote&gt;</w:instrText>
      </w:r>
      <w:r w:rsidR="00FE5D65" w:rsidRPr="00D24559">
        <w:fldChar w:fldCharType="separate"/>
      </w:r>
      <w:r w:rsidR="008957D2">
        <w:rPr>
          <w:noProof/>
        </w:rPr>
        <w:t>[8]</w:t>
      </w:r>
      <w:r w:rsidR="00FE5D65" w:rsidRPr="00D24559">
        <w:fldChar w:fldCharType="end"/>
      </w:r>
      <w:r w:rsidR="00D24559">
        <w:t>.</w:t>
      </w:r>
      <w:r w:rsidR="00E12357">
        <w:t xml:space="preserve"> </w:t>
      </w:r>
      <w:r w:rsidR="000535CA" w:rsidRPr="002570BF">
        <w:t xml:space="preserve">Another frequently used herbicide is monuron, </w:t>
      </w:r>
      <w:r w:rsidR="00831636" w:rsidRPr="002570BF">
        <w:t>a phenylurea derivative, widely applied because of its inhibition of photosynthesis</w:t>
      </w:r>
      <w:r w:rsidR="00B62299" w:rsidRPr="002570BF">
        <w:t xml:space="preserve"> </w:t>
      </w:r>
      <w:r w:rsidR="00B62299" w:rsidRPr="002570BF">
        <w:fldChar w:fldCharType="begin"/>
      </w:r>
      <w:r w:rsidR="00040A8A">
        <w:instrText xml:space="preserve"> ADDIN EN.CITE &lt;EndNote&gt;&lt;Cite&gt;&lt;Author&gt;Jordan&lt;/Author&gt;&lt;Year&gt;1966&lt;/Year&gt;&lt;RecNum&gt;23&lt;/RecNum&gt;&lt;DisplayText&gt;[9]&lt;/DisplayText&gt;&lt;record&gt;&lt;rec-number&gt;23&lt;/rec-number&gt;&lt;foreign-keys&gt;&lt;key app="EN" db-id="rxsvaavsc995exeetarxt5vkewredpwxex9w" timestamp="1512933142"&gt;23&lt;/key&gt;&lt;/foreign-keys&gt;&lt;ref-type name="Journal Article"&gt;17&lt;/ref-type&gt;&lt;contributors&gt;&lt;authors&gt;&lt;author&gt;Jordan, L.S.&lt;/author&gt;&lt;author&gt;Murashige, T.&lt;/author&gt;&lt;author&gt;Mann, J.D.&lt;/author&gt;&lt;author&gt;Day, B.E.&lt;/author&gt;&lt;/authors&gt;&lt;/contributors&gt;&lt;titles&gt;&lt;title&gt;Effect of photosynthesis-inhibiting herbicides on non-photosynthetic tobacco callus tissue&lt;/title&gt;&lt;secondary-title&gt;Weeds&lt;/secondary-title&gt;&lt;/titles&gt;&lt;pages&gt;134-136&lt;/pages&gt;&lt;dates&gt;&lt;year&gt;1966&lt;/year&gt;&lt;/dates&gt;&lt;isbn&gt;0096-719X&lt;/isbn&gt;&lt;urls&gt;&lt;/urls&gt;&lt;electronic-resource-num&gt;10.2307/4040945 &lt;/electronic-resource-num&gt;&lt;/record&gt;&lt;/Cite&gt;&lt;/EndNote&gt;</w:instrText>
      </w:r>
      <w:r w:rsidR="00B62299" w:rsidRPr="002570BF">
        <w:fldChar w:fldCharType="separate"/>
      </w:r>
      <w:r w:rsidR="008957D2">
        <w:rPr>
          <w:noProof/>
        </w:rPr>
        <w:t>[9]</w:t>
      </w:r>
      <w:r w:rsidR="00B62299" w:rsidRPr="002570BF">
        <w:fldChar w:fldCharType="end"/>
      </w:r>
      <w:r w:rsidR="00831636" w:rsidRPr="002570BF">
        <w:t xml:space="preserve">. </w:t>
      </w:r>
      <w:r w:rsidR="00C65F98" w:rsidRPr="002570BF">
        <w:t>This</w:t>
      </w:r>
      <w:r w:rsidR="00831636" w:rsidRPr="002570BF">
        <w:t xml:space="preserve"> is a persistent contaminant (10 months) which can pollute water </w:t>
      </w:r>
      <w:r w:rsidR="009E58E6" w:rsidRPr="002570BF">
        <w:t xml:space="preserve">and soil </w:t>
      </w:r>
      <w:r w:rsidR="00831636" w:rsidRPr="002570BF">
        <w:t>resources, and which is poorly removed by common wastewater treatment technologies</w:t>
      </w:r>
      <w:r w:rsidR="00B62299" w:rsidRPr="009E58E6">
        <w:t xml:space="preserve"> </w:t>
      </w:r>
      <w:r w:rsidR="00B62299" w:rsidRPr="009E58E6">
        <w:fldChar w:fldCharType="begin"/>
      </w:r>
      <w:r w:rsidR="00040A8A">
        <w:instrText xml:space="preserve"> ADDIN EN.CITE &lt;EndNote&gt;&lt;Cite&gt;&lt;Author&gt;Nam&lt;/Author&gt;&lt;Year&gt;2014&lt;/Year&gt;&lt;RecNum&gt;24&lt;/RecNum&gt;&lt;DisplayText&gt;[10]&lt;/DisplayText&gt;&lt;record&gt;&lt;rec-number&gt;24&lt;/rec-number&gt;&lt;foreign-keys&gt;&lt;key app="EN" db-id="rxsvaavsc995exeetarxt5vkewredpwxex9w" timestamp="1512933190"&gt;24&lt;/key&gt;&lt;/foreign-keys&gt;&lt;ref-type name="Journal Article"&gt;17&lt;/ref-type&gt;&lt;contributors&gt;&lt;authors&gt;&lt;author&gt;Nam, Seung-Woo&lt;/author&gt;&lt;author&gt;Choi, Dae-Jin&lt;/author&gt;&lt;author&gt;Kim, Seung-Kyu&lt;/author&gt;&lt;author&gt;Her, Namguk&lt;/author&gt;&lt;author&gt;Zoh, Kyung-Duk&lt;/author&gt;&lt;/authors&gt;&lt;/contributors&gt;&lt;titles&gt;&lt;title&gt;Adsorption characteristics of selected hydrophilic and hydrophobic micropollutants in water using activated carbon&lt;/title&gt;&lt;secondary-title&gt;Journal of hazardous materials&lt;/secondary-title&gt;&lt;/titles&gt;&lt;periodical&gt;&lt;full-title&gt;Journal of Hazardous materials&lt;/full-title&gt;&lt;abbr-1&gt;J. Hazard. Mater.&lt;/abbr-1&gt;&lt;abbr-2&gt;J Hazard Mater&lt;/abbr-2&gt;&lt;/periodical&gt;&lt;pages&gt;144-152&lt;/pages&gt;&lt;volume&gt;270&lt;/volume&gt;&lt;dates&gt;&lt;year&gt;2014&lt;/year&gt;&lt;/dates&gt;&lt;isbn&gt;0304-3894&lt;/isbn&gt;&lt;urls&gt;&lt;/urls&gt;&lt;electronic-resource-num&gt;10.1016/j.jhazmat.2014.01.037 &lt;/electronic-resource-num&gt;&lt;/record&gt;&lt;/Cite&gt;&lt;/EndNote&gt;</w:instrText>
      </w:r>
      <w:r w:rsidR="00B62299" w:rsidRPr="009E58E6">
        <w:fldChar w:fldCharType="separate"/>
      </w:r>
      <w:r w:rsidR="008957D2">
        <w:rPr>
          <w:noProof/>
        </w:rPr>
        <w:t>[10]</w:t>
      </w:r>
      <w:r w:rsidR="00B62299" w:rsidRPr="009E58E6">
        <w:fldChar w:fldCharType="end"/>
      </w:r>
      <w:r w:rsidR="00831636" w:rsidRPr="009E58E6">
        <w:t>.</w:t>
      </w:r>
      <w:r w:rsidR="00831636">
        <w:t xml:space="preserve">  </w:t>
      </w:r>
    </w:p>
    <w:p w14:paraId="70F17427" w14:textId="3E1DB9D0" w:rsidR="00D444D2" w:rsidRPr="00F71BB5" w:rsidRDefault="00AC4B36" w:rsidP="00643245">
      <w:pPr>
        <w:pStyle w:val="Newparagraph"/>
      </w:pPr>
      <w:r>
        <w:t xml:space="preserve">The analytical determination of the above-mentioned compounds is mainly performed by </w:t>
      </w:r>
      <w:r w:rsidR="00625175">
        <w:t>LC</w:t>
      </w:r>
      <w:r w:rsidR="00F71BB5" w:rsidRPr="00F71BB5">
        <w:t>–MS</w:t>
      </w:r>
      <w:r w:rsidR="00625175">
        <w:t xml:space="preserve"> </w:t>
      </w:r>
      <w:r w:rsidR="00F71BB5" w:rsidRPr="00F71BB5">
        <w:t>and</w:t>
      </w:r>
      <w:r w:rsidR="00625175">
        <w:t xml:space="preserve"> </w:t>
      </w:r>
      <w:r w:rsidR="00F71BB5" w:rsidRPr="00F71BB5">
        <w:t>LC–MS/MS</w:t>
      </w:r>
      <w:r>
        <w:t xml:space="preserve"> methods which today represent t</w:t>
      </w:r>
      <w:r w:rsidR="00625175">
        <w:t>he mo</w:t>
      </w:r>
      <w:r>
        <w:t>st</w:t>
      </w:r>
      <w:r w:rsidR="00625175">
        <w:t xml:space="preserve"> sensitive</w:t>
      </w:r>
      <w:r w:rsidR="00710ACD">
        <w:t xml:space="preserve"> and selective</w:t>
      </w:r>
      <w:r w:rsidR="00625175">
        <w:t xml:space="preserve"> techniques for the determination of </w:t>
      </w:r>
      <w:r w:rsidR="002C4BF2">
        <w:t xml:space="preserve">a large number of </w:t>
      </w:r>
      <w:r w:rsidR="00625175">
        <w:t>pollutants</w:t>
      </w:r>
      <w:r w:rsidR="002C4BF2">
        <w:t xml:space="preserve"> of medium-high polarity</w:t>
      </w:r>
      <w:r w:rsidR="00625175">
        <w:t xml:space="preserve"> in waters. If coupled with SPE protocols, these techniques can achieve </w:t>
      </w:r>
      <w:r w:rsidR="00427E53">
        <w:t xml:space="preserve">ppt or </w:t>
      </w:r>
      <w:r w:rsidR="00625175">
        <w:t>sub ppt levels</w:t>
      </w:r>
      <w:r w:rsidR="00F71BB5" w:rsidRPr="00F71BB5">
        <w:t xml:space="preserve"> </w:t>
      </w:r>
      <w:r w:rsidR="00F71BB5" w:rsidRPr="00F71BB5">
        <w:fldChar w:fldCharType="begin">
          <w:fldData xml:space="preserve">PEVuZE5vdGU+PENpdGU+PEF1dGhvcj5LYXNwcnp5ay1Ib3JkZXJuPC9BdXRob3I+PFllYXI+MjAw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=
</w:fldData>
        </w:fldChar>
      </w:r>
      <w:r w:rsidR="00040A8A">
        <w:instrText xml:space="preserve"> ADDIN EN.CITE </w:instrText>
      </w:r>
      <w:r w:rsidR="00040A8A">
        <w:fldChar w:fldCharType="begin">
          <w:fldData xml:space="preserve">PEVuZE5vdGU+PENpdGU+PEF1dGhvcj5LYXNwcnp5ay1Ib3JkZXJuPC9BdXRob3I+PFllYXI+MjAw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=
</w:fldData>
        </w:fldChar>
      </w:r>
      <w:r w:rsidR="00040A8A">
        <w:instrText xml:space="preserve"> ADDIN EN.CITE.DATA </w:instrText>
      </w:r>
      <w:r w:rsidR="00040A8A">
        <w:fldChar w:fldCharType="end"/>
      </w:r>
      <w:r w:rsidR="00F71BB5" w:rsidRPr="00F71BB5">
        <w:fldChar w:fldCharType="separate"/>
      </w:r>
      <w:r w:rsidR="008957D2">
        <w:rPr>
          <w:noProof/>
        </w:rPr>
        <w:t>[11, 12]</w:t>
      </w:r>
      <w:r w:rsidR="00F71BB5" w:rsidRPr="00F71BB5">
        <w:fldChar w:fldCharType="end"/>
      </w:r>
      <w:r w:rsidR="00625175">
        <w:t xml:space="preserve">. </w:t>
      </w:r>
      <w:r w:rsidR="00AC6A3E">
        <w:t xml:space="preserve">Despite </w:t>
      </w:r>
      <w:r w:rsidR="00AC6A3E">
        <w:lastRenderedPageBreak/>
        <w:t>their unquestionable advantages</w:t>
      </w:r>
      <w:r w:rsidR="008F5AA1">
        <w:t xml:space="preserve">, the </w:t>
      </w:r>
      <w:r w:rsidR="00DA20A2">
        <w:t>quite relevant costs of the MS and above all</w:t>
      </w:r>
      <w:r w:rsidR="0032726D">
        <w:t xml:space="preserve"> </w:t>
      </w:r>
      <w:r w:rsidR="00D04B81">
        <w:t xml:space="preserve">of </w:t>
      </w:r>
      <w:r w:rsidR="0032726D">
        <w:t>the</w:t>
      </w:r>
      <w:r w:rsidR="00D04B81">
        <w:t xml:space="preserve"> MS/MS systems</w:t>
      </w:r>
      <w:r w:rsidR="00DA20A2">
        <w:t xml:space="preserve"> make the diffusion of these approaches difficult in many laboratories. </w:t>
      </w:r>
    </w:p>
    <w:p w14:paraId="2A3C15AD" w14:textId="79DD2CF9" w:rsidR="003957AF" w:rsidRDefault="00E10CC2" w:rsidP="0032492D">
      <w:pPr>
        <w:pStyle w:val="Newparagraph"/>
        <w:rPr>
          <w:rFonts w:cstheme="minorHAnsi"/>
        </w:rPr>
      </w:pPr>
      <w:r>
        <w:t xml:space="preserve">Electroanalytical techniques coupled with chromatographic separations offer interesting detection specificity and sensitivity at low cost. </w:t>
      </w:r>
      <w:r w:rsidR="0032492D">
        <w:t xml:space="preserve">The type of the working electrode </w:t>
      </w:r>
      <w:r w:rsidR="00CE4C53">
        <w:t xml:space="preserve">used </w:t>
      </w:r>
      <w:r w:rsidR="0032492D">
        <w:t xml:space="preserve">depends on the chemical characteristics of the analytes. As an example, sulfur-containing pesticides were determined </w:t>
      </w:r>
      <w:r w:rsidR="00C26E05">
        <w:t xml:space="preserve">below hundreds of µg/L levels </w:t>
      </w:r>
      <w:r w:rsidR="0032492D">
        <w:t xml:space="preserve">at </w:t>
      </w:r>
      <w:r w:rsidR="0032492D" w:rsidRPr="0032492D">
        <w:t xml:space="preserve">a gold electrode </w:t>
      </w:r>
      <w:r w:rsidR="0032492D">
        <w:t>by p</w:t>
      </w:r>
      <w:r w:rsidR="0032492D" w:rsidRPr="0032492D">
        <w:t>ulsed amperometric detection</w:t>
      </w:r>
      <w:r w:rsidR="00F24BE9">
        <w:t xml:space="preserve"> </w:t>
      </w:r>
      <w:r w:rsidR="00F24BE9">
        <w:fldChar w:fldCharType="begin"/>
      </w:r>
      <w:r w:rsidR="00040A8A">
        <w:instrText xml:space="preserve"> ADDIN EN.CITE &lt;EndNote&gt;&lt;Cite&gt;&lt;Author&gt;Ngoviwatchai&lt;/Author&gt;&lt;Year&gt;1988&lt;/Year&gt;&lt;RecNum&gt;28&lt;/RecNum&gt;&lt;DisplayText&gt;[13]&lt;/DisplayText&gt;&lt;record&gt;&lt;rec-number&gt;28&lt;/rec-number&gt;&lt;foreign-keys&gt;&lt;key app="EN" db-id="rxsvaavsc995exeetarxt5vkewredpwxex9w" timestamp="1534939812"&gt;28&lt;/key&gt;&lt;/foreign-keys&gt;&lt;ref-type name="Journal Article"&gt;17&lt;/ref-type&gt;&lt;contributors&gt;&lt;authors&gt;&lt;author&gt;Ngoviwatchai, Aporn&lt;/author&gt;&lt;author&gt;Johnson, Dennis C&lt;/author&gt;&lt;/authors&gt;&lt;/contributors&gt;&lt;titles&gt;&lt;title&gt;Pulsed amperometric detection of sulfur-containing pesticides in reversed-phase liquid chromatography&lt;/title&gt;&lt;secondary-title&gt;Analytica Chimica Acta&lt;/secondary-title&gt;&lt;/titles&gt;&lt;periodical&gt;&lt;full-title&gt;Analytica Chimica Acta&lt;/full-title&gt;&lt;abbr-1&gt;Anal. Chim. Acta&lt;/abbr-1&gt;&lt;abbr-2&gt;Anal Chim Acta&lt;/abbr-2&gt;&lt;/periodical&gt;&lt;pages&gt;1-12&lt;/pages&gt;&lt;volume&gt;215&lt;/volume&gt;&lt;dates&gt;&lt;year&gt;1988&lt;/year&gt;&lt;/dates&gt;&lt;isbn&gt;0003-2670&lt;/isbn&gt;&lt;urls&gt;&lt;/urls&gt;&lt;electronic-resource-num&gt;doi.org/10.31274/rtd-180813-9317 &lt;/electronic-resource-num&gt;&lt;/record&gt;&lt;/Cite&gt;&lt;/EndNote&gt;</w:instrText>
      </w:r>
      <w:r w:rsidR="00F24BE9">
        <w:fldChar w:fldCharType="separate"/>
      </w:r>
      <w:r w:rsidR="008957D2">
        <w:rPr>
          <w:noProof/>
        </w:rPr>
        <w:t>[13]</w:t>
      </w:r>
      <w:r w:rsidR="00F24BE9">
        <w:fldChar w:fldCharType="end"/>
      </w:r>
      <w:r w:rsidR="00F24BE9">
        <w:t>.</w:t>
      </w:r>
      <w:r w:rsidR="0032492D">
        <w:t xml:space="preserve"> O</w:t>
      </w:r>
      <w:r>
        <w:t>ur research group ha</w:t>
      </w:r>
      <w:r w:rsidR="00B568BD">
        <w:t>s</w:t>
      </w:r>
      <w:r>
        <w:t xml:space="preserve"> recently shown the possibility of determining </w:t>
      </w:r>
      <w:r w:rsidR="00BA1C26">
        <w:t>herbicides</w:t>
      </w:r>
      <w:r w:rsidR="0032726D">
        <w:t xml:space="preserve"> and pharmaceuticals by HPLC-</w:t>
      </w:r>
      <w:r w:rsidR="00943E23">
        <w:t xml:space="preserve">pulsed amperometric detection </w:t>
      </w:r>
      <w:r w:rsidR="0032726D">
        <w:t xml:space="preserve">using a glassy carbon electrode at sub-µg/L levels </w:t>
      </w:r>
      <w:r w:rsidR="00CC5F5F">
        <w:t>in water</w:t>
      </w:r>
      <w:r w:rsidR="00433CBB">
        <w:t xml:space="preserve"> </w:t>
      </w:r>
      <w:r w:rsidR="00CC5F5F">
        <w:t>s</w:t>
      </w:r>
      <w:r w:rsidR="00433CBB">
        <w:t>amples</w:t>
      </w:r>
      <w:r w:rsidR="00CC5F5F">
        <w:t xml:space="preserve"> </w:t>
      </w:r>
      <w:r w:rsidR="0032726D">
        <w:t>after off-line solid phase extraction</w:t>
      </w:r>
      <w:r w:rsidR="00CC5F5F">
        <w:t xml:space="preserve"> </w:t>
      </w:r>
      <w:r w:rsidR="00CC5F5F">
        <w:fldChar w:fldCharType="begin"/>
      </w:r>
      <w:r w:rsidR="00BE766E">
        <w:instrText xml:space="preserve"> ADDIN EN.CITE &lt;EndNote&gt;&lt;Cite&gt;&lt;Author&gt;Rivoira&lt;/Author&gt;&lt;Year&gt;2015&lt;/Year&gt;&lt;RecNum&gt;14&lt;/RecNum&gt;&lt;DisplayText&gt;[14]&lt;/DisplayText&gt;&lt;record&gt;&lt;rec-number&gt;14&lt;/rec-number&gt;&lt;foreign-keys&gt;&lt;key app="EN" db-id="rxsvaavsc995exeetarxt5vkewredpwxex9w" timestamp="1497530166"&gt;14&lt;/key&gt;&lt;/foreign-keys&gt;&lt;ref-type name="Journal Article"&gt;17&lt;/ref-type&gt;&lt;contributors&gt;&lt;authors&gt;&lt;author&gt;Rivoira, L.&lt;/author&gt;&lt;author&gt;De Carlo, R. M.&lt;/author&gt;&lt;author&gt;Cavalli, S.&lt;/author&gt;&lt;author&gt;Bruzzoniti, M. C.&lt;/author&gt;&lt;/authors&gt;&lt;/contributors&gt;&lt;titles&gt;&lt;title&gt;Simple SPE-HPLC determination of some common drugs and herbicides of environmental concern by pulsed amperometry&lt;/title&gt;&lt;secondary-title&gt;Talanta&lt;/secondary-title&gt;&lt;/titles&gt;&lt;pages&gt;205-212&lt;/pages&gt;&lt;volume&gt;131&lt;/volume&gt;&lt;dates&gt;&lt;year&gt;2015&lt;/year&gt;&lt;/dates&gt;&lt;work-type&gt;Article&lt;/work-type&gt;&lt;urls&gt;&lt;related-urls&gt;&lt;url&gt;https://www.scopus.com/inward/record.uri?eid=2-s2.0-84906347167&amp;amp;doi=10.1016%2fj.talanta.2014.07.070&amp;amp;partnerID=40&amp;amp;md5=1fa95d97f9ef5bf5164737fecfe687be&lt;/url&gt;&lt;/related-urls&gt;&lt;/urls&gt;&lt;electronic-resource-num&gt;10.1016/j.talanta.2014.07.070&lt;/electronic-resource-num&gt;&lt;remote-database-name&gt;Scopus&lt;/remote-database-name&gt;&lt;/record&gt;&lt;/Cite&gt;&lt;/EndNote&gt;</w:instrText>
      </w:r>
      <w:r w:rsidR="00CC5F5F">
        <w:fldChar w:fldCharType="separate"/>
      </w:r>
      <w:r w:rsidR="008957D2">
        <w:rPr>
          <w:noProof/>
        </w:rPr>
        <w:t>[14]</w:t>
      </w:r>
      <w:r w:rsidR="00CC5F5F">
        <w:fldChar w:fldCharType="end"/>
      </w:r>
      <w:r w:rsidR="00CC5F5F">
        <w:t xml:space="preserve"> or at µg/kg levels in soils after extraction and clean-up by the QuEChERS </w:t>
      </w:r>
      <w:r w:rsidR="00CC5F5F">
        <w:fldChar w:fldCharType="begin"/>
      </w:r>
      <w:r w:rsidR="00BE766E">
        <w:instrText xml:space="preserve"> ADDIN EN.CITE &lt;EndNote&gt;&lt;Cite&gt;&lt;Author&gt;De Carlo&lt;/Author&gt;&lt;Year&gt;2015&lt;/Year&gt;&lt;RecNum&gt;13&lt;/RecNum&gt;&lt;DisplayText&gt;[15]&lt;/DisplayText&gt;&lt;record&gt;&lt;rec-number&gt;13&lt;/rec-number&gt;&lt;foreign-keys&gt;&lt;key app="EN" db-id="rxsvaavsc995exeetarxt5vkewredpwxex9w" timestamp="1497530166"&gt;13&lt;/key&gt;&lt;/foreign-keys&gt;&lt;ref-type name="Journal Article"&gt;17&lt;/ref-type&gt;&lt;contributors&gt;&lt;authors&gt;&lt;author&gt;De Carlo, R. M.&lt;/author&gt;&lt;author&gt;Rivoira, L.&lt;/author&gt;&lt;author&gt;Ciofi, L.&lt;/author&gt;&lt;author&gt;Ancillotti, C.&lt;/author&gt;&lt;author&gt;Checchini, L.&lt;/author&gt;&lt;author&gt;Del Bubba, M.&lt;/author&gt;&lt;author&gt;Bruzzoniti, M. C.&lt;/author&gt;&lt;/authors&gt;&lt;/contributors&gt;&lt;titles&gt;&lt;title&gt;Evaluation of different QuEChERS procedures for the recovery of selected drugs and herbicides from soil using LC coupled with UV and pulsed amperometry for their detection&lt;/title&gt;&lt;secondary-title&gt;Analytical and Bioanalytical Chemistry&lt;/secondary-title&gt;&lt;/titles&gt;&lt;periodical&gt;&lt;full-title&gt;Analytical and Bioanalytical Chemistry&lt;/full-title&gt;&lt;abbr-1&gt;Anal. Bioanal. Chem.&lt;/abbr-1&gt;&lt;/periodical&gt;&lt;pages&gt;1217-1229&lt;/pages&gt;&lt;volume&gt;407&lt;/volume&gt;&lt;number&gt;4&lt;/number&gt;&lt;dates&gt;&lt;year&gt;2015&lt;/year&gt;&lt;/dates&gt;&lt;work-type&gt;Article&lt;/work-type&gt;&lt;urls&gt;&lt;related-urls&gt;&lt;url&gt;https://www.scopus.com/inward/record.uri?eid=2-s2.0-84938589715&amp;amp;doi=10.1007%2fs00216-014-8339-x&amp;amp;partnerID=40&amp;amp;md5=9d7628f998e99a870e4505f022e7a17b&lt;/url&gt;&lt;/related-urls&gt;&lt;/urls&gt;&lt;electronic-resource-num&gt;10.1007/s00216-014-8339-x&lt;/electronic-resource-num&gt;&lt;remote-database-name&gt;Scopus&lt;/remote-database-name&gt;&lt;/record&gt;&lt;/Cite&gt;&lt;/EndNote&gt;</w:instrText>
      </w:r>
      <w:r w:rsidR="00CC5F5F">
        <w:fldChar w:fldCharType="separate"/>
      </w:r>
      <w:r w:rsidR="008957D2">
        <w:rPr>
          <w:noProof/>
        </w:rPr>
        <w:t>[15]</w:t>
      </w:r>
      <w:r w:rsidR="00CC5F5F">
        <w:fldChar w:fldCharType="end"/>
      </w:r>
      <w:r w:rsidR="00CC5F5F">
        <w:t xml:space="preserve"> </w:t>
      </w:r>
      <w:r w:rsidR="00CC5F5F" w:rsidRPr="00580081">
        <w:rPr>
          <w:rFonts w:cstheme="minorHAnsi"/>
        </w:rPr>
        <w:t>approach</w:t>
      </w:r>
      <w:r w:rsidR="0032726D" w:rsidRPr="00580081">
        <w:rPr>
          <w:rFonts w:cstheme="minorHAnsi"/>
        </w:rPr>
        <w:t>.</w:t>
      </w:r>
      <w:r w:rsidR="004627BE">
        <w:rPr>
          <w:rFonts w:cstheme="minorHAnsi"/>
        </w:rPr>
        <w:t xml:space="preserve"> </w:t>
      </w:r>
      <w:r w:rsidR="00943E23" w:rsidRPr="00580081">
        <w:rPr>
          <w:rFonts w:cstheme="minorHAnsi"/>
        </w:rPr>
        <w:t xml:space="preserve"> </w:t>
      </w:r>
    </w:p>
    <w:p w14:paraId="422C6F6D" w14:textId="510C0490" w:rsidR="005F43B6" w:rsidRDefault="004646CE" w:rsidP="00643245">
      <w:pPr>
        <w:pStyle w:val="Newparagraph"/>
      </w:pPr>
      <w:r w:rsidRPr="004627BE">
        <w:t>One a</w:t>
      </w:r>
      <w:r w:rsidR="003957AF" w:rsidRPr="004627BE">
        <w:t xml:space="preserve">mong the </w:t>
      </w:r>
      <w:r w:rsidRPr="004627BE">
        <w:t xml:space="preserve">newest </w:t>
      </w:r>
      <w:r w:rsidR="003957AF" w:rsidRPr="004627BE">
        <w:t>amperometr</w:t>
      </w:r>
      <w:r w:rsidR="004627BE">
        <w:t>ic</w:t>
      </w:r>
      <w:r w:rsidR="00CE3674" w:rsidRPr="004627BE">
        <w:t xml:space="preserve"> techniques </w:t>
      </w:r>
      <w:r w:rsidR="003957AF" w:rsidRPr="004627BE">
        <w:t>is the 3D Amperometry (</w:t>
      </w:r>
      <w:r w:rsidR="004A4013">
        <w:t>3DAmp</w:t>
      </w:r>
      <w:r w:rsidR="003957AF" w:rsidRPr="004627BE">
        <w:t>)</w:t>
      </w:r>
      <w:r w:rsidR="00CE3674" w:rsidRPr="004627BE">
        <w:t xml:space="preserve"> in which a continuous acquisition of current </w:t>
      </w:r>
      <w:r w:rsidR="004627BE" w:rsidRPr="004627BE">
        <w:t xml:space="preserve">is enabled </w:t>
      </w:r>
      <w:r w:rsidR="00CE3674" w:rsidRPr="004627BE">
        <w:t>throughout the entire waveform period</w:t>
      </w:r>
      <w:r w:rsidR="004627BE">
        <w:t>,</w:t>
      </w:r>
      <w:r w:rsidR="00CE3674" w:rsidRPr="004627BE">
        <w:t xml:space="preserve"> rather than only during a predefined period. This complete data</w:t>
      </w:r>
      <w:r w:rsidR="00AC6A3E">
        <w:t>-</w:t>
      </w:r>
      <w:r w:rsidR="00CE3674" w:rsidRPr="004627BE">
        <w:t>set enables post-chromatographic current integration of the amperometric data</w:t>
      </w:r>
      <w:r w:rsidR="006772D2">
        <w:t xml:space="preserve"> (pulsed amperometry)</w:t>
      </w:r>
      <w:r w:rsidR="00CE3674" w:rsidRPr="004627BE">
        <w:t>.</w:t>
      </w:r>
      <w:r w:rsidR="00877D06">
        <w:t xml:space="preserve"> </w:t>
      </w:r>
      <w:r w:rsidR="004627BE">
        <w:t>If</w:t>
      </w:r>
      <w:r w:rsidR="005F43B6" w:rsidRPr="004627BE">
        <w:t xml:space="preserve"> compounds have different oxidative potentials (as in the case of many electroactive environmental pollutants) this technique allows, in only one analysis, to distinguish all the injected molecules, even if they elute </w:t>
      </w:r>
      <w:r w:rsidR="00AC6A3E">
        <w:t>at</w:t>
      </w:r>
      <w:r w:rsidR="00AC6A3E" w:rsidRPr="004627BE">
        <w:t xml:space="preserve"> </w:t>
      </w:r>
      <w:r w:rsidR="005F43B6" w:rsidRPr="004627BE">
        <w:t>the same retention time</w:t>
      </w:r>
      <w:r w:rsidR="009D0BED">
        <w:t xml:space="preserve"> </w:t>
      </w:r>
      <w:r w:rsidR="009D0BED">
        <w:fldChar w:fldCharType="begin"/>
      </w:r>
      <w:r w:rsidR="00BE766E">
        <w:instrText xml:space="preserve"> ADDIN EN.CITE &lt;EndNote&gt;&lt;Cite&gt;&lt;Author&gt;Thermo Fisher Scientific&lt;/Author&gt;&lt;Year&gt;2007&lt;/Year&gt;&lt;RecNum&gt;25&lt;/RecNum&gt;&lt;DisplayText&gt;[16]&lt;/DisplayText&gt;&lt;record&gt;&lt;rec-number&gt;25&lt;/rec-number&gt;&lt;foreign-keys&gt;&lt;key app="EN" db-id="rxsvaavsc995exeetarxt5vkewredpwxex9w" timestamp="1512933500"&gt;25&lt;/key&gt;&lt;/foreign-keys&gt;&lt;ref-type name="Journal Article"&gt;17&lt;/ref-type&gt;&lt;contributors&gt;&lt;authors&gt;&lt;author&gt;Thermo Fisher Scientific,&lt;/author&gt;&lt;/authors&gt;&lt;/contributors&gt;&lt;titles&gt;&lt;title&gt;Carbohydrate and Amino Acid Analysis Using 3-D Amperometry&lt;/title&gt;&lt;secondary-title&gt;Application Note 179&lt;/secondary-title&gt;&lt;/titles&gt;&lt;dates&gt;&lt;year&gt;2007&lt;/year&gt;&lt;/dates&gt;&lt;urls&gt;&lt;/urls&gt;&lt;/record&gt;&lt;/Cite&gt;&lt;/EndNote&gt;</w:instrText>
      </w:r>
      <w:r w:rsidR="009D0BED">
        <w:fldChar w:fldCharType="separate"/>
      </w:r>
      <w:r w:rsidR="009D0BED">
        <w:rPr>
          <w:noProof/>
        </w:rPr>
        <w:t>[16]</w:t>
      </w:r>
      <w:r w:rsidR="009D0BED">
        <w:fldChar w:fldCharType="end"/>
      </w:r>
      <w:r w:rsidR="005F43B6" w:rsidRPr="004627BE">
        <w:t xml:space="preserve">.  </w:t>
      </w:r>
      <w:r w:rsidR="00CE3674" w:rsidRPr="004627BE">
        <w:t xml:space="preserve"> </w:t>
      </w:r>
    </w:p>
    <w:p w14:paraId="297E0F78" w14:textId="5A489CD0" w:rsidR="00CE4C53" w:rsidRPr="004627BE" w:rsidRDefault="00CE4C53" w:rsidP="00643245">
      <w:pPr>
        <w:pStyle w:val="Newparagraph"/>
      </w:pPr>
      <w:r>
        <w:t>To the best of our knowledge, 3DAmperometry</w:t>
      </w:r>
      <w:r w:rsidRPr="004627BE">
        <w:t xml:space="preserve"> has been </w:t>
      </w:r>
      <w:r>
        <w:t xml:space="preserve">only </w:t>
      </w:r>
      <w:r w:rsidRPr="004627BE">
        <w:t>applied to the separation and determination of unknown mixtures of carbohydrates and amino acids</w:t>
      </w:r>
      <w:r>
        <w:t xml:space="preserve"> </w:t>
      </w:r>
      <w:r w:rsidR="00AC7428" w:rsidRPr="004627BE">
        <w:fldChar w:fldCharType="begin"/>
      </w:r>
      <w:r w:rsidR="00BE766E">
        <w:instrText xml:space="preserve"> ADDIN EN.CITE &lt;EndNote&gt;&lt;Cite&gt;&lt;Author&gt;Thermo Fisher Scientific&lt;/Author&gt;&lt;Year&gt;2007&lt;/Year&gt;&lt;RecNum&gt;25&lt;/RecNum&gt;&lt;DisplayText&gt;[16]&lt;/DisplayText&gt;&lt;record&gt;&lt;rec-number&gt;25&lt;/rec-number&gt;&lt;foreign-keys&gt;&lt;key app="EN" db-id="rxsvaavsc995exeetarxt5vkewredpwxex9w" timestamp="1512933500"&gt;25&lt;/key&gt;&lt;/foreign-keys&gt;&lt;ref-type name="Journal Article"&gt;17&lt;/ref-type&gt;&lt;contributors&gt;&lt;authors&gt;&lt;author&gt;Thermo Fisher Scientific,&lt;/author&gt;&lt;/authors&gt;&lt;/contributors&gt;&lt;titles&gt;&lt;title&gt;Carbohydrate and Amino Acid Analysis Using 3-D Amperometry&lt;/title&gt;&lt;secondary-title&gt;Application Note 179&lt;/secondary-title&gt;&lt;/titles&gt;&lt;dates&gt;&lt;year&gt;2007&lt;/year&gt;&lt;/dates&gt;&lt;urls&gt;&lt;/urls&gt;&lt;/record&gt;&lt;/Cite&gt;&lt;/EndNote&gt;</w:instrText>
      </w:r>
      <w:r w:rsidR="00AC7428" w:rsidRPr="004627BE">
        <w:fldChar w:fldCharType="separate"/>
      </w:r>
      <w:r w:rsidR="009D0BED">
        <w:rPr>
          <w:noProof/>
        </w:rPr>
        <w:t>[16]</w:t>
      </w:r>
      <w:r w:rsidR="00AC7428" w:rsidRPr="004627BE">
        <w:fldChar w:fldCharType="end"/>
      </w:r>
      <w:r w:rsidR="00AC7428">
        <w:t xml:space="preserve"> </w:t>
      </w:r>
      <w:r w:rsidRPr="004627BE">
        <w:t xml:space="preserve">but </w:t>
      </w:r>
      <w:r>
        <w:t xml:space="preserve">so far, </w:t>
      </w:r>
      <w:r w:rsidRPr="004627BE">
        <w:t>no appl</w:t>
      </w:r>
      <w:r>
        <w:t>ication of</w:t>
      </w:r>
      <w:r w:rsidRPr="004627BE">
        <w:t xml:space="preserve"> this technique to pesticide and drug</w:t>
      </w:r>
      <w:r>
        <w:t xml:space="preserve"> analysi</w:t>
      </w:r>
      <w:r w:rsidRPr="004627BE">
        <w:t xml:space="preserve">s </w:t>
      </w:r>
      <w:r>
        <w:t>has been demonstrated</w:t>
      </w:r>
      <w:r w:rsidRPr="004627BE">
        <w:t xml:space="preserve">. </w:t>
      </w:r>
    </w:p>
    <w:p w14:paraId="7BA83F58" w14:textId="0C4E2CE9" w:rsidR="004373E3" w:rsidRPr="004627BE" w:rsidRDefault="005F43B6" w:rsidP="00643245">
      <w:pPr>
        <w:pStyle w:val="Newparagraph"/>
      </w:pPr>
      <w:r w:rsidRPr="004627BE">
        <w:t xml:space="preserve">In this work, a </w:t>
      </w:r>
      <w:r w:rsidR="004A4013">
        <w:t>3DAmp</w:t>
      </w:r>
      <w:r w:rsidRPr="004627BE">
        <w:t xml:space="preserve"> detection has been applied for the determination of </w:t>
      </w:r>
      <w:r w:rsidR="000228FF">
        <w:t>chromatographically unresolved compounds. B</w:t>
      </w:r>
      <w:r w:rsidRPr="004627BE">
        <w:t>entazon, propranolol, monuron and 5-(4'-hydroxyphenyl)-5-phenylhydantoin (HPPH), the main metabolite of the anticonvulsant agent phenytoin (5,5-diphenylhydantoin)</w:t>
      </w:r>
      <w:r w:rsidR="000228FF">
        <w:t xml:space="preserve"> were chosen as target emerging contaminants</w:t>
      </w:r>
      <w:r w:rsidR="00395484">
        <w:t>.</w:t>
      </w:r>
      <w:r w:rsidR="00C81D46">
        <w:t xml:space="preserve"> </w:t>
      </w:r>
    </w:p>
    <w:p w14:paraId="56E39E3D" w14:textId="27561372" w:rsidR="009568E8" w:rsidRPr="00A65671" w:rsidRDefault="00201CC7" w:rsidP="00643245">
      <w:pPr>
        <w:pStyle w:val="Newparagraph"/>
      </w:pPr>
      <w:r>
        <w:t>R</w:t>
      </w:r>
      <w:r w:rsidR="00943E23" w:rsidRPr="004627BE">
        <w:t xml:space="preserve">emarkable decrease in total analysis time, </w:t>
      </w:r>
      <w:r w:rsidR="00580081" w:rsidRPr="004627BE">
        <w:t xml:space="preserve">higher analytical throughput </w:t>
      </w:r>
      <w:r w:rsidR="00943E23" w:rsidRPr="004627BE">
        <w:t xml:space="preserve">together with significant increase of the pre-concentration factor, would be </w:t>
      </w:r>
      <w:r w:rsidR="00B568BD" w:rsidRPr="004627BE">
        <w:t>expected</w:t>
      </w:r>
      <w:r w:rsidR="00943E23" w:rsidRPr="004627BE">
        <w:t xml:space="preserve"> by </w:t>
      </w:r>
      <w:r w:rsidR="00B568BD" w:rsidRPr="004627BE">
        <w:t>an</w:t>
      </w:r>
      <w:r w:rsidR="00943E23" w:rsidRPr="004627BE">
        <w:t xml:space="preserve"> on-line solid-phase </w:t>
      </w:r>
      <w:r w:rsidR="00943E23" w:rsidRPr="004627BE">
        <w:lastRenderedPageBreak/>
        <w:t xml:space="preserve">pre-concentration and purification technique, automatically coupled with chromatographic system, </w:t>
      </w:r>
      <w:r w:rsidR="00B568BD" w:rsidRPr="004627BE">
        <w:t>as</w:t>
      </w:r>
      <w:r w:rsidR="00943E23" w:rsidRPr="004627BE">
        <w:t xml:space="preserve"> </w:t>
      </w:r>
      <w:r w:rsidR="00B568BD" w:rsidRPr="004627BE">
        <w:t>shown for</w:t>
      </w:r>
      <w:r w:rsidR="00943E23" w:rsidRPr="004627BE">
        <w:t xml:space="preserve"> the </w:t>
      </w:r>
      <w:r w:rsidR="00943E23" w:rsidRPr="00201CC7">
        <w:t>determination of various classes of organic micropollutants in environmental waters</w:t>
      </w:r>
      <w:r w:rsidR="00580081" w:rsidRPr="00201CC7">
        <w:t xml:space="preserve"> </w:t>
      </w:r>
      <w:r w:rsidR="00580081" w:rsidRPr="00201CC7">
        <w:fldChar w:fldCharType="begin">
          <w:fldData xml:space="preserve">PEVuZE5vdGU+PENpdGU+PEF1dGhvcj5DaW9maTwvQXV0aG9yPjxZZWFyPjIwMTY8L1llYXI+PFJl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</w:fldData>
        </w:fldChar>
      </w:r>
      <w:r w:rsidR="00BE766E">
        <w:instrText xml:space="preserve"> ADDIN EN.CITE </w:instrText>
      </w:r>
      <w:r w:rsidR="00BE766E">
        <w:fldChar w:fldCharType="begin">
          <w:fldData xml:space="preserve">PEVuZE5vdGU+PENpdGU+PEF1dGhvcj5DaW9maTwvQXV0aG9yPjxZZWFyPjIwMTY8L1llYXI+PFJl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</w:fldData>
        </w:fldChar>
      </w:r>
      <w:r w:rsidR="00BE766E">
        <w:instrText xml:space="preserve"> ADDIN EN.CITE.DATA </w:instrText>
      </w:r>
      <w:r w:rsidR="00BE766E">
        <w:fldChar w:fldCharType="end"/>
      </w:r>
      <w:r w:rsidR="00580081" w:rsidRPr="00201CC7">
        <w:fldChar w:fldCharType="separate"/>
      </w:r>
      <w:r w:rsidR="009D0BED">
        <w:rPr>
          <w:noProof/>
        </w:rPr>
        <w:t>[17, 18]</w:t>
      </w:r>
      <w:r w:rsidR="00580081" w:rsidRPr="00201CC7">
        <w:fldChar w:fldCharType="end"/>
      </w:r>
      <w:r w:rsidR="00580081" w:rsidRPr="00201CC7">
        <w:t>.</w:t>
      </w:r>
      <w:r w:rsidR="009530F0" w:rsidRPr="00201CC7">
        <w:t xml:space="preserve"> </w:t>
      </w:r>
      <w:r w:rsidR="004373E3" w:rsidRPr="00201CC7">
        <w:t>For this reason</w:t>
      </w:r>
      <w:r w:rsidR="009530F0" w:rsidRPr="00CC4AB2">
        <w:t xml:space="preserve">, on-line </w:t>
      </w:r>
      <w:r w:rsidR="00877D06">
        <w:t>solid phase extraction (</w:t>
      </w:r>
      <w:r w:rsidR="009530F0" w:rsidRPr="00CC4AB2">
        <w:t>SPE</w:t>
      </w:r>
      <w:r w:rsidR="00877D06">
        <w:t>)</w:t>
      </w:r>
      <w:r w:rsidR="009530F0" w:rsidRPr="00CC4AB2">
        <w:t xml:space="preserve"> sample preparation was also </w:t>
      </w:r>
      <w:r w:rsidR="004373E3" w:rsidRPr="00CC4AB2">
        <w:t xml:space="preserve">coupled with </w:t>
      </w:r>
      <w:r w:rsidR="004A4013">
        <w:t>3DAmp</w:t>
      </w:r>
      <w:r w:rsidR="006772D2">
        <w:t>, pulsed amperometry</w:t>
      </w:r>
      <w:r w:rsidR="009530F0" w:rsidRPr="002570BF">
        <w:t xml:space="preserve">, using bentazon as </w:t>
      </w:r>
      <w:r w:rsidRPr="002570BF">
        <w:t>model compound</w:t>
      </w:r>
      <w:r w:rsidR="009530F0" w:rsidRPr="002570BF">
        <w:t>.</w:t>
      </w:r>
      <w:r w:rsidR="009530F0">
        <w:t xml:space="preserve"> </w:t>
      </w:r>
    </w:p>
    <w:p w14:paraId="0E43EDEB" w14:textId="77777777" w:rsidR="009204A1" w:rsidRPr="00610D5C" w:rsidRDefault="00610D5C" w:rsidP="0056737D">
      <w:pPr>
        <w:pStyle w:val="Titolo1"/>
      </w:pPr>
      <w:r w:rsidRPr="00610D5C">
        <w:t>Materials and methods</w:t>
      </w:r>
    </w:p>
    <w:p w14:paraId="5F0AFA2E" w14:textId="77777777" w:rsidR="00610D5C" w:rsidRPr="002C5DC4" w:rsidRDefault="00610D5C" w:rsidP="0056737D">
      <w:pPr>
        <w:pStyle w:val="Titolo2"/>
      </w:pPr>
      <w:r w:rsidRPr="002C5DC4">
        <w:t>Reagents</w:t>
      </w:r>
    </w:p>
    <w:p w14:paraId="7ACC6CAE" w14:textId="7BD2D78F" w:rsidR="00722002" w:rsidRPr="00722002" w:rsidRDefault="00722002" w:rsidP="00643245">
      <w:pPr>
        <w:pStyle w:val="Paragraph"/>
      </w:pPr>
      <w:bookmarkStart w:id="7" w:name="_Hlk526523260"/>
      <w:r w:rsidRPr="00722002">
        <w:t>All reagents used were of a</w:t>
      </w:r>
      <w:r w:rsidR="004C6971">
        <w:t xml:space="preserve">nalytical grade. </w:t>
      </w:r>
      <w:r w:rsidR="003E3672">
        <w:t>Standard solutions of target compounds (b</w:t>
      </w:r>
      <w:r w:rsidRPr="00722002">
        <w:t xml:space="preserve">entazon, HPPH, </w:t>
      </w:r>
      <w:r w:rsidR="003E3672">
        <w:t>propranolol</w:t>
      </w:r>
      <w:r w:rsidR="00D347A6">
        <w:t xml:space="preserve"> and</w:t>
      </w:r>
      <w:r w:rsidRPr="00722002">
        <w:t xml:space="preserve"> </w:t>
      </w:r>
      <w:r w:rsidR="003E3672">
        <w:t xml:space="preserve">monuron) </w:t>
      </w:r>
      <w:r w:rsidR="00174286">
        <w:t xml:space="preserve">were prepared </w:t>
      </w:r>
      <w:r w:rsidR="00404EB6">
        <w:t>at a concentration of 2 mg/L each,</w:t>
      </w:r>
      <w:r w:rsidR="00404EB6" w:rsidDel="00404EB6">
        <w:rPr>
          <w:rStyle w:val="Rimandocommento"/>
        </w:rPr>
        <w:t xml:space="preserve"> </w:t>
      </w:r>
      <w:r w:rsidR="00174286">
        <w:t xml:space="preserve">by solids obtained from Sigma Aldrich </w:t>
      </w:r>
      <w:r w:rsidR="00174286" w:rsidRPr="00722002">
        <w:t>(Chemie, Steinheim, DE)</w:t>
      </w:r>
      <w:r w:rsidR="00174286">
        <w:t xml:space="preserve"> and</w:t>
      </w:r>
      <w:r w:rsidR="007F3F9C">
        <w:t xml:space="preserve"> stock</w:t>
      </w:r>
      <w:r w:rsidR="00AC6A3E">
        <w:t>ed</w:t>
      </w:r>
      <w:r w:rsidR="007F3F9C">
        <w:t xml:space="preserve"> at 3°C</w:t>
      </w:r>
      <w:bookmarkEnd w:id="7"/>
      <w:r w:rsidR="009E58E6">
        <w:t>.</w:t>
      </w:r>
      <w:r w:rsidR="003E3672">
        <w:t xml:space="preserve"> </w:t>
      </w:r>
      <w:r w:rsidR="009E58E6">
        <w:t>S</w:t>
      </w:r>
      <w:r w:rsidR="003E3672">
        <w:t>odium formate, hydrochloric acid, and acetonitrile</w:t>
      </w:r>
      <w:r w:rsidR="009E58E6">
        <w:t xml:space="preserve"> used for eluent preparation were from</w:t>
      </w:r>
      <w:r w:rsidR="009E58E6" w:rsidRPr="009E58E6">
        <w:t xml:space="preserve"> </w:t>
      </w:r>
      <w:r w:rsidR="009E58E6">
        <w:t>Sigma Aldrich, as well.</w:t>
      </w:r>
      <w:r w:rsidR="003E3672">
        <w:t xml:space="preserve">  </w:t>
      </w:r>
      <w:r w:rsidRPr="00722002">
        <w:t xml:space="preserve">A Milli-Q Plus ultra-pure water system from Millipore (Milford, MA, USA) </w:t>
      </w:r>
      <w:r w:rsidR="00676996" w:rsidRPr="00676996">
        <w:t>was used for the preparation of standard solutions and eluents.</w:t>
      </w:r>
      <w:r w:rsidRPr="00722002">
        <w:t>.</w:t>
      </w:r>
    </w:p>
    <w:p w14:paraId="0F723B43" w14:textId="77777777" w:rsidR="00722002" w:rsidRPr="00722002" w:rsidRDefault="00722002" w:rsidP="0056737D">
      <w:pPr>
        <w:spacing w:line="360" w:lineRule="auto"/>
        <w:jc w:val="both"/>
      </w:pPr>
    </w:p>
    <w:p w14:paraId="2C582A1F" w14:textId="77777777" w:rsidR="00722002" w:rsidRPr="003E3672" w:rsidRDefault="00722002" w:rsidP="0056737D">
      <w:pPr>
        <w:pStyle w:val="Titolo2"/>
      </w:pPr>
      <w:r w:rsidRPr="003E3672">
        <w:t>Instrument</w:t>
      </w:r>
      <w:r w:rsidR="00072DD3" w:rsidRPr="003E3672">
        <w:t>ation</w:t>
      </w:r>
    </w:p>
    <w:p w14:paraId="4D54A441" w14:textId="0CE3DC75" w:rsidR="003E3672" w:rsidRDefault="00722002" w:rsidP="00643245">
      <w:pPr>
        <w:pStyle w:val="Paragraph"/>
      </w:pPr>
      <w:r w:rsidRPr="00722002">
        <w:t>For the chromatographic separ</w:t>
      </w:r>
      <w:r w:rsidR="003E3672">
        <w:t>ation, a Dionex ICS-3000 chro</w:t>
      </w:r>
      <w:r w:rsidRPr="00722002">
        <w:t>matograph (Thermo Scientiﬁc,</w:t>
      </w:r>
      <w:r w:rsidR="003E3672">
        <w:t xml:space="preserve"> </w:t>
      </w:r>
      <w:r w:rsidRPr="00722002">
        <w:t>Sunnyvale, CA, USA), equipped with a</w:t>
      </w:r>
      <w:r w:rsidR="003E3672">
        <w:t>n AS40 autosampler and a</w:t>
      </w:r>
      <w:r w:rsidRPr="00722002">
        <w:t xml:space="preserve"> reversed-phase </w:t>
      </w:r>
      <w:bookmarkStart w:id="8" w:name="_Hlk506539735"/>
      <w:r w:rsidRPr="00722002">
        <w:t xml:space="preserve">C-18 column </w:t>
      </w:r>
      <w:r w:rsidR="003E3672">
        <w:t>(LiChro</w:t>
      </w:r>
      <w:r w:rsidRPr="00722002">
        <w:t xml:space="preserve">Cart PuroSphere RP-18, 125 mm </w:t>
      </w:r>
      <w:r w:rsidR="008A7093">
        <w:t xml:space="preserve">x </w:t>
      </w:r>
      <w:r w:rsidRPr="00722002">
        <w:t xml:space="preserve">3.0 mm, 5 </w:t>
      </w:r>
      <w:r w:rsidR="008A7093">
        <w:t>µ</w:t>
      </w:r>
      <w:r w:rsidRPr="00722002">
        <w:t xml:space="preserve">m, Merck) </w:t>
      </w:r>
      <w:r w:rsidR="003E3672">
        <w:t xml:space="preserve">was used. </w:t>
      </w:r>
      <w:r w:rsidR="00404EB6">
        <w:t>The mobile phase (0.5 mL/min flow rate)  was prepared by mixing an aqueous portion (</w:t>
      </w:r>
      <w:r w:rsidR="00404EB6" w:rsidRPr="00722002">
        <w:t>50 mM</w:t>
      </w:r>
      <w:r w:rsidR="00404EB6" w:rsidRPr="00C67876">
        <w:t xml:space="preserve"> </w:t>
      </w:r>
      <w:r w:rsidR="00404EB6">
        <w:t>sodium formate buffer,</w:t>
      </w:r>
      <w:r w:rsidR="00404EB6" w:rsidRPr="00722002">
        <w:t xml:space="preserve"> pH </w:t>
      </w:r>
      <w:r w:rsidR="00404EB6">
        <w:t>3) with acetonitrile.</w:t>
      </w:r>
      <w:r w:rsidRPr="00722002">
        <w:t xml:space="preserve">. </w:t>
      </w:r>
      <w:r w:rsidR="003E3672">
        <w:t>All t</w:t>
      </w:r>
      <w:r w:rsidRPr="00722002">
        <w:t>he analys</w:t>
      </w:r>
      <w:r w:rsidR="00C67876">
        <w:t>e</w:t>
      </w:r>
      <w:r w:rsidRPr="00722002">
        <w:t>s were performed in isocrat</w:t>
      </w:r>
      <w:r w:rsidR="003E3672">
        <w:t>ic mode</w:t>
      </w:r>
      <w:r w:rsidRPr="00722002">
        <w:t xml:space="preserve">. </w:t>
      </w:r>
      <w:r w:rsidR="003E3672">
        <w:t>For direct injection, a</w:t>
      </w:r>
      <w:r w:rsidRPr="00722002">
        <w:t xml:space="preserve"> 10 </w:t>
      </w:r>
      <w:r w:rsidR="00C67876">
        <w:t>µ</w:t>
      </w:r>
      <w:r w:rsidRPr="00722002">
        <w:t xml:space="preserve">L-injection loop </w:t>
      </w:r>
      <w:r w:rsidR="003E3672">
        <w:t>was used.</w:t>
      </w:r>
    </w:p>
    <w:bookmarkEnd w:id="8"/>
    <w:p w14:paraId="432E25E8" w14:textId="3C274191" w:rsidR="003E3672" w:rsidRDefault="00C67876" w:rsidP="00643245">
      <w:pPr>
        <w:pStyle w:val="Newparagraph"/>
      </w:pPr>
      <w:r>
        <w:t>O</w:t>
      </w:r>
      <w:r w:rsidR="003E3672">
        <w:t>n</w:t>
      </w:r>
      <w:r w:rsidR="00174286">
        <w:t>-</w:t>
      </w:r>
      <w:r w:rsidR="003E3672">
        <w:t xml:space="preserve">line SPE </w:t>
      </w:r>
      <w:r>
        <w:t>was performed using</w:t>
      </w:r>
      <w:r w:rsidR="007F3F9C">
        <w:t xml:space="preserve"> a </w:t>
      </w:r>
      <w:r w:rsidR="00C56A9D">
        <w:t>Model 9012</w:t>
      </w:r>
      <w:r w:rsidR="007F3F9C">
        <w:t xml:space="preserve"> </w:t>
      </w:r>
      <w:r w:rsidR="00C56A9D">
        <w:t xml:space="preserve">Varian </w:t>
      </w:r>
      <w:r w:rsidR="007F3F9C">
        <w:t xml:space="preserve">pump coupled with a RP C18 micro-cartridge </w:t>
      </w:r>
      <w:r w:rsidR="00A82343">
        <w:t>(</w:t>
      </w:r>
      <w:r w:rsidR="00A82343" w:rsidRPr="00A82343">
        <w:rPr>
          <w:lang w:val="en-US"/>
        </w:rPr>
        <w:t>1cm x 3.2mm, 5 µm</w:t>
      </w:r>
      <w:r w:rsidR="00AE6D89">
        <w:t xml:space="preserve">, </w:t>
      </w:r>
      <w:r w:rsidR="007F3F9C">
        <w:t>CPS Analitica, Italy</w:t>
      </w:r>
      <w:r w:rsidR="00AE6D89">
        <w:t>)</w:t>
      </w:r>
      <w:r w:rsidR="007F3F9C">
        <w:t>.</w:t>
      </w:r>
      <w:r w:rsidR="006E290C">
        <w:t xml:space="preserve"> </w:t>
      </w:r>
      <w:r w:rsidR="00D347A6">
        <w:t>Cartridge was previously conditioned by flushing 5 mL CH</w:t>
      </w:r>
      <w:r w:rsidR="00D347A6" w:rsidRPr="002570BF">
        <w:rPr>
          <w:vertAlign w:val="subscript"/>
        </w:rPr>
        <w:t>3</w:t>
      </w:r>
      <w:r w:rsidR="00D347A6">
        <w:t xml:space="preserve">CN followed by 5 mL ultrapure water. </w:t>
      </w:r>
      <w:r w:rsidR="003E5E79">
        <w:t xml:space="preserve">Cartridge was subsequently loaded with </w:t>
      </w:r>
      <w:r w:rsidR="00AC472C">
        <w:t>9</w:t>
      </w:r>
      <w:r w:rsidR="00A743CB">
        <w:t xml:space="preserve">0 mL of </w:t>
      </w:r>
      <w:r w:rsidR="003E5E79">
        <w:t xml:space="preserve">sample at 2.0 mL/min. </w:t>
      </w:r>
      <w:bookmarkStart w:id="9" w:name="_Hlk522711307"/>
      <w:r w:rsidR="00D347A6">
        <w:t>After the elution of target compounds</w:t>
      </w:r>
      <w:r w:rsidR="00AE6D89">
        <w:t xml:space="preserve"> to</w:t>
      </w:r>
      <w:r w:rsidR="00CE4C53">
        <w:t>ward</w:t>
      </w:r>
      <w:r w:rsidR="00AE6D89">
        <w:t xml:space="preserve"> the analytical </w:t>
      </w:r>
      <w:r w:rsidR="00AE6D89">
        <w:lastRenderedPageBreak/>
        <w:t>column</w:t>
      </w:r>
      <w:r w:rsidR="00A92F98">
        <w:t>,</w:t>
      </w:r>
      <w:r w:rsidR="006D62DD">
        <w:t xml:space="preserve"> by flushing of eluent </w:t>
      </w:r>
      <w:r w:rsidR="00DE19BF">
        <w:t>through</w:t>
      </w:r>
      <w:r w:rsidR="006D62DD">
        <w:t xml:space="preserve"> the on-line SPE </w:t>
      </w:r>
      <w:r w:rsidR="00DE19BF">
        <w:t>cartridge</w:t>
      </w:r>
      <w:r w:rsidR="00D347A6">
        <w:t>, CH</w:t>
      </w:r>
      <w:r w:rsidR="00D347A6" w:rsidRPr="002570BF">
        <w:rPr>
          <w:vertAlign w:val="subscript"/>
        </w:rPr>
        <w:t>3</w:t>
      </w:r>
      <w:r w:rsidR="00D347A6">
        <w:t>CN</w:t>
      </w:r>
      <w:r w:rsidR="00982A6F">
        <w:t xml:space="preserve"> (5 min at 2.0 ml/min) </w:t>
      </w:r>
      <w:r w:rsidR="00D347A6">
        <w:t xml:space="preserve">was </w:t>
      </w:r>
      <w:r w:rsidR="00DE19BF">
        <w:t>flushed</w:t>
      </w:r>
      <w:r w:rsidR="006D62DD">
        <w:t xml:space="preserve">, in order to </w:t>
      </w:r>
      <w:r w:rsidR="00DE19BF">
        <w:t>clean the cartridge</w:t>
      </w:r>
      <w:r w:rsidR="00AC7428">
        <w:t xml:space="preserve"> </w:t>
      </w:r>
      <w:r w:rsidR="006D62DD">
        <w:t xml:space="preserve">and to condition </w:t>
      </w:r>
      <w:r w:rsidR="00DE19BF">
        <w:t>it</w:t>
      </w:r>
      <w:r w:rsidR="006D62DD">
        <w:t xml:space="preserve"> for the subsequent loading step</w:t>
      </w:r>
      <w:r w:rsidR="00D347A6">
        <w:t xml:space="preserve">. </w:t>
      </w:r>
      <w:bookmarkEnd w:id="9"/>
    </w:p>
    <w:p w14:paraId="7A5AB30A" w14:textId="6760EEAC" w:rsidR="00610D5C" w:rsidRDefault="00722002" w:rsidP="00643245">
      <w:pPr>
        <w:pStyle w:val="Newparagraph"/>
        <w:rPr>
          <w:bCs/>
        </w:rPr>
      </w:pPr>
      <w:r w:rsidRPr="00722002">
        <w:t>Two detectors coupled in series were used, namely an AD25 Absorbance Detector (λ 252 nm) and a AD40 Electrochemical Detector (both by Thermo Scientiﬁc, Dionex), with a Ag/AgCl</w:t>
      </w:r>
      <w:r w:rsidR="007F3F9C">
        <w:t xml:space="preserve"> </w:t>
      </w:r>
      <w:r w:rsidRPr="00722002">
        <w:t xml:space="preserve">reference electrode and a glassy carbon (GC) working electrode. The </w:t>
      </w:r>
      <w:r w:rsidR="00AE6D89">
        <w:t xml:space="preserve">set-up of </w:t>
      </w:r>
      <w:r w:rsidRPr="00722002">
        <w:t xml:space="preserve">parameters of the electrochemical detector </w:t>
      </w:r>
      <w:r w:rsidR="007F3F9C">
        <w:t xml:space="preserve">will be discussed </w:t>
      </w:r>
      <w:r w:rsidRPr="00722002">
        <w:t xml:space="preserve">in </w:t>
      </w:r>
      <w:r w:rsidR="00D347A6">
        <w:t xml:space="preserve">a subsequent </w:t>
      </w:r>
      <w:r w:rsidRPr="00722002">
        <w:t xml:space="preserve">Section. Chromatographic and </w:t>
      </w:r>
      <w:r w:rsidRPr="00072DD3">
        <w:t>amperometric data</w:t>
      </w:r>
      <w:r w:rsidR="007F3F9C">
        <w:t xml:space="preserve"> (2D and 3D)</w:t>
      </w:r>
      <w:r w:rsidRPr="00072DD3">
        <w:t xml:space="preserve"> were collected and elaborated by the software Chromeleon 6.80</w:t>
      </w:r>
      <w:r w:rsidR="007F3F9C">
        <w:t xml:space="preserve"> </w:t>
      </w:r>
      <w:r w:rsidRPr="007F3F9C">
        <w:t>(Thermo Scienti</w:t>
      </w:r>
      <w:r w:rsidRPr="00072DD3">
        <w:t>ﬁ</w:t>
      </w:r>
      <w:r w:rsidRPr="007F3F9C">
        <w:t>c, Dionex).</w:t>
      </w:r>
      <w:r w:rsidR="00E2167E">
        <w:t xml:space="preserve"> </w:t>
      </w:r>
      <w:r w:rsidR="00E2167E">
        <w:rPr>
          <w:bCs/>
        </w:rPr>
        <w:t>Chromatographic separations were recorded in 3D Amp mode,</w:t>
      </w:r>
      <w:r w:rsidR="00D347A6">
        <w:rPr>
          <w:bCs/>
        </w:rPr>
        <w:t xml:space="preserve"> and 2D chromatogram were extracted by integrating the current in a specific wave</w:t>
      </w:r>
      <w:r w:rsidR="00174286">
        <w:rPr>
          <w:bCs/>
        </w:rPr>
        <w:t>form</w:t>
      </w:r>
      <w:r w:rsidR="0003073C">
        <w:rPr>
          <w:bCs/>
        </w:rPr>
        <w:t xml:space="preserve"> </w:t>
      </w:r>
      <w:r w:rsidR="00D347A6">
        <w:rPr>
          <w:bCs/>
        </w:rPr>
        <w:t>time</w:t>
      </w:r>
      <w:r w:rsidR="00174286">
        <w:rPr>
          <w:bCs/>
        </w:rPr>
        <w:t xml:space="preserve"> range</w:t>
      </w:r>
      <w:r w:rsidR="00E2167E">
        <w:rPr>
          <w:bCs/>
        </w:rPr>
        <w:t>.</w:t>
      </w:r>
    </w:p>
    <w:p w14:paraId="57F05541" w14:textId="6FCDED3C" w:rsidR="00304175" w:rsidRPr="00304175" w:rsidRDefault="00AE6D89" w:rsidP="0056737D">
      <w:pPr>
        <w:pStyle w:val="Titolo2"/>
      </w:pPr>
      <w:r>
        <w:t>Wastewater</w:t>
      </w:r>
      <w:r w:rsidR="00304175" w:rsidRPr="00304175">
        <w:t xml:space="preserve"> sample</w:t>
      </w:r>
    </w:p>
    <w:p w14:paraId="188AC2B4" w14:textId="14CC3A77" w:rsidR="00304175" w:rsidRDefault="00AE6D89" w:rsidP="00643245">
      <w:pPr>
        <w:pStyle w:val="Paragraph"/>
      </w:pPr>
      <w:r>
        <w:t xml:space="preserve">A </w:t>
      </w:r>
      <w:r w:rsidR="00304175">
        <w:t>wastewater (WW) sample</w:t>
      </w:r>
      <w:r w:rsidR="005A2C56">
        <w:t xml:space="preserve"> was</w:t>
      </w:r>
      <w:r w:rsidR="00304175">
        <w:t xml:space="preserve"> used to </w:t>
      </w:r>
      <w:r>
        <w:t>evaluate the</w:t>
      </w:r>
      <w:r w:rsidR="00304175">
        <w:t xml:space="preserve"> matrix effect</w:t>
      </w:r>
      <w:r>
        <w:t>. WW</w:t>
      </w:r>
      <w:r w:rsidR="00304175" w:rsidRPr="00304175">
        <w:t xml:space="preserve"> was sampled at the outlet of a membrane</w:t>
      </w:r>
      <w:r w:rsidR="00304175">
        <w:t xml:space="preserve"> </w:t>
      </w:r>
      <w:r w:rsidR="00304175" w:rsidRPr="00304175">
        <w:t xml:space="preserve">biological reactor (MBR) </w:t>
      </w:r>
      <w:r w:rsidR="00174286">
        <w:t xml:space="preserve">which </w:t>
      </w:r>
      <w:r w:rsidR="00304175" w:rsidRPr="00304175">
        <w:t>includ</w:t>
      </w:r>
      <w:r w:rsidR="00174286">
        <w:t>es</w:t>
      </w:r>
      <w:r w:rsidR="00304175" w:rsidRPr="00304175">
        <w:t xml:space="preserve"> nitrification, denitrification</w:t>
      </w:r>
      <w:r w:rsidR="00304175">
        <w:t xml:space="preserve"> </w:t>
      </w:r>
      <w:r w:rsidR="00304175" w:rsidRPr="00304175">
        <w:t>and ultrafiltration stages. The sample w</w:t>
      </w:r>
      <w:r w:rsidR="00174286">
        <w:t>as</w:t>
      </w:r>
      <w:r w:rsidR="00304175" w:rsidRPr="00304175">
        <w:t xml:space="preserve"> characterized</w:t>
      </w:r>
      <w:r w:rsidR="00304175">
        <w:t xml:space="preserve"> </w:t>
      </w:r>
      <w:r w:rsidR="00304175" w:rsidRPr="00304175">
        <w:t>for chemical oxygen demand (COD) and 5-day</w:t>
      </w:r>
      <w:r w:rsidR="00304175">
        <w:t xml:space="preserve"> </w:t>
      </w:r>
      <w:r w:rsidR="00304175" w:rsidRPr="00304175">
        <w:t>biochemical oxygen demand (BOD5), total suspended solids</w:t>
      </w:r>
      <w:r w:rsidR="00304175">
        <w:t xml:space="preserve"> </w:t>
      </w:r>
      <w:r w:rsidR="004D0ABB">
        <w:t xml:space="preserve">(TSS) </w:t>
      </w:r>
      <w:r w:rsidR="00304175" w:rsidRPr="00304175">
        <w:t>and N content</w:t>
      </w:r>
      <w:r>
        <w:t>.</w:t>
      </w:r>
      <w:r w:rsidR="00774485">
        <w:t xml:space="preserve"> </w:t>
      </w:r>
      <w:r>
        <w:t>R</w:t>
      </w:r>
      <w:r w:rsidR="00774485">
        <w:t xml:space="preserve">esults were as follow: TSS = 8 mg/L, COD = 1744 </w:t>
      </w:r>
      <w:r>
        <w:t xml:space="preserve">mg/L </w:t>
      </w:r>
      <w:r w:rsidR="00774485">
        <w:t>and BOD</w:t>
      </w:r>
      <w:r w:rsidR="00774485" w:rsidRPr="00774485">
        <w:rPr>
          <w:vertAlign w:val="subscript"/>
        </w:rPr>
        <w:t>5</w:t>
      </w:r>
      <w:r w:rsidR="00774485">
        <w:t xml:space="preserve"> = 110</w:t>
      </w:r>
      <w:r>
        <w:t xml:space="preserve"> mg/L</w:t>
      </w:r>
      <w:r w:rsidR="00D347A6">
        <w:t xml:space="preserve">. </w:t>
      </w:r>
    </w:p>
    <w:p w14:paraId="61B5D6F2" w14:textId="41C7D96D" w:rsidR="002D4C56" w:rsidRPr="002C5DC4" w:rsidRDefault="00072DD3" w:rsidP="0056737D">
      <w:pPr>
        <w:pStyle w:val="Titolo1"/>
        <w:rPr>
          <w:rStyle w:val="Enfasigrassetto"/>
          <w:b/>
          <w:bCs/>
        </w:rPr>
      </w:pPr>
      <w:r w:rsidRPr="002C5DC4">
        <w:rPr>
          <w:rStyle w:val="Enfasigrassetto"/>
          <w:b/>
        </w:rPr>
        <w:t>Results and Discussion</w:t>
      </w:r>
    </w:p>
    <w:p w14:paraId="6AE8EECB" w14:textId="716466E0" w:rsidR="001F496B" w:rsidRPr="0039391A" w:rsidRDefault="00DB69D9" w:rsidP="0056737D">
      <w:pPr>
        <w:pStyle w:val="Titolo2"/>
      </w:pPr>
      <w:bookmarkStart w:id="10" w:name="_Hlk523390288"/>
      <w:r>
        <w:t xml:space="preserve">HPLC – </w:t>
      </w:r>
      <w:r w:rsidR="0039391A">
        <w:t>3D Amperometric</w:t>
      </w:r>
      <w:r w:rsidR="001F496B" w:rsidRPr="0039391A">
        <w:t xml:space="preserve"> </w:t>
      </w:r>
      <w:r w:rsidR="005A2C56">
        <w:t xml:space="preserve">(3DAmp) </w:t>
      </w:r>
      <w:r w:rsidR="001F496B" w:rsidRPr="0039391A">
        <w:t>detection</w:t>
      </w:r>
    </w:p>
    <w:p w14:paraId="6DE72CE3" w14:textId="10674A1F" w:rsidR="005B5C85" w:rsidRDefault="006B3DBD" w:rsidP="00643245">
      <w:pPr>
        <w:pStyle w:val="Paragraph"/>
      </w:pPr>
      <w:bookmarkStart w:id="11" w:name="_Hlk526519373"/>
      <w:bookmarkEnd w:id="10"/>
      <w:r>
        <w:t>T</w:t>
      </w:r>
      <w:r w:rsidR="00B1401F">
        <w:t>he target compounds have functional groups easily oxidable at a glassy carbon electrode</w:t>
      </w:r>
      <w:r>
        <w:t>, i.e.</w:t>
      </w:r>
      <w:r w:rsidR="00B1401F">
        <w:t xml:space="preserve"> hydroxyl group for HPPH and propranolol</w:t>
      </w:r>
      <w:r w:rsidR="006E08E9">
        <w:t>, thiadiazine ring for bentazon</w:t>
      </w:r>
      <w:r w:rsidR="00B1401F">
        <w:t xml:space="preserve"> and amide group for monuron </w:t>
      </w:r>
      <w:r w:rsidR="00B1401F">
        <w:fldChar w:fldCharType="begin"/>
      </w:r>
      <w:r w:rsidR="00040A8A">
        <w:instrText xml:space="preserve"> ADDIN EN.CITE &lt;EndNote&gt;&lt;Cite&gt;&lt;Author&gt;Sánchez&lt;/Author&gt;&lt;Year&gt;2014&lt;/Year&gt;&lt;RecNum&gt;18&lt;/RecNum&gt;&lt;DisplayText&gt;[19]&lt;/DisplayText&gt;&lt;record&gt;&lt;rec-number&gt;18&lt;/rec-number&gt;&lt;foreign-keys&gt;&lt;key app="EN" db-id="rxsvaavsc995exeetarxt5vkewredpwxex9w" timestamp="1512930443"&gt;18&lt;/key&gt;&lt;/foreign-keys&gt;&lt;ref-type name="Journal Article"&gt;17&lt;/ref-type&gt;&lt;contributors&gt;&lt;authors&gt;&lt;author&gt;Sánchez, Analilia&lt;/author&gt;&lt;author&gt;Guillén-Villar, Roberto C.&lt;/author&gt;&lt;author&gt;Sánchez, Rodrigo&lt;/author&gt;&lt;author&gt;Vargas, Rubicelia&lt;/author&gt;&lt;author&gt;Garza, Jorge&lt;/author&gt;&lt;author&gt;Matus, Myrna H.&lt;/author&gt;&lt;author&gt;Salas-Reyes, Magali&lt;/author&gt;&lt;author&gt;Domínguez, Zaira&lt;/author&gt;&lt;/authors&gt;&lt;/contributors&gt;&lt;titles&gt;&lt;title&gt;Electrochemical Oxidation of Symmetrical Amides of Ferulic Acid in Aprotic Medium&lt;/title&gt;&lt;secondary-title&gt;Electrochimica Acta&lt;/secondary-title&gt;&lt;/titles&gt;&lt;periodical&gt;&lt;full-title&gt;Electrochimica Acta&lt;/full-title&gt;&lt;abbr-1&gt;Electrochim. Acta&lt;/abbr-1&gt;&lt;abbr-2&gt;Electrochim Acta&lt;/abbr-2&gt;&lt;/periodical&gt;&lt;pages&gt;546-554&lt;/pages&gt;&lt;volume&gt;133&lt;/volume&gt;&lt;number&gt;Supplement C&lt;/number&gt;&lt;keywords&gt;&lt;keyword&gt;cyclic voltammetry&lt;/keyword&gt;&lt;keyword&gt;ferulic acid&lt;/keyword&gt;&lt;keyword&gt;symmetrical amides&lt;/keyword&gt;&lt;keyword&gt;electrografting.&lt;/keyword&gt;&lt;/keywords&gt;&lt;dates&gt;&lt;year&gt;2014&lt;/year&gt;&lt;pub-dates&gt;&lt;date&gt;2014/07/01/&lt;/date&gt;&lt;/pub-dates&gt;&lt;/dates&gt;&lt;isbn&gt;0013-4686&lt;/isbn&gt;&lt;urls&gt;&lt;related-urls&gt;&lt;url&gt;http://www.sciencedirect.com/science/article/pii/S0013468614008299&lt;/url&gt;&lt;/related-urls&gt;&lt;/urls&gt;&lt;electronic-resource-num&gt;10.1016/j.electacta.2014.04.082&lt;/electronic-resource-num&gt;&lt;/record&gt;&lt;/Cite&gt;&lt;/EndNote&gt;</w:instrText>
      </w:r>
      <w:r w:rsidR="00B1401F">
        <w:fldChar w:fldCharType="separate"/>
      </w:r>
      <w:r w:rsidR="009D0BED">
        <w:rPr>
          <w:noProof/>
        </w:rPr>
        <w:t>[19]</w:t>
      </w:r>
      <w:r w:rsidR="00B1401F">
        <w:fldChar w:fldCharType="end"/>
      </w:r>
      <w:r>
        <w:t xml:space="preserve">. </w:t>
      </w:r>
      <w:bookmarkEnd w:id="11"/>
      <w:r>
        <w:t>Hence</w:t>
      </w:r>
      <w:r w:rsidR="00B1401F">
        <w:t xml:space="preserve">, </w:t>
      </w:r>
      <w:r w:rsidR="007472CC">
        <w:t>an</w:t>
      </w:r>
      <w:r w:rsidR="00DB69D9">
        <w:t xml:space="preserve"> </w:t>
      </w:r>
      <w:r w:rsidR="005B5C85">
        <w:t>amperometric</w:t>
      </w:r>
      <w:r w:rsidR="00DB69D9">
        <w:t xml:space="preserve"> detection was studied</w:t>
      </w:r>
      <w:r>
        <w:t>.</w:t>
      </w:r>
      <w:r w:rsidR="00B1401F">
        <w:t xml:space="preserve"> Th</w:t>
      </w:r>
      <w:r w:rsidR="00427393">
        <w:t xml:space="preserve">e </w:t>
      </w:r>
      <w:r w:rsidR="00D20396">
        <w:t xml:space="preserve">starting </w:t>
      </w:r>
      <w:r w:rsidR="00427393">
        <w:t xml:space="preserve">detection </w:t>
      </w:r>
      <w:r w:rsidR="005B5C85">
        <w:t xml:space="preserve">waveform </w:t>
      </w:r>
      <w:r w:rsidR="00473069">
        <w:t xml:space="preserve">(Fig. </w:t>
      </w:r>
      <w:r w:rsidR="007472CC">
        <w:t>1</w:t>
      </w:r>
      <w:r w:rsidR="00473069">
        <w:t xml:space="preserve">A) </w:t>
      </w:r>
      <w:r w:rsidR="00D20396">
        <w:t xml:space="preserve">used was </w:t>
      </w:r>
      <w:r w:rsidR="005B5C85">
        <w:t>derive</w:t>
      </w:r>
      <w:r w:rsidR="00D20396">
        <w:t>d</w:t>
      </w:r>
      <w:r w:rsidR="005B5C85">
        <w:t xml:space="preserve"> </w:t>
      </w:r>
      <w:r w:rsidR="00D20396">
        <w:t xml:space="preserve">according to previous results </w:t>
      </w:r>
      <w:r w:rsidR="005B5C85">
        <w:t xml:space="preserve"> of our research group</w:t>
      </w:r>
      <w:r w:rsidR="00D20396">
        <w:t xml:space="preserve"> on </w:t>
      </w:r>
      <w:r w:rsidR="00B1401F">
        <w:t>bentazon and HPPH</w:t>
      </w:r>
      <w:r w:rsidR="004064DB">
        <w:t xml:space="preserve"> </w:t>
      </w:r>
      <w:r w:rsidR="004064DB">
        <w:fldChar w:fldCharType="begin"/>
      </w:r>
      <w:r w:rsidR="00BE766E">
        <w:instrText xml:space="preserve"> ADDIN EN.CITE &lt;EndNote&gt;&lt;Cite&gt;&lt;Author&gt;Rivoira&lt;/Author&gt;&lt;Year&gt;2015&lt;/Year&gt;&lt;RecNum&gt;14&lt;/RecNum&gt;&lt;DisplayText&gt;[14]&lt;/DisplayText&gt;&lt;record&gt;&lt;rec-number&gt;14&lt;/rec-number&gt;&lt;foreign-keys&gt;&lt;key app="EN" db-id="rxsvaavsc995exeetarxt5vkewredpwxex9w" timestamp="1497530166"&gt;14&lt;/key&gt;&lt;/foreign-keys&gt;&lt;ref-type name="Journal Article"&gt;17&lt;/ref-type&gt;&lt;contributors&gt;&lt;authors&gt;&lt;author&gt;Rivoira, L.&lt;/author&gt;&lt;author&gt;De Carlo, R. M.&lt;/author&gt;&lt;author&gt;Cavalli, S.&lt;/author&gt;&lt;author&gt;Bruzzoniti, M. C.&lt;/author&gt;&lt;/authors&gt;&lt;/contributors&gt;&lt;titles&gt;&lt;title&gt;Simple SPE-HPLC determination of some common drugs and herbicides of environmental concern by pulsed amperometry&lt;/title&gt;&lt;secondary-title&gt;Talanta&lt;/secondary-title&gt;&lt;/titles&gt;&lt;pages&gt;205-212&lt;/pages&gt;&lt;volume&gt;131&lt;/volume&gt;&lt;dates&gt;&lt;year&gt;2015&lt;/year&gt;&lt;/dates&gt;&lt;work-type&gt;Article&lt;/work-type&gt;&lt;urls&gt;&lt;related-urls&gt;&lt;url&gt;https://www.scopus.com/inward/record.uri?eid=2-s2.0-84906347167&amp;amp;doi=10.1016%2fj.talanta.2014.07.070&amp;amp;partnerID=40&amp;amp;md5=1fa95d97f9ef5bf5164737fecfe687be&lt;/url&gt;&lt;/related-urls&gt;&lt;/urls&gt;&lt;electronic-resource-num&gt;10.1016/j.talanta.2014.07.070&lt;/electronic-resource-num&gt;&lt;remote-database-name&gt;Scopus&lt;/remote-database-name&gt;&lt;/record&gt;&lt;/Cite&gt;&lt;/EndNote&gt;</w:instrText>
      </w:r>
      <w:r w:rsidR="004064DB">
        <w:fldChar w:fldCharType="separate"/>
      </w:r>
      <w:r w:rsidR="008957D2">
        <w:rPr>
          <w:noProof/>
        </w:rPr>
        <w:t>[14]</w:t>
      </w:r>
      <w:r w:rsidR="004064DB">
        <w:fldChar w:fldCharType="end"/>
      </w:r>
      <w:r w:rsidR="007472CC">
        <w:t>. Accordingly, the oxidative detection potential</w:t>
      </w:r>
      <w:r w:rsidR="00AC7428">
        <w:t xml:space="preserve"> was</w:t>
      </w:r>
      <w:r w:rsidR="005B5C85">
        <w:t xml:space="preserve"> set </w:t>
      </w:r>
      <w:r w:rsidR="00B1401F">
        <w:t>at 1.20 V</w:t>
      </w:r>
      <w:r w:rsidR="00AC7428">
        <w:t xml:space="preserve">. </w:t>
      </w:r>
      <w:r w:rsidR="002725E7">
        <w:t>A</w:t>
      </w:r>
      <w:r w:rsidR="005B5C85">
        <w:t xml:space="preserve"> cleaning step is performed by a rapid change from reductive (E=-2.0 V) to oxidative conditions (E=1.8 V), to avoid electrode fouling.</w:t>
      </w:r>
      <w:r w:rsidR="00427393">
        <w:t xml:space="preserve"> </w:t>
      </w:r>
      <w:bookmarkStart w:id="12" w:name="_Hlk521839281"/>
      <w:r w:rsidR="005F198E">
        <w:t xml:space="preserve">As regards </w:t>
      </w:r>
      <w:r w:rsidR="00837318">
        <w:t xml:space="preserve">non-faradaic </w:t>
      </w:r>
      <w:r w:rsidR="005F198E">
        <w:t xml:space="preserve">effects, </w:t>
      </w:r>
      <w:r w:rsidR="00837318">
        <w:t>the CV profiles</w:t>
      </w:r>
      <w:r w:rsidR="00890677">
        <w:t xml:space="preserve"> </w:t>
      </w:r>
      <w:r w:rsidR="00890677">
        <w:fldChar w:fldCharType="begin"/>
      </w:r>
      <w:r w:rsidR="00BE766E">
        <w:instrText xml:space="preserve"> ADDIN EN.CITE &lt;EndNote&gt;&lt;Cite&gt;&lt;Author&gt;Rivoira&lt;/Author&gt;&lt;Year&gt;2015&lt;/Year&gt;&lt;RecNum&gt;14&lt;/RecNum&gt;&lt;DisplayText&gt;[14]&lt;/DisplayText&gt;&lt;record&gt;&lt;rec-number&gt;14&lt;/rec-number&gt;&lt;foreign-keys&gt;&lt;key app="EN" db-id="rxsvaavsc995exeetarxt5vkewredpwxex9w" timestamp="1497530166"&gt;14&lt;/key&gt;&lt;/foreign-keys&gt;&lt;ref-type name="Journal Article"&gt;17&lt;/ref-type&gt;&lt;contributors&gt;&lt;authors&gt;&lt;author&gt;Rivoira, L.&lt;/author&gt;&lt;author&gt;De Carlo, R. M.&lt;/author&gt;&lt;author&gt;Cavalli, S.&lt;/author&gt;&lt;author&gt;Bruzzoniti, M. C.&lt;/author&gt;&lt;/authors&gt;&lt;/contributors&gt;&lt;titles&gt;&lt;title&gt;Simple SPE-HPLC determination of some common drugs and herbicides of environmental concern by pulsed amperometry&lt;/title&gt;&lt;secondary-title&gt;Talanta&lt;/secondary-title&gt;&lt;/titles&gt;&lt;pages&gt;205-212&lt;/pages&gt;&lt;volume&gt;131&lt;/volume&gt;&lt;dates&gt;&lt;year&gt;2015&lt;/year&gt;&lt;/dates&gt;&lt;work-type&gt;Article&lt;/work-type&gt;&lt;urls&gt;&lt;related-urls&gt;&lt;url&gt;https://www.scopus.com/inward/record.uri?eid=2-s2.0-84906347167&amp;amp;doi=10.1016%2fj.talanta.2014.07.070&amp;amp;partnerID=40&amp;amp;md5=1fa95d97f9ef5bf5164737fecfe687be&lt;/url&gt;&lt;/related-urls&gt;&lt;/urls&gt;&lt;electronic-resource-num&gt;10.1016/j.talanta.2014.07.070&lt;/electronic-resource-num&gt;&lt;remote-database-name&gt;Scopus&lt;/remote-database-name&gt;&lt;/record&gt;&lt;/Cite&gt;&lt;/EndNote&gt;</w:instrText>
      </w:r>
      <w:r w:rsidR="00890677">
        <w:fldChar w:fldCharType="separate"/>
      </w:r>
      <w:r w:rsidR="008957D2">
        <w:rPr>
          <w:noProof/>
        </w:rPr>
        <w:t>[14]</w:t>
      </w:r>
      <w:r w:rsidR="00890677">
        <w:fldChar w:fldCharType="end"/>
      </w:r>
      <w:r w:rsidR="00837318">
        <w:t xml:space="preserve"> highlighted the presence of </w:t>
      </w:r>
      <w:r w:rsidR="00837318">
        <w:lastRenderedPageBreak/>
        <w:t xml:space="preserve">some </w:t>
      </w:r>
      <w:r w:rsidR="00427393">
        <w:t xml:space="preserve">capacitive current </w:t>
      </w:r>
      <w:r w:rsidR="00837318">
        <w:t>which nevertheless did not hinder</w:t>
      </w:r>
      <w:r w:rsidR="00AC7428">
        <w:t xml:space="preserve"> </w:t>
      </w:r>
      <w:r w:rsidR="00427393">
        <w:t>the quantitation procedure</w:t>
      </w:r>
      <w:r w:rsidR="008A22E2">
        <w:t xml:space="preserve"> </w:t>
      </w:r>
      <w:r w:rsidR="008A22E2">
        <w:fldChar w:fldCharType="begin"/>
      </w:r>
      <w:r w:rsidR="00BE766E">
        <w:instrText xml:space="preserve"> ADDIN EN.CITE &lt;EndNote&gt;&lt;Cite&gt;&lt;Author&gt;Rivoira&lt;/Author&gt;&lt;Year&gt;2015&lt;/Year&gt;&lt;RecNum&gt;14&lt;/RecNum&gt;&lt;DisplayText&gt;[14]&lt;/DisplayText&gt;&lt;record&gt;&lt;rec-number&gt;14&lt;/rec-number&gt;&lt;foreign-keys&gt;&lt;key app="EN" db-id="rxsvaavsc995exeetarxt5vkewredpwxex9w" timestamp="1497530166"&gt;14&lt;/key&gt;&lt;/foreign-keys&gt;&lt;ref-type name="Journal Article"&gt;17&lt;/ref-type&gt;&lt;contributors&gt;&lt;authors&gt;&lt;author&gt;Rivoira, L.&lt;/author&gt;&lt;author&gt;De Carlo, R. M.&lt;/author&gt;&lt;author&gt;Cavalli, S.&lt;/author&gt;&lt;author&gt;Bruzzoniti, M. C.&lt;/author&gt;&lt;/authors&gt;&lt;/contributors&gt;&lt;titles&gt;&lt;title&gt;Simple SPE-HPLC determination of some common drugs and herbicides of environmental concern by pulsed amperometry&lt;/title&gt;&lt;secondary-title&gt;Talanta&lt;/secondary-title&gt;&lt;/titles&gt;&lt;pages&gt;205-212&lt;/pages&gt;&lt;volume&gt;131&lt;/volume&gt;&lt;dates&gt;&lt;year&gt;2015&lt;/year&gt;&lt;/dates&gt;&lt;work-type&gt;Article&lt;/work-type&gt;&lt;urls&gt;&lt;related-urls&gt;&lt;url&gt;https://www.scopus.com/inward/record.uri?eid=2-s2.0-84906347167&amp;amp;doi=10.1016%2fj.talanta.2014.07.070&amp;amp;partnerID=40&amp;amp;md5=1fa95d97f9ef5bf5164737fecfe687be&lt;/url&gt;&lt;/related-urls&gt;&lt;/urls&gt;&lt;electronic-resource-num&gt;10.1016/j.talanta.2014.07.070&lt;/electronic-resource-num&gt;&lt;remote-database-name&gt;Scopus&lt;/remote-database-name&gt;&lt;/record&gt;&lt;/Cite&gt;&lt;/EndNote&gt;</w:instrText>
      </w:r>
      <w:r w:rsidR="008A22E2">
        <w:fldChar w:fldCharType="separate"/>
      </w:r>
      <w:r w:rsidR="008957D2">
        <w:rPr>
          <w:noProof/>
        </w:rPr>
        <w:t>[14]</w:t>
      </w:r>
      <w:r w:rsidR="008A22E2">
        <w:fldChar w:fldCharType="end"/>
      </w:r>
      <w:r w:rsidR="00427393">
        <w:t xml:space="preserve">.  </w:t>
      </w:r>
    </w:p>
    <w:p w14:paraId="4D2A5D93" w14:textId="483433C7" w:rsidR="007472CC" w:rsidRPr="00AC7428" w:rsidRDefault="007472CC" w:rsidP="00AC7428">
      <w:pPr>
        <w:pStyle w:val="Newparagraph"/>
        <w:jc w:val="center"/>
        <w:rPr>
          <w:i/>
          <w:sz w:val="20"/>
          <w:szCs w:val="20"/>
        </w:rPr>
      </w:pPr>
      <w:r w:rsidRPr="00AC7428">
        <w:rPr>
          <w:i/>
          <w:sz w:val="20"/>
          <w:szCs w:val="20"/>
        </w:rPr>
        <w:t>Figure 1</w:t>
      </w:r>
    </w:p>
    <w:bookmarkEnd w:id="12"/>
    <w:p w14:paraId="23273BCE" w14:textId="291CF256" w:rsidR="00DB69D9" w:rsidRPr="000E22D1" w:rsidRDefault="007472CC" w:rsidP="00643245">
      <w:pPr>
        <w:pStyle w:val="Paragraph"/>
        <w:rPr>
          <w:i/>
        </w:rPr>
      </w:pPr>
      <w:r>
        <w:t>The fo</w:t>
      </w:r>
      <w:r w:rsidR="006B3DBD">
        <w:t xml:space="preserve">llowing </w:t>
      </w:r>
      <w:r w:rsidR="006B3DBD" w:rsidRPr="000E22D1">
        <w:t>chromatographic conditions</w:t>
      </w:r>
      <w:r>
        <w:t xml:space="preserve"> were used</w:t>
      </w:r>
      <w:r w:rsidR="006B3DBD">
        <w:t xml:space="preserve">: </w:t>
      </w:r>
      <w:r w:rsidR="006B3DBD" w:rsidRPr="000E22D1">
        <w:t xml:space="preserve"> 60% of a solution containing 50 mM HCOOH/HCOONa, pH 3.0 and 40% CH</w:t>
      </w:r>
      <w:r w:rsidR="006B3DBD" w:rsidRPr="005E5C61">
        <w:rPr>
          <w:vertAlign w:val="subscript"/>
        </w:rPr>
        <w:t>3</w:t>
      </w:r>
      <w:r w:rsidR="006B3DBD" w:rsidRPr="000E22D1">
        <w:t>CN</w:t>
      </w:r>
      <w:r w:rsidR="006B3DBD">
        <w:t xml:space="preserve">, which allowed a total analysis time of less than 5 min. </w:t>
      </w:r>
      <w:r w:rsidR="00DB69D9">
        <w:t xml:space="preserve">These conditions provide the elution of </w:t>
      </w:r>
      <w:r w:rsidR="00B32792">
        <w:t>all the analytes</w:t>
      </w:r>
      <w:r w:rsidR="005E5C61">
        <w:t xml:space="preserve"> (t</w:t>
      </w:r>
      <w:r w:rsidR="005E5C61" w:rsidRPr="005E5C61">
        <w:rPr>
          <w:vertAlign w:val="subscript"/>
        </w:rPr>
        <w:t>propranol</w:t>
      </w:r>
      <w:r w:rsidR="005E5C61">
        <w:t xml:space="preserve">=2.1 min, </w:t>
      </w:r>
      <w:r w:rsidR="00B32792">
        <w:t xml:space="preserve"> </w:t>
      </w:r>
      <w:r w:rsidR="005E5C61">
        <w:t>t</w:t>
      </w:r>
      <w:r w:rsidR="005E5C61">
        <w:rPr>
          <w:vertAlign w:val="subscript"/>
        </w:rPr>
        <w:t>HPPH</w:t>
      </w:r>
      <w:r w:rsidR="005E5C61">
        <w:t>=2.3 min,  t</w:t>
      </w:r>
      <w:r w:rsidR="005E5C61">
        <w:rPr>
          <w:vertAlign w:val="subscript"/>
        </w:rPr>
        <w:t>bentazon</w:t>
      </w:r>
      <w:r w:rsidR="005E5C61">
        <w:t>=3.3 min,  t</w:t>
      </w:r>
      <w:r w:rsidR="005E5C61">
        <w:rPr>
          <w:vertAlign w:val="subscript"/>
        </w:rPr>
        <w:t>monuron</w:t>
      </w:r>
      <w:r w:rsidR="005E5C61">
        <w:t xml:space="preserve">=3.6 min), </w:t>
      </w:r>
      <w:r w:rsidR="00DB69D9">
        <w:t>with good peak shape (Asymmetry factor</w:t>
      </w:r>
      <w:r w:rsidR="00B32792">
        <w:t>s</w:t>
      </w:r>
      <w:r w:rsidR="002912CA">
        <w:t>,</w:t>
      </w:r>
      <w:r w:rsidR="005E5C61">
        <w:t xml:space="preserve"> propranolol</w:t>
      </w:r>
      <w:r w:rsidR="002912CA">
        <w:t>: 1.05; HPPH: 1.03, bentazon: 1.06, monuron: 1.04</w:t>
      </w:r>
      <w:r w:rsidR="00DB69D9">
        <w:t xml:space="preserve">) </w:t>
      </w:r>
      <w:r w:rsidR="00A92F98">
        <w:t xml:space="preserve">but with </w:t>
      </w:r>
      <w:r w:rsidR="00DB69D9">
        <w:t xml:space="preserve">the coelution </w:t>
      </w:r>
      <w:bookmarkStart w:id="13" w:name="_Hlk506539520"/>
      <w:r w:rsidR="00DB69D9">
        <w:t xml:space="preserve">of the pairs </w:t>
      </w:r>
      <w:r w:rsidR="002912CA">
        <w:t>propranolol</w:t>
      </w:r>
      <w:r w:rsidR="00DB69D9">
        <w:t>/</w:t>
      </w:r>
      <w:r w:rsidR="002912CA">
        <w:t>HPPH</w:t>
      </w:r>
      <w:r w:rsidR="002912CA" w:rsidRPr="002912CA">
        <w:t xml:space="preserve"> </w:t>
      </w:r>
      <w:r w:rsidR="00B32792">
        <w:t xml:space="preserve">(Resolution= </w:t>
      </w:r>
      <w:r w:rsidR="002912CA">
        <w:t>0.42</w:t>
      </w:r>
      <w:r w:rsidR="00B32792">
        <w:t>)</w:t>
      </w:r>
      <w:r w:rsidR="002912CA">
        <w:t xml:space="preserve"> </w:t>
      </w:r>
      <w:r w:rsidR="00DB69D9">
        <w:t xml:space="preserve">and bentazon/monuron </w:t>
      </w:r>
      <w:r w:rsidR="00B32792">
        <w:t xml:space="preserve">(Resolution= </w:t>
      </w:r>
      <w:r w:rsidR="002912CA">
        <w:t>0.64</w:t>
      </w:r>
      <w:r w:rsidR="00B32792">
        <w:t>)</w:t>
      </w:r>
      <w:bookmarkEnd w:id="13"/>
      <w:r w:rsidR="00B32792">
        <w:t xml:space="preserve"> </w:t>
      </w:r>
      <w:r w:rsidR="00DB69D9">
        <w:t xml:space="preserve">as shown in Figure </w:t>
      </w:r>
      <w:r>
        <w:t>2</w:t>
      </w:r>
      <w:r w:rsidR="00DB69D9">
        <w:t>.</w:t>
      </w:r>
    </w:p>
    <w:p w14:paraId="332E15EB" w14:textId="77777777" w:rsidR="00DB69D9" w:rsidRDefault="00DB69D9" w:rsidP="00DB69D9">
      <w:pPr>
        <w:spacing w:line="360" w:lineRule="auto"/>
        <w:jc w:val="both"/>
      </w:pPr>
    </w:p>
    <w:p w14:paraId="5675E78D" w14:textId="6F0C81E4" w:rsidR="00CB3BAE" w:rsidRDefault="007472CC" w:rsidP="00643245">
      <w:pPr>
        <w:pStyle w:val="Newparagraph"/>
      </w:pPr>
      <w:r>
        <w:rPr>
          <w:rStyle w:val="Enfasigrassetto"/>
          <w:rFonts w:cstheme="minorHAnsi"/>
          <w:b w:val="0"/>
          <w:i/>
          <w:sz w:val="20"/>
        </w:rPr>
        <w:t>Figure 2</w:t>
      </w:r>
      <w:r w:rsidR="00532712">
        <w:t xml:space="preserve">The discrimination of coeluted compounds is possible </w:t>
      </w:r>
      <w:r w:rsidR="00A3693E">
        <w:t>through the</w:t>
      </w:r>
      <w:r w:rsidR="00532712">
        <w:t>ir</w:t>
      </w:r>
      <w:r w:rsidR="00A3693E">
        <w:t xml:space="preserve"> different electrochemical behaviour. In fact, </w:t>
      </w:r>
      <w:r w:rsidR="00532712">
        <w:t>s</w:t>
      </w:r>
      <w:r w:rsidR="00CB3BAE">
        <w:t>ince the</w:t>
      </w:r>
      <w:r w:rsidR="00532712">
        <w:t xml:space="preserve"> coeluted</w:t>
      </w:r>
      <w:r w:rsidR="00CB3BAE">
        <w:t xml:space="preserve"> compound</w:t>
      </w:r>
      <w:r w:rsidR="006B7738">
        <w:t>s</w:t>
      </w:r>
      <w:r w:rsidR="00CB3BAE">
        <w:t xml:space="preserve"> have different structures, they </w:t>
      </w:r>
      <w:r w:rsidR="00CB3BAE" w:rsidRPr="000825A5">
        <w:t>oxidize differently at given applied voltages</w:t>
      </w:r>
      <w:r w:rsidR="00CB3BAE">
        <w:t xml:space="preserve">: this </w:t>
      </w:r>
      <w:r w:rsidR="002F4016">
        <w:t xml:space="preserve">feature </w:t>
      </w:r>
      <w:r w:rsidR="00CB3BAE" w:rsidRPr="000825A5">
        <w:t>can b</w:t>
      </w:r>
      <w:r w:rsidR="00CB3BAE">
        <w:t xml:space="preserve">e </w:t>
      </w:r>
      <w:r w:rsidR="00642920">
        <w:t>exploited</w:t>
      </w:r>
      <w:r w:rsidR="00A73102">
        <w:t>,</w:t>
      </w:r>
      <w:r w:rsidR="00CB3BAE">
        <w:t xml:space="preserve"> integrat</w:t>
      </w:r>
      <w:r w:rsidR="00A73102">
        <w:t>ing</w:t>
      </w:r>
      <w:r w:rsidR="00CB3BAE" w:rsidRPr="000825A5">
        <w:t xml:space="preserve"> current through different time periods within the waveform</w:t>
      </w:r>
      <w:r w:rsidR="00CB3BAE">
        <w:t xml:space="preserve"> ramp</w:t>
      </w:r>
      <w:r w:rsidR="00A73102">
        <w:t xml:space="preserve"> (3D amperometry)</w:t>
      </w:r>
      <w:r w:rsidR="00CB3BAE" w:rsidRPr="000825A5">
        <w:t xml:space="preserve">. </w:t>
      </w:r>
    </w:p>
    <w:p w14:paraId="0F83C872" w14:textId="749B47B8" w:rsidR="002B7882" w:rsidRDefault="002F4016" w:rsidP="00643245">
      <w:pPr>
        <w:pStyle w:val="Newparagraph"/>
      </w:pPr>
      <w:r>
        <w:t>Under this rational</w:t>
      </w:r>
      <w:r w:rsidR="00473069">
        <w:t>e</w:t>
      </w:r>
      <w:r>
        <w:t>,</w:t>
      </w:r>
      <w:r w:rsidR="002E72B7">
        <w:t>.</w:t>
      </w:r>
      <w:r w:rsidR="00CB3BAE">
        <w:t xml:space="preserve"> </w:t>
      </w:r>
      <w:r w:rsidR="008A22E2">
        <w:t>the previously applied</w:t>
      </w:r>
      <w:r w:rsidR="00CB3BAE">
        <w:t xml:space="preserve"> waveform was set as a </w:t>
      </w:r>
      <w:r w:rsidR="005D2FCD" w:rsidRPr="002570BF">
        <w:rPr>
          <w:i/>
        </w:rPr>
        <w:t xml:space="preserve">scanning waveform </w:t>
      </w:r>
      <w:r w:rsidR="00CB3BAE">
        <w:t>ramp</w:t>
      </w:r>
      <w:r w:rsidR="002570BF">
        <w:t xml:space="preserve">, </w:t>
      </w:r>
      <w:r w:rsidR="005D2FCD">
        <w:t>covering</w:t>
      </w:r>
      <w:r w:rsidR="00CB3BAE">
        <w:t xml:space="preserve"> a wide range of </w:t>
      </w:r>
      <w:r w:rsidR="008A22E2">
        <w:t xml:space="preserve">oxidative </w:t>
      </w:r>
      <w:r w:rsidR="00CB3BAE">
        <w:t>potentials</w:t>
      </w:r>
      <w:r w:rsidR="008A22E2">
        <w:t xml:space="preserve"> (from 0.0 to 1.3 V, see Figure 2</w:t>
      </w:r>
      <w:r w:rsidR="00473069">
        <w:t>B</w:t>
      </w:r>
      <w:r w:rsidR="008A22E2">
        <w:t>)</w:t>
      </w:r>
      <w:r w:rsidR="00CB3BAE">
        <w:t>. In such a way</w:t>
      </w:r>
      <w:r w:rsidR="00CE4C53">
        <w:t>,</w:t>
      </w:r>
      <w:r w:rsidR="00CB3BAE">
        <w:t xml:space="preserve"> all the potential ranges that could be useful to oxidize target analytes </w:t>
      </w:r>
      <w:r w:rsidR="005D2FCD">
        <w:t xml:space="preserve">are </w:t>
      </w:r>
      <w:r w:rsidR="00CB3BAE">
        <w:t>explored.</w:t>
      </w:r>
      <w:r w:rsidR="002E72B7">
        <w:t xml:space="preserve"> </w:t>
      </w:r>
      <w:r w:rsidR="00A73102">
        <w:t xml:space="preserve">A pre-adsorption potential of 0.2 V for 10 msec was added to promote adsorption of analytes on the electrode surface before the oxidation step </w:t>
      </w:r>
      <w:r w:rsidR="00642920">
        <w:fldChar w:fldCharType="begin"/>
      </w:r>
      <w:r w:rsidR="009D0BED">
        <w:instrText xml:space="preserve"> ADDIN EN.CITE &lt;EndNote&gt;&lt;Cite&gt;&lt;Author&gt;Cheng&lt;/Author&gt;&lt;Year&gt;2013&lt;/Year&gt;&lt;RecNum&gt;19&lt;/RecNum&gt;&lt;DisplayText&gt;[20]&lt;/DisplayText&gt;&lt;record&gt;&lt;rec-number&gt;19&lt;/rec-number&gt;&lt;foreign-keys&gt;&lt;key app="EN" db-id="rxsvaavsc995exeetarxt5vkewredpwxex9w" timestamp="1512930902"&gt;19&lt;/key&gt;&lt;/foreign-keys&gt;&lt;ref-type name="Conference Proceedings"&gt;10&lt;/ref-type&gt;&lt;contributors&gt;&lt;authors&gt;&lt;author&gt;Cheng, Jun&lt;/author&gt;&lt;author&gt;Jandik, Petr&lt;/author&gt;&lt;author&gt;Liu, Yan&lt;/author&gt;&lt;author&gt;Pohl, Chris&lt;/author&gt;&lt;/authors&gt;&lt;/contributors&gt;&lt;titles&gt;&lt;title&gt;Optimizing 3D Amperometry for Analyte Identification in Liquid Chromatography&lt;/title&gt;&lt;secondary-title&gt;Meeting Abstracts&lt;/secondary-title&gt;&lt;/titles&gt;&lt;pages&gt;2477-2477&lt;/pages&gt;&lt;number&gt;42&lt;/number&gt;&lt;dates&gt;&lt;year&gt;2013&lt;/year&gt;&lt;/dates&gt;&lt;publisher&gt;The Electrochemical Society&lt;/publisher&gt;&lt;isbn&gt;2151-2043&lt;/isbn&gt;&lt;urls&gt;&lt;/urls&gt;&lt;/record&gt;&lt;/Cite&gt;&lt;/EndNote&gt;</w:instrText>
      </w:r>
      <w:r w:rsidR="00642920">
        <w:fldChar w:fldCharType="separate"/>
      </w:r>
      <w:r w:rsidR="009D0BED">
        <w:rPr>
          <w:noProof/>
        </w:rPr>
        <w:t>[20]</w:t>
      </w:r>
      <w:r w:rsidR="00642920">
        <w:fldChar w:fldCharType="end"/>
      </w:r>
      <w:r w:rsidR="00CE4C53">
        <w:t>.</w:t>
      </w:r>
      <w:r w:rsidR="00CA0446">
        <w:t xml:space="preserve"> </w:t>
      </w:r>
      <w:r w:rsidR="00CA0446" w:rsidRPr="00CA0446">
        <w:t>The</w:t>
      </w:r>
      <w:r w:rsidR="00CA0446">
        <w:t xml:space="preserve">se conditions were optimized by studying the </w:t>
      </w:r>
      <w:r w:rsidR="00CA0446" w:rsidRPr="00CA0446">
        <w:t>response value</w:t>
      </w:r>
      <w:r w:rsidR="00CA0446">
        <w:t xml:space="preserve"> (peak area) for</w:t>
      </w:r>
      <w:r w:rsidR="00CA0446" w:rsidRPr="00CA0446">
        <w:t xml:space="preserve"> bentazon,</w:t>
      </w:r>
      <w:r w:rsidR="00CA0446">
        <w:t xml:space="preserve"> as a function of the applied pre-adsorption potential </w:t>
      </w:r>
      <w:r w:rsidR="00CA0446" w:rsidRPr="00CA0446">
        <w:t>(0.0, -0,2, -0,4</w:t>
      </w:r>
      <w:r w:rsidR="00CA0446">
        <w:t xml:space="preserve"> V</w:t>
      </w:r>
      <w:r w:rsidR="00CA0446" w:rsidRPr="00CA0446">
        <w:t>)</w:t>
      </w:r>
      <w:r w:rsidR="00CA0446">
        <w:t xml:space="preserve"> and time (1, 2, 5, 10 msec)</w:t>
      </w:r>
      <w:r w:rsidR="00CA0446" w:rsidRPr="00CA0446">
        <w:t>.</w:t>
      </w:r>
    </w:p>
    <w:p w14:paraId="4F916643" w14:textId="7DDF2595" w:rsidR="00E2167E" w:rsidRDefault="00E2167E" w:rsidP="00643245">
      <w:pPr>
        <w:pStyle w:val="Newparagraph"/>
      </w:pPr>
    </w:p>
    <w:p w14:paraId="168B392B" w14:textId="40C1DF64" w:rsidR="008B3CD8" w:rsidRDefault="008A22E2" w:rsidP="00643245">
      <w:pPr>
        <w:pStyle w:val="Newparagraph"/>
      </w:pPr>
      <w:r>
        <w:t>As a result, the amperometric detection is enhanced as a 3-dimensional amperometric detection (</w:t>
      </w:r>
      <w:r w:rsidR="004A4013">
        <w:t>3D</w:t>
      </w:r>
      <w:r w:rsidR="00A92F98">
        <w:t>-A</w:t>
      </w:r>
      <w:r w:rsidR="004A4013">
        <w:t>mp</w:t>
      </w:r>
      <w:r>
        <w:t>)</w:t>
      </w:r>
      <w:r w:rsidR="005D2FCD">
        <w:t xml:space="preserve"> </w:t>
      </w:r>
      <w:r>
        <w:t>, w</w:t>
      </w:r>
      <w:r w:rsidR="00C3096B">
        <w:t>h</w:t>
      </w:r>
      <w:r>
        <w:t>ere</w:t>
      </w:r>
      <w:r w:rsidR="005D2FCD" w:rsidRPr="002F2862">
        <w:t xml:space="preserve"> results </w:t>
      </w:r>
      <w:r>
        <w:t>are</w:t>
      </w:r>
      <w:r w:rsidRPr="002F2862">
        <w:t xml:space="preserve"> </w:t>
      </w:r>
      <w:r w:rsidR="005D2FCD" w:rsidRPr="002F2862">
        <w:t>displayed in</w:t>
      </w:r>
      <w:r w:rsidR="005D2FCD">
        <w:t xml:space="preserve"> a</w:t>
      </w:r>
      <w:r w:rsidR="005D2FCD" w:rsidRPr="002F2862">
        <w:t xml:space="preserve"> three-dimensional space (current, potential, and retention time)</w:t>
      </w:r>
      <w:r w:rsidR="005B6029">
        <w:t xml:space="preserve"> and peaks appear as contour plots well separated each other</w:t>
      </w:r>
      <w:r w:rsidR="00C3096B">
        <w:t xml:space="preserve">. </w:t>
      </w:r>
      <w:r w:rsidR="00B12ED0">
        <w:t xml:space="preserve"> Figure 3</w:t>
      </w:r>
      <w:r w:rsidR="00C3096B">
        <w:t xml:space="preserve"> shows a typical 3D-chromatogram</w:t>
      </w:r>
      <w:r w:rsidR="00B12ED0">
        <w:t>, obtained by injection of a mixture of standard solution of target analytes at 2 mg/L, each</w:t>
      </w:r>
      <w:r w:rsidR="005D2FCD">
        <w:t xml:space="preserve">. </w:t>
      </w:r>
    </w:p>
    <w:p w14:paraId="2227299D" w14:textId="0038D76D" w:rsidR="005D2FCD" w:rsidRPr="001046F9" w:rsidRDefault="005D2FCD" w:rsidP="0056737D">
      <w:pPr>
        <w:spacing w:line="360" w:lineRule="auto"/>
        <w:jc w:val="center"/>
        <w:rPr>
          <w:bCs/>
          <w:i/>
          <w:sz w:val="20"/>
          <w:szCs w:val="20"/>
        </w:rPr>
      </w:pPr>
      <w:r w:rsidRPr="001046F9">
        <w:rPr>
          <w:bCs/>
          <w:i/>
          <w:sz w:val="20"/>
          <w:szCs w:val="20"/>
        </w:rPr>
        <w:lastRenderedPageBreak/>
        <w:t>Figure 2</w:t>
      </w:r>
    </w:p>
    <w:p w14:paraId="311B5B3B" w14:textId="67362B8F" w:rsidR="00E2167E" w:rsidRDefault="001A2606" w:rsidP="0056737D">
      <w:pPr>
        <w:spacing w:line="360" w:lineRule="auto"/>
        <w:jc w:val="both"/>
        <w:rPr>
          <w:bCs/>
        </w:rPr>
      </w:pPr>
      <w:r>
        <w:rPr>
          <w:bCs/>
        </w:rPr>
        <w:t xml:space="preserve"> </w:t>
      </w:r>
    </w:p>
    <w:p w14:paraId="0AB00CD0" w14:textId="5FFE974C" w:rsidR="00E2167E" w:rsidRDefault="00EF54EC" w:rsidP="00A65671">
      <w:pPr>
        <w:spacing w:line="360" w:lineRule="auto"/>
        <w:jc w:val="center"/>
        <w:rPr>
          <w:bCs/>
        </w:rPr>
      </w:pPr>
      <w:r w:rsidRPr="00EF54EC">
        <w:rPr>
          <w:bCs/>
          <w:i/>
          <w:sz w:val="20"/>
        </w:rPr>
        <w:t>Figure 3</w:t>
      </w:r>
    </w:p>
    <w:p w14:paraId="5A7CA1C5" w14:textId="3182287C" w:rsidR="00923B47" w:rsidRDefault="009D2A44" w:rsidP="00643245">
      <w:pPr>
        <w:pStyle w:val="Newparagraph"/>
      </w:pPr>
      <w:r>
        <w:t xml:space="preserve">In the </w:t>
      </w:r>
      <w:r w:rsidR="004A4013">
        <w:t>3DAmp</w:t>
      </w:r>
      <w:r>
        <w:t xml:space="preserve"> chromatogram, </w:t>
      </w:r>
      <w:r w:rsidR="00EA4BF9">
        <w:t xml:space="preserve">elution time is represented </w:t>
      </w:r>
      <w:r>
        <w:t xml:space="preserve">on the x-axis, </w:t>
      </w:r>
      <w:r w:rsidR="00EA4BF9">
        <w:t xml:space="preserve">while </w:t>
      </w:r>
      <w:r>
        <w:t xml:space="preserve">the waveform time is represented </w:t>
      </w:r>
      <w:r w:rsidR="00EA4BF9">
        <w:t>on the y</w:t>
      </w:r>
      <w:r>
        <w:t>-axis</w:t>
      </w:r>
      <w:r w:rsidR="00C17A0A">
        <w:t>. Colours</w:t>
      </w:r>
      <w:r w:rsidR="00473069">
        <w:t xml:space="preserve"> (the third dimension)</w:t>
      </w:r>
      <w:r w:rsidR="00C17A0A">
        <w:t xml:space="preserve"> represent </w:t>
      </w:r>
      <w:r w:rsidR="004E2B02">
        <w:t>the</w:t>
      </w:r>
      <w:r w:rsidR="00F67666">
        <w:t xml:space="preserve"> intensity of the</w:t>
      </w:r>
      <w:r w:rsidR="004E2B02">
        <w:t xml:space="preserve"> </w:t>
      </w:r>
      <w:r w:rsidR="00F67666">
        <w:t>signal</w:t>
      </w:r>
      <w:r w:rsidR="004E2B02">
        <w:t xml:space="preserve"> obtained after integrati</w:t>
      </w:r>
      <w:r w:rsidR="00B950A9">
        <w:t>o</w:t>
      </w:r>
      <w:r w:rsidR="004E2B02">
        <w:t>n</w:t>
      </w:r>
      <w:r w:rsidR="00B950A9">
        <w:t xml:space="preserve"> of</w:t>
      </w:r>
      <w:r w:rsidR="00F67666">
        <w:t xml:space="preserve"> the current in</w:t>
      </w:r>
      <w:r w:rsidR="004E2B02">
        <w:t xml:space="preserve"> a precise range </w:t>
      </w:r>
      <w:r w:rsidR="00EF0FB3">
        <w:t xml:space="preserve">of the </w:t>
      </w:r>
      <w:r w:rsidR="007F6332">
        <w:t xml:space="preserve">times of the </w:t>
      </w:r>
      <w:r w:rsidR="00EF0FB3">
        <w:t>waveform (</w:t>
      </w:r>
      <w:r w:rsidR="00F67666">
        <w:t>in the figure</w:t>
      </w:r>
      <w:r w:rsidR="00B950A9">
        <w:t>,</w:t>
      </w:r>
      <w:r w:rsidR="00F67666">
        <w:t xml:space="preserve"> it is the space </w:t>
      </w:r>
      <w:r w:rsidR="00EF0FB3">
        <w:t xml:space="preserve">included </w:t>
      </w:r>
      <w:r w:rsidR="00B950A9">
        <w:t>with</w:t>
      </w:r>
      <w:r w:rsidR="00EF0FB3">
        <w:t xml:space="preserve">in the two </w:t>
      </w:r>
      <w:r w:rsidR="004F6820">
        <w:t xml:space="preserve">thick </w:t>
      </w:r>
      <w:r w:rsidR="00F67666">
        <w:t xml:space="preserve">black </w:t>
      </w:r>
      <w:r w:rsidR="00EF0FB3">
        <w:t xml:space="preserve">lines). </w:t>
      </w:r>
      <w:r w:rsidR="005463BC">
        <w:t>Additionally, o</w:t>
      </w:r>
      <w:r w:rsidR="00E2167E">
        <w:t>n the left</w:t>
      </w:r>
      <w:r w:rsidR="00F67666">
        <w:t xml:space="preserve"> of the graph</w:t>
      </w:r>
      <w:r w:rsidR="00E2167E">
        <w:t>, the potential waveform is represented</w:t>
      </w:r>
      <w:r w:rsidR="00F67666">
        <w:t xml:space="preserve"> in blue</w:t>
      </w:r>
      <w:r w:rsidR="00B950A9">
        <w:t xml:space="preserve"> line</w:t>
      </w:r>
      <w:r w:rsidR="00F67666">
        <w:t xml:space="preserve"> while</w:t>
      </w:r>
      <w:r w:rsidR="00E2167E">
        <w:t xml:space="preserve"> </w:t>
      </w:r>
      <w:r w:rsidR="00F67666">
        <w:t>in black</w:t>
      </w:r>
      <w:r w:rsidR="00B950A9">
        <w:t xml:space="preserve"> line, the</w:t>
      </w:r>
      <w:r w:rsidR="00023696">
        <w:t xml:space="preserve"> I</w:t>
      </w:r>
      <w:r w:rsidR="000D2309">
        <w:t>-t plot</w:t>
      </w:r>
      <w:r w:rsidR="00E2167E">
        <w:t xml:space="preserve"> is </w:t>
      </w:r>
      <w:r w:rsidR="00B950A9">
        <w:t>shown</w:t>
      </w:r>
      <w:r w:rsidR="007F6332">
        <w:t>. The I-t plot</w:t>
      </w:r>
      <w:r w:rsidR="00E2167E">
        <w:t xml:space="preserve"> rep</w:t>
      </w:r>
      <w:r w:rsidR="000D2309">
        <w:t>resent</w:t>
      </w:r>
      <w:r w:rsidR="007F6332">
        <w:t>s</w:t>
      </w:r>
      <w:r w:rsidR="000D2309">
        <w:t xml:space="preserve"> </w:t>
      </w:r>
      <w:r w:rsidR="00E2167E">
        <w:t>the</w:t>
      </w:r>
      <w:r w:rsidR="000D2309">
        <w:t xml:space="preserve"> </w:t>
      </w:r>
      <w:r w:rsidR="007F6332">
        <w:t xml:space="preserve">total </w:t>
      </w:r>
      <w:r w:rsidR="000D2309">
        <w:t>current</w:t>
      </w:r>
      <w:r w:rsidR="007F6332">
        <w:t>, registered at a defined retention time, deriving from the oxidation</w:t>
      </w:r>
      <w:r w:rsidR="000D2309">
        <w:t xml:space="preserve"> </w:t>
      </w:r>
      <w:r w:rsidR="007F6332">
        <w:t>of electroactive groups.</w:t>
      </w:r>
      <w:r w:rsidR="00E2167E">
        <w:t xml:space="preserve"> Maxima of this curve</w:t>
      </w:r>
      <w:r w:rsidR="001046F9">
        <w:t xml:space="preserve"> (red </w:t>
      </w:r>
      <w:r w:rsidR="006F37DD">
        <w:t>dots</w:t>
      </w:r>
      <w:r w:rsidR="001046F9">
        <w:t>)</w:t>
      </w:r>
      <w:r w:rsidR="00F67666">
        <w:t xml:space="preserve"> will be in correspondence of higher signal (currents) obtained, thus helping to choose the </w:t>
      </w:r>
      <w:r w:rsidR="006772D2">
        <w:t xml:space="preserve">useful </w:t>
      </w:r>
      <w:r w:rsidR="00F67666">
        <w:t xml:space="preserve">integration </w:t>
      </w:r>
      <w:r w:rsidR="006772D2">
        <w:t xml:space="preserve">time waveform </w:t>
      </w:r>
      <w:r w:rsidR="00F67666">
        <w:t>ranges</w:t>
      </w:r>
      <w:r w:rsidR="006772D2">
        <w:t>, corresponding to specific potential ranges</w:t>
      </w:r>
      <w:r w:rsidR="00F67666">
        <w:t xml:space="preserve">.  </w:t>
      </w:r>
    </w:p>
    <w:p w14:paraId="6D443ADA" w14:textId="2756727F" w:rsidR="002D25E4" w:rsidRDefault="00923B47" w:rsidP="00643245">
      <w:pPr>
        <w:pStyle w:val="Newparagraph"/>
      </w:pPr>
      <w:r>
        <w:t>F</w:t>
      </w:r>
      <w:r w:rsidR="0037392E">
        <w:t xml:space="preserve">rom the </w:t>
      </w:r>
      <w:r w:rsidR="00814555">
        <w:t xml:space="preserve">3D chromatogram, it is possible to see that </w:t>
      </w:r>
      <w:r w:rsidR="00246496">
        <w:t>HPPH and propranol</w:t>
      </w:r>
      <w:r w:rsidR="008946EF">
        <w:t>ol</w:t>
      </w:r>
      <w:r w:rsidR="00246496">
        <w:t xml:space="preserve">, </w:t>
      </w:r>
      <w:r w:rsidR="00322E35">
        <w:t xml:space="preserve">which are expected to </w:t>
      </w:r>
      <w:r w:rsidR="00B950A9">
        <w:t xml:space="preserve">elute at </w:t>
      </w:r>
      <w:r w:rsidR="00322E35">
        <w:t>the same retention time, could be clearly distinguished, as well as b</w:t>
      </w:r>
      <w:r w:rsidR="00246496">
        <w:t>entazon and monuron</w:t>
      </w:r>
      <w:r w:rsidR="00B6361C">
        <w:t xml:space="preserve">, </w:t>
      </w:r>
      <w:r w:rsidR="00B86E9F">
        <w:t>since</w:t>
      </w:r>
      <w:r w:rsidR="00D40C67">
        <w:t xml:space="preserve">, as desired, </w:t>
      </w:r>
      <w:r w:rsidR="00322E35">
        <w:t xml:space="preserve">the </w:t>
      </w:r>
      <w:r w:rsidR="00B6361C">
        <w:t xml:space="preserve">two pairs of </w:t>
      </w:r>
      <w:r w:rsidR="00322E35">
        <w:t xml:space="preserve">species </w:t>
      </w:r>
      <w:r w:rsidR="00B86E9F">
        <w:t xml:space="preserve">are oxidized at different </w:t>
      </w:r>
      <w:r w:rsidR="002D25E4">
        <w:t xml:space="preserve">potentials and therefore integration </w:t>
      </w:r>
      <w:r w:rsidR="00787895">
        <w:t>must</w:t>
      </w:r>
      <w:r w:rsidR="002D25E4">
        <w:t xml:space="preserve"> be performed at different </w:t>
      </w:r>
      <w:r w:rsidR="003763C5">
        <w:t xml:space="preserve">waveform times. </w:t>
      </w:r>
      <w:r w:rsidR="00787895">
        <w:t>So, p</w:t>
      </w:r>
      <w:r w:rsidR="003763C5">
        <w:t xml:space="preserve">ropranolol and monuron, </w:t>
      </w:r>
      <w:r w:rsidR="007B2C49">
        <w:t xml:space="preserve">must be integrated in a range from </w:t>
      </w:r>
      <w:r w:rsidR="00675546">
        <w:t>8</w:t>
      </w:r>
      <w:r w:rsidR="007B2C49">
        <w:t xml:space="preserve">00 to 1000 msec </w:t>
      </w:r>
      <w:r w:rsidR="00AC039D">
        <w:t>(in this range, potential</w:t>
      </w:r>
      <w:r w:rsidR="00787895">
        <w:t>s</w:t>
      </w:r>
      <w:r w:rsidR="00AC039D">
        <w:t xml:space="preserve"> from</w:t>
      </w:r>
      <w:r w:rsidR="00E7504C">
        <w:t xml:space="preserve"> </w:t>
      </w:r>
      <w:r w:rsidR="008D2D32">
        <w:t xml:space="preserve">0.6 to 0.8 V </w:t>
      </w:r>
      <w:r w:rsidR="00E7504C">
        <w:t xml:space="preserve">are </w:t>
      </w:r>
      <w:r w:rsidR="00322E35">
        <w:t>scanned</w:t>
      </w:r>
      <w:r w:rsidR="00DA04B6">
        <w:t>)</w:t>
      </w:r>
      <w:r w:rsidR="0004128E">
        <w:t xml:space="preserve"> wh</w:t>
      </w:r>
      <w:r w:rsidR="00787895">
        <w:t>ereas</w:t>
      </w:r>
      <w:r w:rsidR="00AC039D">
        <w:t xml:space="preserve"> </w:t>
      </w:r>
      <w:r w:rsidR="00DA04B6">
        <w:t xml:space="preserve">HPPH and bentazon </w:t>
      </w:r>
      <w:r w:rsidR="00787895">
        <w:t>must</w:t>
      </w:r>
      <w:r w:rsidR="00DA04B6">
        <w:t xml:space="preserve"> be integrated </w:t>
      </w:r>
      <w:r w:rsidR="00744D73">
        <w:t>in the final part of the ramp,</w:t>
      </w:r>
      <w:r w:rsidR="00787895">
        <w:t xml:space="preserve"> i.e.</w:t>
      </w:r>
      <w:r w:rsidR="00744D73">
        <w:t xml:space="preserve"> from 1500 to 1700 </w:t>
      </w:r>
      <w:r w:rsidR="00383814">
        <w:t xml:space="preserve">msec (corresponding </w:t>
      </w:r>
      <w:r w:rsidR="006C696F">
        <w:t xml:space="preserve">to potentials </w:t>
      </w:r>
      <w:r w:rsidR="00383814">
        <w:t xml:space="preserve">from </w:t>
      </w:r>
      <w:r w:rsidR="008D2D32">
        <w:t>1.0</w:t>
      </w:r>
      <w:r w:rsidR="00383814">
        <w:t xml:space="preserve"> </w:t>
      </w:r>
      <w:r w:rsidR="006C696F">
        <w:t xml:space="preserve">to </w:t>
      </w:r>
      <w:r w:rsidR="008D2D32">
        <w:t>1.2V</w:t>
      </w:r>
      <w:r w:rsidR="006C696F">
        <w:t xml:space="preserve">). </w:t>
      </w:r>
      <w:r w:rsidR="00322E35">
        <w:t>It is worth to note that, t</w:t>
      </w:r>
      <w:r w:rsidR="00B35D1F">
        <w:t>hese potential ranges are in good agreement with the ones already published in literature</w:t>
      </w:r>
      <w:r w:rsidR="00322E35">
        <w:t xml:space="preserve"> using traditional </w:t>
      </w:r>
      <w:r w:rsidR="00787895">
        <w:t>pulsed (2D)</w:t>
      </w:r>
      <w:r w:rsidR="00322E35">
        <w:t xml:space="preserve"> amperometry</w:t>
      </w:r>
      <w:r w:rsidR="008D2D32">
        <w:t xml:space="preserve"> </w:t>
      </w:r>
      <w:r w:rsidR="008D2D32">
        <w:fldChar w:fldCharType="begin">
          <w:fldData xml:space="preserve">PEVuZE5vdGU+PENpdGU+PEF1dGhvcj5LdW48L0F1dGhvcj48WWVhcj4yMDEyPC9ZZWFyPjxSZWNO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</w:fldData>
        </w:fldChar>
      </w:r>
      <w:r w:rsidR="00040A8A">
        <w:instrText xml:space="preserve"> ADDIN EN.CITE </w:instrText>
      </w:r>
      <w:r w:rsidR="00040A8A">
        <w:fldChar w:fldCharType="begin">
          <w:fldData xml:space="preserve">PEVuZE5vdGU+PENpdGU+PEF1dGhvcj5LdW48L0F1dGhvcj48WWVhcj4yMDEyPC9ZZWFyPjxSZWNO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</w:fldData>
        </w:fldChar>
      </w:r>
      <w:r w:rsidR="00040A8A">
        <w:instrText xml:space="preserve"> ADDIN EN.CITE.DATA </w:instrText>
      </w:r>
      <w:r w:rsidR="00040A8A">
        <w:fldChar w:fldCharType="end"/>
      </w:r>
      <w:r w:rsidR="008D2D32">
        <w:fldChar w:fldCharType="separate"/>
      </w:r>
      <w:r w:rsidR="009D0BED">
        <w:rPr>
          <w:noProof/>
        </w:rPr>
        <w:t>[21, 22]</w:t>
      </w:r>
      <w:r w:rsidR="008D2D32">
        <w:fldChar w:fldCharType="end"/>
      </w:r>
      <w:r w:rsidR="00322E35">
        <w:t xml:space="preserve">, which however is </w:t>
      </w:r>
      <w:r w:rsidR="00787895">
        <w:t xml:space="preserve">not </w:t>
      </w:r>
      <w:r w:rsidR="00322E35">
        <w:t xml:space="preserve">able to resolve the coelution </w:t>
      </w:r>
      <w:r w:rsidR="008D2D32">
        <w:t>of analytes</w:t>
      </w:r>
      <w:r w:rsidR="00B35D1F">
        <w:t>.</w:t>
      </w:r>
      <w:r w:rsidR="009132A5">
        <w:t xml:space="preserve"> </w:t>
      </w:r>
    </w:p>
    <w:p w14:paraId="0425CDD1" w14:textId="30E6513B" w:rsidR="00635FE3" w:rsidRPr="0039391A" w:rsidRDefault="00F32356" w:rsidP="0056737D">
      <w:pPr>
        <w:pStyle w:val="Titolo2"/>
      </w:pPr>
      <w:r w:rsidRPr="0039391A">
        <w:t xml:space="preserve">Validation of </w:t>
      </w:r>
      <w:r w:rsidR="00635FE3" w:rsidRPr="0039391A">
        <w:t xml:space="preserve">the </w:t>
      </w:r>
      <w:r w:rsidR="00DB69D9">
        <w:t xml:space="preserve">HPLC – </w:t>
      </w:r>
      <w:r w:rsidR="004A4013">
        <w:t>3DAmp</w:t>
      </w:r>
      <w:r w:rsidR="00F77C14">
        <w:t xml:space="preserve"> </w:t>
      </w:r>
      <w:r w:rsidR="00635FE3" w:rsidRPr="0039391A">
        <w:t>method</w:t>
      </w:r>
      <w:r w:rsidR="00C66768" w:rsidRPr="0039391A">
        <w:t xml:space="preserve"> </w:t>
      </w:r>
      <w:r w:rsidR="00C23EA0">
        <w:t xml:space="preserve">in </w:t>
      </w:r>
      <w:r w:rsidR="00045D69">
        <w:t xml:space="preserve">treated </w:t>
      </w:r>
      <w:r w:rsidR="00F77C14">
        <w:t>wastewater</w:t>
      </w:r>
    </w:p>
    <w:p w14:paraId="5750904A" w14:textId="0071A68B" w:rsidR="00045D69" w:rsidRDefault="008331EE" w:rsidP="00643245">
      <w:pPr>
        <w:pStyle w:val="Paragraph"/>
      </w:pPr>
      <w:r w:rsidRPr="008D2D32">
        <w:t xml:space="preserve">In the previous paragraph, </w:t>
      </w:r>
      <w:r w:rsidR="004A4013">
        <w:t>3DAmp</w:t>
      </w:r>
      <w:r w:rsidR="00EE718D" w:rsidRPr="008D2D32">
        <w:t xml:space="preserve"> has</w:t>
      </w:r>
      <w:r w:rsidR="004E4AD5" w:rsidRPr="008D2D32">
        <w:t xml:space="preserve"> been demonstrated </w:t>
      </w:r>
      <w:r w:rsidR="00F77C14">
        <w:t xml:space="preserve">suitable </w:t>
      </w:r>
      <w:r w:rsidR="004E4AD5" w:rsidRPr="008D2D32">
        <w:t xml:space="preserve">to </w:t>
      </w:r>
      <w:r w:rsidR="00F77C14">
        <w:t xml:space="preserve">resolve chromatographic coelutions of the target analytes. </w:t>
      </w:r>
      <w:r w:rsidR="00093B5E" w:rsidRPr="008D2D32">
        <w:t xml:space="preserve">In order to apply this method </w:t>
      </w:r>
      <w:r w:rsidR="008D2D32" w:rsidRPr="008D2D32">
        <w:t>for</w:t>
      </w:r>
      <w:r w:rsidR="00014B65" w:rsidRPr="008D2D32">
        <w:t xml:space="preserve"> </w:t>
      </w:r>
      <w:r w:rsidR="00F77C14">
        <w:t xml:space="preserve">the determination of </w:t>
      </w:r>
      <w:r w:rsidR="00F77C14" w:rsidRPr="008D2D32">
        <w:t>bentazon, HPPH, monuron and propranol</w:t>
      </w:r>
      <w:r w:rsidR="00F77C14">
        <w:t>ol</w:t>
      </w:r>
      <w:r w:rsidR="00F77C14" w:rsidRPr="008D2D32">
        <w:t xml:space="preserve"> </w:t>
      </w:r>
      <w:r w:rsidR="00F77C14">
        <w:t>in real samples</w:t>
      </w:r>
      <w:r w:rsidR="00F649A5">
        <w:t xml:space="preserve">, </w:t>
      </w:r>
      <w:r w:rsidR="008D2D32" w:rsidRPr="008D2D32">
        <w:t xml:space="preserve">validation should be </w:t>
      </w:r>
      <w:r w:rsidR="00F77C14">
        <w:t xml:space="preserve">prior </w:t>
      </w:r>
      <w:r w:rsidR="008D2D32" w:rsidRPr="008D2D32">
        <w:t xml:space="preserve">performed. </w:t>
      </w:r>
    </w:p>
    <w:p w14:paraId="7CF6FDBE" w14:textId="530C8E5B" w:rsidR="00045D69" w:rsidRDefault="00045D69" w:rsidP="00643245">
      <w:pPr>
        <w:pStyle w:val="Newparagraph"/>
      </w:pPr>
      <w:r>
        <w:lastRenderedPageBreak/>
        <w:t xml:space="preserve">The real sample studied here was treated wastewater. This choice was driven by </w:t>
      </w:r>
      <w:r w:rsidR="00962647">
        <w:t xml:space="preserve">the need to limit the contamination of recipient water bodies, as well as by </w:t>
      </w:r>
      <w:r>
        <w:t xml:space="preserve">the urgent and current needs of </w:t>
      </w:r>
      <w:r w:rsidR="00593C7A">
        <w:t xml:space="preserve">using treated wastewaters </w:t>
      </w:r>
      <w:r>
        <w:t>for irrigating purposes</w:t>
      </w:r>
      <w:r w:rsidR="00593C7A">
        <w:t xml:space="preserve"> in countries where freshwater</w:t>
      </w:r>
      <w:r w:rsidR="00593C7A" w:rsidRPr="00593C7A">
        <w:t xml:space="preserve"> resources</w:t>
      </w:r>
      <w:r w:rsidR="00593C7A">
        <w:t xml:space="preserve"> </w:t>
      </w:r>
      <w:r w:rsidR="00593C7A" w:rsidRPr="00593C7A">
        <w:t>are becoming insufficient to sustain agricultural irrigation, mainly due to climate-related conditions</w:t>
      </w:r>
      <w:r>
        <w:t xml:space="preserve">. </w:t>
      </w:r>
    </w:p>
    <w:p w14:paraId="3EE8133A" w14:textId="3F6B9A69" w:rsidR="0089037B" w:rsidRDefault="00093B5E" w:rsidP="00643245">
      <w:pPr>
        <w:pStyle w:val="Newparagraph"/>
      </w:pPr>
      <w:r w:rsidRPr="008D2D32">
        <w:t>L</w:t>
      </w:r>
      <w:r w:rsidR="004924FE" w:rsidRPr="008D2D32">
        <w:t xml:space="preserve">inearity of the proposed </w:t>
      </w:r>
      <w:r w:rsidR="004A4013">
        <w:t>3DAmp</w:t>
      </w:r>
      <w:r w:rsidR="00593C7A">
        <w:t xml:space="preserve"> </w:t>
      </w:r>
      <w:r w:rsidR="004924FE" w:rsidRPr="008D2D32">
        <w:t>method</w:t>
      </w:r>
      <w:r w:rsidRPr="008D2D32">
        <w:t xml:space="preserve"> was evaluated by</w:t>
      </w:r>
      <w:r>
        <w:t xml:space="preserve"> injecting</w:t>
      </w:r>
      <w:r w:rsidR="004924FE">
        <w:t xml:space="preserve"> </w:t>
      </w:r>
      <w:r w:rsidR="00D87C77">
        <w:t xml:space="preserve">six different solutions containing the </w:t>
      </w:r>
      <w:r w:rsidR="00304175">
        <w:t xml:space="preserve">four </w:t>
      </w:r>
      <w:r w:rsidR="00D87C77">
        <w:t xml:space="preserve">analytes at </w:t>
      </w:r>
      <w:r w:rsidR="00304175">
        <w:t xml:space="preserve">a </w:t>
      </w:r>
      <w:r w:rsidR="00D87C77">
        <w:t xml:space="preserve">concentration range from </w:t>
      </w:r>
      <w:r w:rsidR="00877D06">
        <w:t>1</w:t>
      </w:r>
      <w:r w:rsidR="00D87C77">
        <w:t xml:space="preserve"> mg/L to </w:t>
      </w:r>
      <w:r w:rsidR="000F02C9">
        <w:t>10 mg/L</w:t>
      </w:r>
      <w:r w:rsidR="00C5690C">
        <w:t xml:space="preserve"> (for bentazon and monuron, </w:t>
      </w:r>
      <w:r w:rsidR="00404725">
        <w:t xml:space="preserve">useful </w:t>
      </w:r>
      <w:r w:rsidR="00C5690C">
        <w:t xml:space="preserve">calibration range </w:t>
      </w:r>
      <w:r w:rsidR="00404725">
        <w:t>was from</w:t>
      </w:r>
      <w:r w:rsidR="00C5690C">
        <w:t xml:space="preserve"> 2 to 10 mg/L</w:t>
      </w:r>
      <w:r w:rsidR="00404725">
        <w:t>, five levels</w:t>
      </w:r>
      <w:r w:rsidR="00C5690C">
        <w:t>)</w:t>
      </w:r>
      <w:r w:rsidR="00304175">
        <w:t xml:space="preserve">. Standards were prepared </w:t>
      </w:r>
      <w:r w:rsidR="00C23EA0">
        <w:t xml:space="preserve">both in ultrapure water and in </w:t>
      </w:r>
      <w:r w:rsidR="00593C7A">
        <w:t>treated wastewater</w:t>
      </w:r>
      <w:r w:rsidR="000E1998">
        <w:t xml:space="preserve"> (matrix</w:t>
      </w:r>
      <w:r w:rsidR="00EC2B1F">
        <w:t>-</w:t>
      </w:r>
      <w:r w:rsidR="000E1998">
        <w:t>matched calibration)</w:t>
      </w:r>
      <w:r w:rsidR="00C23EA0">
        <w:t>, in order to evaluate a</w:t>
      </w:r>
      <w:r w:rsidR="00593C7A">
        <w:t>ny</w:t>
      </w:r>
      <w:r w:rsidR="00C23EA0">
        <w:t xml:space="preserve"> possible </w:t>
      </w:r>
      <w:r w:rsidR="00593C7A">
        <w:t xml:space="preserve">interfering </w:t>
      </w:r>
      <w:r w:rsidR="00C23EA0">
        <w:t xml:space="preserve">effect in the </w:t>
      </w:r>
      <w:r w:rsidR="004A4013">
        <w:t>3DAmp</w:t>
      </w:r>
      <w:r w:rsidR="00C23EA0">
        <w:t xml:space="preserve"> detection. </w:t>
      </w:r>
      <w:r w:rsidR="003202FF">
        <w:t>2D chromatograms</w:t>
      </w:r>
      <w:r w:rsidR="008D2D32">
        <w:t xml:space="preserve"> </w:t>
      </w:r>
      <w:r w:rsidR="008D2D32" w:rsidRPr="008D2D32">
        <w:t>(elution time vs integrated current) were extracted from the 3D one</w:t>
      </w:r>
      <w:r w:rsidR="00593C7A">
        <w:t>, as described,</w:t>
      </w:r>
      <w:r w:rsidR="00647917">
        <w:t xml:space="preserve"> </w:t>
      </w:r>
      <w:r w:rsidR="00593C7A">
        <w:t xml:space="preserve">at </w:t>
      </w:r>
      <w:r w:rsidR="003202FF">
        <w:t>the</w:t>
      </w:r>
      <w:r w:rsidR="00647917">
        <w:t xml:space="preserve"> previously</w:t>
      </w:r>
      <w:r w:rsidR="003202FF">
        <w:t xml:space="preserve"> </w:t>
      </w:r>
      <w:r>
        <w:t>optimized</w:t>
      </w:r>
      <w:r w:rsidR="001A6095">
        <w:t xml:space="preserve"> </w:t>
      </w:r>
      <w:r w:rsidR="003202FF">
        <w:t>ranges</w:t>
      </w:r>
      <w:r>
        <w:t xml:space="preserve"> (800-1000</w:t>
      </w:r>
      <w:r w:rsidR="00EC2B1F">
        <w:t xml:space="preserve"> </w:t>
      </w:r>
      <w:r>
        <w:t>msec and 1500-1700</w:t>
      </w:r>
      <w:r w:rsidR="00EC2B1F">
        <w:t xml:space="preserve"> </w:t>
      </w:r>
      <w:r>
        <w:t>msec)</w:t>
      </w:r>
      <w:r w:rsidR="00593C7A">
        <w:t>.</w:t>
      </w:r>
      <w:r w:rsidR="0089037B">
        <w:t xml:space="preserve"> </w:t>
      </w:r>
      <w:r w:rsidR="00593C7A">
        <w:t>I</w:t>
      </w:r>
      <w:r w:rsidR="00647917">
        <w:t>njections</w:t>
      </w:r>
      <w:r w:rsidR="00360F0F">
        <w:t xml:space="preserve"> we</w:t>
      </w:r>
      <w:r w:rsidR="00316484">
        <w:t>r</w:t>
      </w:r>
      <w:r w:rsidR="00360F0F">
        <w:t xml:space="preserve">e performed in </w:t>
      </w:r>
      <w:r w:rsidR="00593C7A">
        <w:t>triplicates</w:t>
      </w:r>
      <w:r w:rsidR="00647917">
        <w:t xml:space="preserve"> for each calibration level</w:t>
      </w:r>
      <w:r w:rsidR="009E676A">
        <w:t>.</w:t>
      </w:r>
      <w:r w:rsidR="0089037B">
        <w:t xml:space="preserve"> Limits of detection (LODs) and limits of quantitation (LOQs) </w:t>
      </w:r>
      <w:r w:rsidR="0089037B" w:rsidRPr="00B010B8">
        <w:t>were</w:t>
      </w:r>
      <w:r w:rsidR="0089037B">
        <w:t xml:space="preserve"> evaluated</w:t>
      </w:r>
      <w:r w:rsidR="0089037B" w:rsidRPr="00B010B8">
        <w:t xml:space="preserve"> </w:t>
      </w:r>
      <w:r w:rsidR="00593C7A">
        <w:t xml:space="preserve">in wastewater sample </w:t>
      </w:r>
      <w:r w:rsidR="0089037B" w:rsidRPr="00B010B8">
        <w:t>as follow: LOD = 3 × SD</w:t>
      </w:r>
      <w:r w:rsidR="0089037B" w:rsidRPr="00F937FE">
        <w:rPr>
          <w:vertAlign w:val="subscript"/>
        </w:rPr>
        <w:t>xy</w:t>
      </w:r>
      <w:r w:rsidR="0089037B" w:rsidRPr="00B010B8">
        <w:t>/b and LOQ = 10 × SD</w:t>
      </w:r>
      <w:r w:rsidR="0089037B" w:rsidRPr="00F937FE">
        <w:rPr>
          <w:vertAlign w:val="subscript"/>
        </w:rPr>
        <w:t>xy</w:t>
      </w:r>
      <w:r w:rsidR="0089037B" w:rsidRPr="00B010B8">
        <w:t>/b (where SD</w:t>
      </w:r>
      <w:r w:rsidR="0089037B" w:rsidRPr="00B010B8">
        <w:rPr>
          <w:vertAlign w:val="subscript"/>
        </w:rPr>
        <w:t>xy</w:t>
      </w:r>
      <w:r w:rsidR="0089037B" w:rsidRPr="00B010B8">
        <w:t xml:space="preserve"> is the standard deviation of the response and b is the slope of the </w:t>
      </w:r>
      <w:r w:rsidR="0089037B">
        <w:t>matrix matched calibration curve</w:t>
      </w:r>
      <w:r w:rsidR="0089037B" w:rsidRPr="00B010B8">
        <w:t>)</w:t>
      </w:r>
      <w:r w:rsidR="0089037B">
        <w:t xml:space="preserve">. </w:t>
      </w:r>
      <w:r w:rsidR="0089037B" w:rsidRPr="00B010B8">
        <w:t xml:space="preserve"> </w:t>
      </w:r>
      <w:r w:rsidR="0089037B">
        <w:t xml:space="preserve">Results are summarized in Table </w:t>
      </w:r>
      <w:r w:rsidR="00774485">
        <w:t>1</w:t>
      </w:r>
      <w:r w:rsidR="008D2D32">
        <w:t>.</w:t>
      </w:r>
    </w:p>
    <w:p w14:paraId="21174CC8" w14:textId="60400093" w:rsidR="0089037B" w:rsidRPr="00A65671" w:rsidRDefault="00C12DAB" w:rsidP="00A65671">
      <w:pPr>
        <w:spacing w:line="360" w:lineRule="auto"/>
        <w:jc w:val="center"/>
        <w:rPr>
          <w:bCs/>
          <w:i/>
          <w:sz w:val="20"/>
        </w:rPr>
      </w:pPr>
      <w:bookmarkStart w:id="14" w:name="_Hlk501019274"/>
      <w:r w:rsidRPr="0089037B">
        <w:rPr>
          <w:bCs/>
          <w:i/>
          <w:sz w:val="20"/>
        </w:rPr>
        <w:t xml:space="preserve">Table </w:t>
      </w:r>
      <w:r w:rsidR="00774485">
        <w:rPr>
          <w:bCs/>
          <w:i/>
          <w:sz w:val="20"/>
        </w:rPr>
        <w:t>1</w:t>
      </w:r>
      <w:bookmarkEnd w:id="14"/>
    </w:p>
    <w:p w14:paraId="21A41AAD" w14:textId="6A704C2F" w:rsidR="006C7700" w:rsidRDefault="00593C7A" w:rsidP="00643245">
      <w:pPr>
        <w:pStyle w:val="Newparagraph"/>
      </w:pPr>
      <w:r>
        <w:t>L</w:t>
      </w:r>
      <w:r w:rsidR="0089037B">
        <w:t xml:space="preserve">inearity of the </w:t>
      </w:r>
      <w:r w:rsidR="004A4013">
        <w:t>3DAmp</w:t>
      </w:r>
      <w:r w:rsidR="0089037B">
        <w:t xml:space="preserve"> method</w:t>
      </w:r>
      <w:r>
        <w:t xml:space="preserve"> is observed also</w:t>
      </w:r>
      <w:r w:rsidR="0089037B">
        <w:t xml:space="preserve"> in </w:t>
      </w:r>
      <w:r>
        <w:t>wastewater</w:t>
      </w:r>
      <w:r w:rsidR="0089037B">
        <w:t>.</w:t>
      </w:r>
      <w:r w:rsidR="0089037B" w:rsidRPr="0089037B">
        <w:t xml:space="preserve"> </w:t>
      </w:r>
      <w:r w:rsidR="0089037B">
        <w:t>T</w:t>
      </w:r>
      <w:r w:rsidR="0089037B" w:rsidRPr="0089037B">
        <w:t>he presence of a matrix effect</w:t>
      </w:r>
      <w:r w:rsidR="0089037B">
        <w:t xml:space="preserve"> </w:t>
      </w:r>
      <w:r w:rsidR="0089037B" w:rsidRPr="0089037B">
        <w:t xml:space="preserve">was tested by comparing the slopes of </w:t>
      </w:r>
      <w:r w:rsidR="00E97D52">
        <w:t xml:space="preserve">curve obtained in </w:t>
      </w:r>
      <w:r>
        <w:t>ultrapure water and in wastewater</w:t>
      </w:r>
      <w:r w:rsidR="00E97D52">
        <w:t xml:space="preserve"> b</w:t>
      </w:r>
      <w:r w:rsidR="00E97D52" w:rsidRPr="00E97D52">
        <w:t xml:space="preserve">y means of a Student’s </w:t>
      </w:r>
      <w:r w:rsidR="00E97D52" w:rsidRPr="002570BF">
        <w:rPr>
          <w:i/>
        </w:rPr>
        <w:t>t</w:t>
      </w:r>
      <w:r w:rsidR="00E97D52" w:rsidRPr="00E97D52">
        <w:t>-test</w:t>
      </w:r>
      <w:r w:rsidR="00E97D52">
        <w:t xml:space="preserve"> </w:t>
      </w:r>
      <w:r w:rsidR="00DC3D06">
        <w:fldChar w:fldCharType="begin"/>
      </w:r>
      <w:r w:rsidR="00040A8A">
        <w:instrText xml:space="preserve"> ADDIN EN.CITE &lt;EndNote&gt;&lt;Cite&gt;&lt;Author&gt;Massart&lt;/Author&gt;&lt;Year&gt;1998&lt;/Year&gt;&lt;RecNum&gt;22&lt;/RecNum&gt;&lt;DisplayText&gt;[23]&lt;/DisplayText&gt;&lt;record&gt;&lt;rec-number&gt;22&lt;/rec-number&gt;&lt;foreign-keys&gt;&lt;key app="EN" db-id="rxsvaavsc995exeetarxt5vkewredpwxex9w" timestamp="1512932801"&gt;22&lt;/key&gt;&lt;/foreign-keys&gt;&lt;ref-type name="Journal Article"&gt;17&lt;/ref-type&gt;&lt;contributors&gt;&lt;authors&gt;&lt;author&gt;Massart, DL&lt;/author&gt;&lt;author&gt;Vandeginste, BGM&lt;/author&gt;&lt;author&gt;Buydens, LMC&lt;/author&gt;&lt;author&gt;De Jong, S&lt;/author&gt;&lt;author&gt;Lewi, PJ&lt;/author&gt;&lt;author&gt;Smeyers-Verbeke, J&lt;/author&gt;&lt;author&gt;Mann, Charles K&lt;/author&gt;&lt;/authors&gt;&lt;/contributors&gt;&lt;titles&gt;&lt;title&gt;Handbook of chemometrics and qualimetrics: part A&lt;/title&gt;&lt;secondary-title&gt;Applied Spectroscopy&lt;/secondary-title&gt;&lt;/titles&gt;&lt;periodical&gt;&lt;full-title&gt;Applied Spectroscopy&lt;/full-title&gt;&lt;abbr-1&gt;Appl. Spectrosc.&lt;/abbr-1&gt;&lt;abbr-2&gt;Appl Spectrosc&lt;/abbr-2&gt;&lt;/periodical&gt;&lt;pages&gt;302A&lt;/pages&gt;&lt;volume&gt;52&lt;/volume&gt;&lt;dates&gt;&lt;year&gt;1998&lt;/year&gt;&lt;/dates&gt;&lt;isbn&gt;0003-7028&lt;/isbn&gt;&lt;urls&gt;&lt;/urls&gt;&lt;electronic-resource-num&gt;10.1016/s0922-3487(97)x8000-1 &lt;/electronic-resource-num&gt;&lt;/record&gt;&lt;/Cite&gt;&lt;/EndNote&gt;</w:instrText>
      </w:r>
      <w:r w:rsidR="00DC3D06">
        <w:fldChar w:fldCharType="separate"/>
      </w:r>
      <w:r w:rsidR="009D0BED">
        <w:rPr>
          <w:noProof/>
        </w:rPr>
        <w:t>[23]</w:t>
      </w:r>
      <w:r w:rsidR="00DC3D06">
        <w:fldChar w:fldCharType="end"/>
      </w:r>
      <w:r w:rsidR="00E71022">
        <w:t xml:space="preserve"> (</w:t>
      </w:r>
      <w:r w:rsidR="00E71022" w:rsidRPr="00E97D52">
        <w:t>probability of 95%</w:t>
      </w:r>
      <w:r w:rsidR="00E71022">
        <w:t>)</w:t>
      </w:r>
      <w:r w:rsidR="00E97D52">
        <w:t xml:space="preserve">. </w:t>
      </w:r>
      <w:r w:rsidR="00E71022">
        <w:t>T</w:t>
      </w:r>
      <w:r w:rsidR="00E97D52" w:rsidRPr="00E97D52">
        <w:t>here is no significant difference between the slopes of both</w:t>
      </w:r>
      <w:r w:rsidR="00E97D52">
        <w:t xml:space="preserve"> </w:t>
      </w:r>
      <w:r w:rsidR="00E97D52" w:rsidRPr="00E97D52">
        <w:t>calibration curves, meaning that no</w:t>
      </w:r>
      <w:r w:rsidR="00E97D52">
        <w:t xml:space="preserve"> </w:t>
      </w:r>
      <w:r w:rsidR="00E97D52" w:rsidRPr="00E97D52">
        <w:t xml:space="preserve">matrix effect is present, when the Student </w:t>
      </w:r>
      <w:r w:rsidR="00E97D52" w:rsidRPr="002570BF">
        <w:rPr>
          <w:i/>
        </w:rPr>
        <w:t>t</w:t>
      </w:r>
      <w:r w:rsidR="00E71022">
        <w:t xml:space="preserve"> value</w:t>
      </w:r>
      <w:r w:rsidR="00E97D52" w:rsidRPr="00E97D52">
        <w:t xml:space="preserve"> is below the tabulated</w:t>
      </w:r>
      <w:r w:rsidR="00E97D52">
        <w:t xml:space="preserve"> </w:t>
      </w:r>
      <w:r w:rsidR="00E97D52" w:rsidRPr="002570BF">
        <w:rPr>
          <w:i/>
        </w:rPr>
        <w:t>t</w:t>
      </w:r>
      <w:r w:rsidR="00E97D52" w:rsidRPr="00E97D52">
        <w:t xml:space="preserve"> with</w:t>
      </w:r>
      <w:r w:rsidR="00E97D52">
        <w:t xml:space="preserve"> r</w:t>
      </w:r>
      <w:r w:rsidR="00E71022">
        <w:rPr>
          <w:vertAlign w:val="subscript"/>
        </w:rPr>
        <w:t>UW</w:t>
      </w:r>
      <w:r w:rsidR="00E97D52" w:rsidRPr="00E97D52">
        <w:t xml:space="preserve"> + </w:t>
      </w:r>
      <w:r w:rsidR="00E97D52">
        <w:t>r</w:t>
      </w:r>
      <w:r w:rsidR="003835A2" w:rsidRPr="003835A2">
        <w:rPr>
          <w:vertAlign w:val="subscript"/>
        </w:rPr>
        <w:t>WW</w:t>
      </w:r>
      <w:r w:rsidR="00E97D52" w:rsidRPr="00E97D52">
        <w:t xml:space="preserve"> −4 degrees of freedom</w:t>
      </w:r>
      <w:r w:rsidR="00E97D52">
        <w:t xml:space="preserve"> (</w:t>
      </w:r>
      <w:r w:rsidR="00E71022">
        <w:t>18+18-4=32</w:t>
      </w:r>
      <w:r w:rsidR="00642920">
        <w:t xml:space="preserve"> for HPPH and propranolol, and 15+15-4=26 for bentazon and monuron</w:t>
      </w:r>
      <w:r w:rsidR="00E71022">
        <w:t xml:space="preserve">), </w:t>
      </w:r>
      <w:r w:rsidR="00E97D52">
        <w:t>where r</w:t>
      </w:r>
      <w:r w:rsidR="00EC2B1F">
        <w:rPr>
          <w:vertAlign w:val="subscript"/>
        </w:rPr>
        <w:t>U</w:t>
      </w:r>
      <w:r w:rsidR="00DC4B09">
        <w:rPr>
          <w:vertAlign w:val="subscript"/>
        </w:rPr>
        <w:t>W</w:t>
      </w:r>
      <w:r w:rsidR="00E97D52">
        <w:t xml:space="preserve"> and r</w:t>
      </w:r>
      <w:r w:rsidR="003835A2" w:rsidRPr="003835A2">
        <w:rPr>
          <w:vertAlign w:val="subscript"/>
        </w:rPr>
        <w:t>WW</w:t>
      </w:r>
      <w:r w:rsidR="00E97D52">
        <w:t xml:space="preserve"> are the numbers of replicates for each calibration level in the curve in </w:t>
      </w:r>
      <w:r w:rsidR="00E71022">
        <w:t xml:space="preserve">ultrapure </w:t>
      </w:r>
      <w:r w:rsidR="00E97D52">
        <w:t xml:space="preserve">water and in </w:t>
      </w:r>
      <w:r w:rsidR="00E71022">
        <w:t>wastewater</w:t>
      </w:r>
      <w:r w:rsidR="003835A2">
        <w:t>, respectively</w:t>
      </w:r>
      <w:r w:rsidR="00E97D52">
        <w:t xml:space="preserve">. </w:t>
      </w:r>
      <w:r w:rsidR="00E71022" w:rsidRPr="002570BF">
        <w:rPr>
          <w:i/>
        </w:rPr>
        <w:t>t</w:t>
      </w:r>
      <w:r w:rsidR="00E97D52">
        <w:t>-</w:t>
      </w:r>
      <w:r w:rsidR="00E71022">
        <w:t>values</w:t>
      </w:r>
      <w:r w:rsidR="00F42756">
        <w:t>,</w:t>
      </w:r>
      <w:r w:rsidR="00E97D52">
        <w:t xml:space="preserve"> calculated comparing equation curves</w:t>
      </w:r>
      <w:r w:rsidR="00F42756">
        <w:t>,</w:t>
      </w:r>
      <w:r w:rsidR="00E97D52">
        <w:t xml:space="preserve"> </w:t>
      </w:r>
      <w:r w:rsidR="0089037B" w:rsidRPr="0089037B">
        <w:t xml:space="preserve">are summarized in Table </w:t>
      </w:r>
      <w:r w:rsidR="00E97D52">
        <w:t>1</w:t>
      </w:r>
      <w:r w:rsidR="0089037B" w:rsidRPr="0089037B">
        <w:t xml:space="preserve"> for each</w:t>
      </w:r>
      <w:r w:rsidR="00E97D52">
        <w:t xml:space="preserve"> </w:t>
      </w:r>
      <w:r w:rsidR="0089037B" w:rsidRPr="0089037B">
        <w:t>compound</w:t>
      </w:r>
      <w:r w:rsidR="00E71022">
        <w:t xml:space="preserve">. </w:t>
      </w:r>
      <w:r w:rsidR="00DC4B09">
        <w:t>N</w:t>
      </w:r>
      <w:r w:rsidR="00DC4B09" w:rsidRPr="0089037B">
        <w:t>o matrix effect was present</w:t>
      </w:r>
      <w:r w:rsidR="00DC4B09">
        <w:t xml:space="preserve"> as highlighted by</w:t>
      </w:r>
      <w:r w:rsidR="0089037B" w:rsidRPr="0089037B">
        <w:t xml:space="preserve"> the</w:t>
      </w:r>
      <w:r w:rsidR="00E97D52">
        <w:t xml:space="preserve"> </w:t>
      </w:r>
      <w:r w:rsidR="00E71022">
        <w:t xml:space="preserve">comparison of </w:t>
      </w:r>
      <w:r w:rsidR="0089037B" w:rsidRPr="0089037B">
        <w:t xml:space="preserve">calculated </w:t>
      </w:r>
      <w:r w:rsidR="00E71022">
        <w:t>values</w:t>
      </w:r>
      <w:r w:rsidR="00E71022" w:rsidRPr="0089037B">
        <w:t xml:space="preserve"> </w:t>
      </w:r>
      <w:r w:rsidR="00E71022">
        <w:t>with</w:t>
      </w:r>
      <w:r w:rsidR="0089037B" w:rsidRPr="0089037B">
        <w:t xml:space="preserve"> the tabulated </w:t>
      </w:r>
      <w:r w:rsidR="0089037B" w:rsidRPr="002570BF">
        <w:rPr>
          <w:i/>
        </w:rPr>
        <w:t>t</w:t>
      </w:r>
      <w:r w:rsidR="00E71022">
        <w:t>-value</w:t>
      </w:r>
      <w:r w:rsidR="0089037B" w:rsidRPr="0089037B">
        <w:t xml:space="preserve"> (</w:t>
      </w:r>
      <w:r w:rsidR="00E71022" w:rsidRPr="007765DC">
        <w:rPr>
          <w:i/>
        </w:rPr>
        <w:t>t</w:t>
      </w:r>
      <w:r w:rsidR="00E71022" w:rsidRPr="007765DC">
        <w:t>=</w:t>
      </w:r>
      <w:r w:rsidR="0089037B" w:rsidRPr="007765DC">
        <w:t>2.03</w:t>
      </w:r>
      <w:r w:rsidR="00F42756" w:rsidRPr="007765DC">
        <w:t>7</w:t>
      </w:r>
      <w:r w:rsidR="00E97D52" w:rsidRPr="007765DC">
        <w:t xml:space="preserve"> </w:t>
      </w:r>
      <w:r w:rsidR="00642920" w:rsidRPr="007765DC">
        <w:t xml:space="preserve">for HPPH and propranolol </w:t>
      </w:r>
      <w:r w:rsidR="007765DC" w:rsidRPr="007765DC">
        <w:t xml:space="preserve">and </w:t>
      </w:r>
      <w:r w:rsidR="007765DC" w:rsidRPr="007765DC">
        <w:rPr>
          <w:i/>
        </w:rPr>
        <w:t>t</w:t>
      </w:r>
      <w:r w:rsidR="007765DC" w:rsidRPr="007765DC">
        <w:t xml:space="preserve">=2.134 </w:t>
      </w:r>
      <w:r w:rsidR="0089037B" w:rsidRPr="007765DC">
        <w:t>for</w:t>
      </w:r>
      <w:r w:rsidR="007765DC">
        <w:t xml:space="preserve"> bentazon and monuron, re</w:t>
      </w:r>
      <w:r w:rsidR="007765DC" w:rsidRPr="007765DC">
        <w:t>s</w:t>
      </w:r>
      <w:r w:rsidR="007765DC">
        <w:t>p</w:t>
      </w:r>
      <w:r w:rsidR="007765DC" w:rsidRPr="007765DC">
        <w:t>ectively</w:t>
      </w:r>
      <w:r w:rsidR="0089037B" w:rsidRPr="0089037B">
        <w:t>).</w:t>
      </w:r>
      <w:r w:rsidR="00E97D52">
        <w:t xml:space="preserve"> I</w:t>
      </w:r>
      <w:r w:rsidR="0089037B" w:rsidRPr="0089037B">
        <w:t xml:space="preserve">t </w:t>
      </w:r>
      <w:r w:rsidR="0089037B" w:rsidRPr="0089037B">
        <w:lastRenderedPageBreak/>
        <w:t>was</w:t>
      </w:r>
      <w:r w:rsidR="00E97D52">
        <w:t xml:space="preserve"> therefore</w:t>
      </w:r>
      <w:r w:rsidR="0089037B" w:rsidRPr="0089037B">
        <w:t xml:space="preserve"> concluded that</w:t>
      </w:r>
      <w:r w:rsidR="00DC4B09">
        <w:t>,</w:t>
      </w:r>
      <w:r w:rsidR="0089037B" w:rsidRPr="0089037B">
        <w:t xml:space="preserve"> </w:t>
      </w:r>
      <w:r w:rsidR="003835A2">
        <w:t xml:space="preserve">despite the </w:t>
      </w:r>
      <w:r w:rsidR="003835A2" w:rsidRPr="003835A2">
        <w:t xml:space="preserve">MBR effluent </w:t>
      </w:r>
      <w:r w:rsidR="003835A2">
        <w:t>is</w:t>
      </w:r>
      <w:r w:rsidR="003835A2" w:rsidRPr="003835A2">
        <w:t xml:space="preserve"> characterized</w:t>
      </w:r>
      <w:r w:rsidR="003835A2">
        <w:t xml:space="preserve"> </w:t>
      </w:r>
      <w:r w:rsidR="003835A2" w:rsidRPr="003835A2">
        <w:t xml:space="preserve">by </w:t>
      </w:r>
      <w:r w:rsidR="003835A2">
        <w:t xml:space="preserve">a </w:t>
      </w:r>
      <w:r w:rsidR="003835A2" w:rsidRPr="003835A2">
        <w:t xml:space="preserve">discrete amount of </w:t>
      </w:r>
      <w:r w:rsidR="00E71022">
        <w:t>oxidable compounds (</w:t>
      </w:r>
      <w:r w:rsidR="003835A2" w:rsidRPr="003835A2">
        <w:t>COD</w:t>
      </w:r>
      <w:r w:rsidR="00E71022">
        <w:t>=1744 mg/L)</w:t>
      </w:r>
      <w:r w:rsidR="00F42756">
        <w:t>,</w:t>
      </w:r>
      <w:r w:rsidR="003835A2">
        <w:t xml:space="preserve"> the impact of the matrix affecting the </w:t>
      </w:r>
      <w:r w:rsidR="004A4013">
        <w:t>3DAmp</w:t>
      </w:r>
      <w:r w:rsidR="003835A2">
        <w:t xml:space="preserve"> detection is negligible.</w:t>
      </w:r>
      <w:r w:rsidR="003B62F6">
        <w:br/>
      </w:r>
      <w:r w:rsidR="00F42756">
        <w:t>Finally, i</w:t>
      </w:r>
      <w:r w:rsidR="006C7700" w:rsidRPr="006C7700">
        <w:t>nter-day and intra-day r</w:t>
      </w:r>
      <w:r w:rsidR="002570BF" w:rsidRPr="002570BF">
        <w:t>epeatability</w:t>
      </w:r>
      <w:r w:rsidR="006C7700" w:rsidRPr="006C7700">
        <w:t xml:space="preserve"> of the method (expressed as relative standard deviation, </w:t>
      </w:r>
      <w:r w:rsidR="00DC4B09" w:rsidRPr="006C7700">
        <w:t xml:space="preserve">RSD </w:t>
      </w:r>
      <w:r w:rsidR="006C7700" w:rsidRPr="006C7700">
        <w:t xml:space="preserve">%) </w:t>
      </w:r>
      <w:r w:rsidR="006C7700">
        <w:t>was</w:t>
      </w:r>
      <w:r w:rsidR="006C7700" w:rsidRPr="006C7700">
        <w:t xml:space="preserve"> </w:t>
      </w:r>
      <w:r w:rsidR="00EE784E">
        <w:t>verified</w:t>
      </w:r>
      <w:r w:rsidR="006C7700" w:rsidRPr="006C7700">
        <w:t xml:space="preserve"> for peak areas</w:t>
      </w:r>
      <w:r w:rsidR="006C7700">
        <w:t>,</w:t>
      </w:r>
      <w:r w:rsidR="006C7700" w:rsidRPr="006C7700">
        <w:t xml:space="preserve"> by repeatedly running a mixture of </w:t>
      </w:r>
      <w:r w:rsidR="006C7700">
        <w:t>analytes at 1.5 mg/L for three days</w:t>
      </w:r>
      <w:r w:rsidR="002570BF">
        <w:t xml:space="preserve"> (5 replicates </w:t>
      </w:r>
      <w:r w:rsidR="005A2C56">
        <w:t>per day</w:t>
      </w:r>
      <w:r w:rsidR="002570BF">
        <w:t>)</w:t>
      </w:r>
      <w:r w:rsidR="006C7700">
        <w:t>. For both measurements, RSD</w:t>
      </w:r>
      <w:r w:rsidR="00EE784E">
        <w:t>s</w:t>
      </w:r>
      <w:r w:rsidR="006C7700">
        <w:t xml:space="preserve">% </w:t>
      </w:r>
      <w:r w:rsidR="00F42756">
        <w:t>were</w:t>
      </w:r>
      <w:r w:rsidR="006C7700">
        <w:t xml:space="preserve"> lower</w:t>
      </w:r>
      <w:r w:rsidR="00B12DA7">
        <w:t xml:space="preserve"> than</w:t>
      </w:r>
      <w:r w:rsidR="006C7700">
        <w:t xml:space="preserve"> 12%.  </w:t>
      </w:r>
    </w:p>
    <w:p w14:paraId="5062D782" w14:textId="7AF28425" w:rsidR="00670E61" w:rsidRDefault="00670E61" w:rsidP="0056737D">
      <w:pPr>
        <w:spacing w:line="360" w:lineRule="auto"/>
        <w:jc w:val="both"/>
        <w:rPr>
          <w:bCs/>
        </w:rPr>
      </w:pPr>
    </w:p>
    <w:p w14:paraId="0AC43992" w14:textId="4DF6EC8E" w:rsidR="00130696" w:rsidRPr="00670E61" w:rsidRDefault="00130696" w:rsidP="0056737D">
      <w:pPr>
        <w:pStyle w:val="Titolo2"/>
      </w:pPr>
      <w:bookmarkStart w:id="15" w:name="_Hlk522013582"/>
      <w:r>
        <w:t>Set-up of on-line SPE</w:t>
      </w:r>
      <w:r w:rsidR="0099082A">
        <w:t xml:space="preserve"> – </w:t>
      </w:r>
      <w:r w:rsidR="00DB69D9">
        <w:t xml:space="preserve">HPLC – </w:t>
      </w:r>
      <w:r w:rsidR="0099082A">
        <w:t>3DAmp</w:t>
      </w:r>
      <w:r w:rsidR="00F10E1D">
        <w:t xml:space="preserve"> for bentazon</w:t>
      </w:r>
    </w:p>
    <w:bookmarkEnd w:id="15"/>
    <w:p w14:paraId="15230358" w14:textId="7405B3A1" w:rsidR="00A075E6" w:rsidRDefault="005A2C56" w:rsidP="00643245">
      <w:pPr>
        <w:pStyle w:val="Paragraph"/>
      </w:pPr>
      <w:r>
        <w:t>The</w:t>
      </w:r>
      <w:r w:rsidR="00130696">
        <w:t xml:space="preserve"> </w:t>
      </w:r>
      <w:r w:rsidR="004A4013">
        <w:t>3DAmp</w:t>
      </w:r>
      <w:r w:rsidR="00130696">
        <w:t xml:space="preserve"> </w:t>
      </w:r>
      <w:r>
        <w:t>approach</w:t>
      </w:r>
      <w:r w:rsidR="00130696">
        <w:t xml:space="preserve"> </w:t>
      </w:r>
      <w:r>
        <w:t>can</w:t>
      </w:r>
      <w:r w:rsidR="00130696">
        <w:t xml:space="preserve"> be applied for the identification of classes of compound</w:t>
      </w:r>
      <w:r>
        <w:t>s</w:t>
      </w:r>
      <w:r w:rsidR="00130696">
        <w:t xml:space="preserve"> </w:t>
      </w:r>
      <w:r>
        <w:t xml:space="preserve">in </w:t>
      </w:r>
      <w:r w:rsidR="00130696">
        <w:t xml:space="preserve">which </w:t>
      </w:r>
      <w:r>
        <w:t>chromatographic</w:t>
      </w:r>
      <w:r w:rsidR="00130696">
        <w:t xml:space="preserve"> coelutions </w:t>
      </w:r>
      <w:r>
        <w:t>occur</w:t>
      </w:r>
      <w:r w:rsidR="00DC4B09">
        <w:t>,</w:t>
      </w:r>
      <w:r>
        <w:t xml:space="preserve"> </w:t>
      </w:r>
      <w:r w:rsidR="00130696">
        <w:t>exploiting their different oxidative potential</w:t>
      </w:r>
      <w:r>
        <w:t>. In addition,</w:t>
      </w:r>
      <w:r w:rsidR="00130696">
        <w:t xml:space="preserve"> </w:t>
      </w:r>
      <w:r>
        <w:t xml:space="preserve">through the </w:t>
      </w:r>
      <w:r w:rsidR="000D4591">
        <w:t>extracti</w:t>
      </w:r>
      <w:r>
        <w:t>o</w:t>
      </w:r>
      <w:r w:rsidR="000D4591">
        <w:t>n</w:t>
      </w:r>
      <w:r w:rsidR="00130696">
        <w:t xml:space="preserve"> </w:t>
      </w:r>
      <w:r>
        <w:t xml:space="preserve">of corresponding </w:t>
      </w:r>
      <w:r w:rsidR="00130696">
        <w:t>2D chromatograms, quantif</w:t>
      </w:r>
      <w:r>
        <w:t>ication of</w:t>
      </w:r>
      <w:r w:rsidR="00130696">
        <w:t xml:space="preserve"> target compounds</w:t>
      </w:r>
      <w:r>
        <w:t xml:space="preserve"> is possible. Nevertheless,</w:t>
      </w:r>
      <w:r w:rsidR="00130696">
        <w:t xml:space="preserve"> it should be mentioned that LODs obtained for bentazon, HPPH, monuron and propranolol are about one order of magnitude higher if compared to the precautionary limit for pesticides in waters (0.1 </w:t>
      </w:r>
      <w:r w:rsidR="00130696">
        <w:rPr>
          <w:rFonts w:cstheme="minorHAnsi"/>
        </w:rPr>
        <w:t>µ</w:t>
      </w:r>
      <w:r w:rsidR="007765DC">
        <w:t>g/L)</w:t>
      </w:r>
      <w:r w:rsidR="0002724C">
        <w:t xml:space="preserve">. </w:t>
      </w:r>
      <w:r w:rsidR="00130696">
        <w:t xml:space="preserve">A pre-concentration procedure, based on an on-line SPE system, was therefore </w:t>
      </w:r>
      <w:r w:rsidR="001B4AEC">
        <w:t xml:space="preserve">set up </w:t>
      </w:r>
      <w:r w:rsidR="00130696">
        <w:t>to reduce LODs value</w:t>
      </w:r>
      <w:r w:rsidR="00443E4B">
        <w:t>s</w:t>
      </w:r>
      <w:r w:rsidR="00130696">
        <w:t>.</w:t>
      </w:r>
      <w:r w:rsidR="00FA485D">
        <w:t xml:space="preserve"> </w:t>
      </w:r>
      <w:r w:rsidR="007738F0">
        <w:t>An</w:t>
      </w:r>
      <w:r w:rsidR="00FA485D">
        <w:t xml:space="preserve"> on</w:t>
      </w:r>
      <w:r w:rsidR="00DC4B09">
        <w:t>-</w:t>
      </w:r>
      <w:r w:rsidR="00FA485D">
        <w:t>line system</w:t>
      </w:r>
      <w:r w:rsidR="007738F0">
        <w:t xml:space="preserve"> was selected</w:t>
      </w:r>
      <w:r w:rsidR="00FA485D">
        <w:t xml:space="preserve"> </w:t>
      </w:r>
      <w:r w:rsidR="00DC4B09">
        <w:t>to</w:t>
      </w:r>
      <w:r w:rsidR="0002724C">
        <w:t xml:space="preserve"> reduce sample manipulation, </w:t>
      </w:r>
      <w:r w:rsidR="00DC4B09">
        <w:t>to</w:t>
      </w:r>
      <w:r w:rsidR="0002724C">
        <w:t xml:space="preserve"> </w:t>
      </w:r>
      <w:r w:rsidR="007738F0">
        <w:t xml:space="preserve">increase </w:t>
      </w:r>
      <w:r w:rsidR="00FA485D">
        <w:t>the accuracy</w:t>
      </w:r>
      <w:r w:rsidR="007B0809">
        <w:t>, due to the automatization of</w:t>
      </w:r>
      <w:r w:rsidR="007738F0">
        <w:t xml:space="preserve"> the procedure</w:t>
      </w:r>
      <w:r w:rsidR="007B0809">
        <w:t xml:space="preserve"> and </w:t>
      </w:r>
      <w:r w:rsidR="00DC4B09">
        <w:t xml:space="preserve">to </w:t>
      </w:r>
      <w:r w:rsidR="007B0809">
        <w:t>the increase the analytical throughput</w:t>
      </w:r>
      <w:r w:rsidR="0058578D">
        <w:t xml:space="preserve"> </w:t>
      </w:r>
      <w:r w:rsidR="0058578D">
        <w:fldChar w:fldCharType="begin"/>
      </w:r>
      <w:r w:rsidR="00040A8A">
        <w:instrText xml:space="preserve"> ADDIN EN.CITE &lt;EndNote&gt;&lt;Cite&gt;&lt;Author&gt;Rodriguez-Mozaz&lt;/Author&gt;&lt;Year&gt;2007&lt;/Year&gt;&lt;RecNum&gt;26&lt;/RecNum&gt;&lt;DisplayText&gt;[24]&lt;/DisplayText&gt;&lt;record&gt;&lt;rec-number&gt;26&lt;/rec-number&gt;&lt;foreign-keys&gt;&lt;key app="EN" db-id="rxsvaavsc995exeetarxt5vkewredpwxex9w" timestamp="1513069431"&gt;26&lt;/key&gt;&lt;/foreign-keys&gt;&lt;ref-type name="Journal Article"&gt;17&lt;/ref-type&gt;&lt;contributors&gt;&lt;authors&gt;&lt;author&gt;Rodriguez-Mozaz, Sara&lt;/author&gt;&lt;author&gt;Lopez de Alda, Maria J.&lt;/author&gt;&lt;author&gt;Barceló, Damià&lt;/author&gt;&lt;/authors&gt;&lt;/contributors&gt;&lt;titles&gt;&lt;title&gt;Advantages and limitations of on-line solid phase extraction coupled to liquid chromatography–mass spectrometry technologies versus biosensors for monitoring of emerging contaminants in water&lt;/title&gt;&lt;secondary-title&gt;Journal of Chromatography A&lt;/secondary-title&gt;&lt;/titles&gt;&lt;periodical&gt;&lt;full-title&gt;Journal of Chromatography A&lt;/full-title&gt;&lt;abbr-1&gt;J. Chromatogr. A&lt;/abbr-1&gt;&lt;abbr-2&gt;J Chromatogr A&lt;/abbr-2&gt;&lt;/periodical&gt;&lt;pages&gt;97-115&lt;/pages&gt;&lt;volume&gt;1152&lt;/volume&gt;&lt;number&gt;1&lt;/number&gt;&lt;keywords&gt;&lt;keyword&gt;Biosensor&lt;/keyword&gt;&lt;keyword&gt;On-line solid phase extraction&lt;/keyword&gt;&lt;keyword&gt;Emerging contaminants&lt;/keyword&gt;&lt;keyword&gt;Water&lt;/keyword&gt;&lt;keyword&gt;Analysis&lt;/keyword&gt;&lt;/keywords&gt;&lt;dates&gt;&lt;year&gt;2007&lt;/year&gt;&lt;pub-dates&gt;&lt;date&gt;2007/06/08/&lt;/date&gt;&lt;/pub-dates&gt;&lt;/dates&gt;&lt;isbn&gt;0021-9673&lt;/isbn&gt;&lt;urls&gt;&lt;related-urls&gt;&lt;url&gt;http://www.sciencedirect.com/science/article/pii/S0021967307000908&lt;/url&gt;&lt;/related-urls&gt;&lt;/urls&gt;&lt;electronic-resource-num&gt;10.1016/j.chroma.2007.01.046&lt;/electronic-resource-num&gt;&lt;/record&gt;&lt;/Cite&gt;&lt;/EndNote&gt;</w:instrText>
      </w:r>
      <w:r w:rsidR="0058578D">
        <w:fldChar w:fldCharType="separate"/>
      </w:r>
      <w:r w:rsidR="009D0BED">
        <w:rPr>
          <w:noProof/>
        </w:rPr>
        <w:t>[24]</w:t>
      </w:r>
      <w:r w:rsidR="0058578D">
        <w:fldChar w:fldCharType="end"/>
      </w:r>
      <w:r w:rsidR="007738F0">
        <w:t xml:space="preserve">. </w:t>
      </w:r>
    </w:p>
    <w:p w14:paraId="24E13EF4" w14:textId="68A3CC34" w:rsidR="00130696" w:rsidRDefault="0099082A" w:rsidP="00643245">
      <w:pPr>
        <w:pStyle w:val="Newparagraph"/>
      </w:pPr>
      <w:r>
        <w:t>The</w:t>
      </w:r>
      <w:r w:rsidRPr="0099082A">
        <w:t xml:space="preserve"> </w:t>
      </w:r>
      <w:r>
        <w:t xml:space="preserve">on-line SPE-3DAmp configuration was set up for bentazon, chosen as model compound. This choice is justified by the </w:t>
      </w:r>
      <w:r w:rsidR="00130696">
        <w:t>emerging environmental concern</w:t>
      </w:r>
      <w:r>
        <w:t xml:space="preserve"> of bentazon</w:t>
      </w:r>
      <w:r w:rsidR="00FF1A29">
        <w:t>,</w:t>
      </w:r>
      <w:r>
        <w:t xml:space="preserve"> the only compound officially regulated </w:t>
      </w:r>
      <w:r w:rsidR="00AD5145">
        <w:t xml:space="preserve">in groundwaters by the Directive </w:t>
      </w:r>
      <w:r w:rsidR="00AD5145" w:rsidRPr="00A26524">
        <w:t>98/83/CE EU</w:t>
      </w:r>
      <w:r w:rsidR="00130696">
        <w:t xml:space="preserve"> among the selected analytes</w:t>
      </w:r>
      <w:r>
        <w:t>.</w:t>
      </w:r>
      <w:r w:rsidR="00130696">
        <w:t xml:space="preserve"> </w:t>
      </w:r>
    </w:p>
    <w:p w14:paraId="17723ABB" w14:textId="2C2B5243" w:rsidR="00877D06" w:rsidRDefault="00130696" w:rsidP="00643245">
      <w:pPr>
        <w:pStyle w:val="Newparagraph"/>
      </w:pPr>
      <w:r>
        <w:t xml:space="preserve">Based on </w:t>
      </w:r>
      <w:r w:rsidR="00DC4B09">
        <w:t xml:space="preserve">its </w:t>
      </w:r>
      <w:r>
        <w:t xml:space="preserve">chemical structure, a RP18 </w:t>
      </w:r>
      <w:r w:rsidR="0099082A">
        <w:t xml:space="preserve">micro-cartridge </w:t>
      </w:r>
      <w:r>
        <w:t xml:space="preserve">was used to adsorb and to preconcentrate bentazon before </w:t>
      </w:r>
      <w:r w:rsidR="00DC4B09">
        <w:t xml:space="preserve">its </w:t>
      </w:r>
      <w:r w:rsidR="00877D06">
        <w:t xml:space="preserve">transfer </w:t>
      </w:r>
      <w:r w:rsidR="00DC4B09">
        <w:t xml:space="preserve">to </w:t>
      </w:r>
      <w:r w:rsidR="00877D06">
        <w:t>the analytical column</w:t>
      </w:r>
      <w:r>
        <w:t>.</w:t>
      </w:r>
    </w:p>
    <w:p w14:paraId="06C69E98" w14:textId="42A75CF8" w:rsidR="00130696" w:rsidRDefault="00F032F5" w:rsidP="00643245">
      <w:pPr>
        <w:pStyle w:val="Newparagraph"/>
      </w:pPr>
      <w:r>
        <w:t>At f</w:t>
      </w:r>
      <w:r w:rsidR="00130696">
        <w:t xml:space="preserve">irst, the capacity of the </w:t>
      </w:r>
      <w:r w:rsidR="00282006">
        <w:t>cartridge</w:t>
      </w:r>
      <w:r w:rsidR="00130696">
        <w:t xml:space="preserve"> was evaluated by calculating the breakthrough curve</w:t>
      </w:r>
      <w:r w:rsidR="00AD5145">
        <w:t xml:space="preserve"> using UV detection</w:t>
      </w:r>
      <w:r w:rsidR="00130696">
        <w:t xml:space="preserve">. Briefly, a solution at 100 </w:t>
      </w:r>
      <w:r w:rsidR="00130696">
        <w:rPr>
          <w:rFonts w:cstheme="minorHAnsi"/>
        </w:rPr>
        <w:t>µ</w:t>
      </w:r>
      <w:r w:rsidR="00130696">
        <w:t>g/L of bentazon</w:t>
      </w:r>
      <w:r w:rsidR="000F6887">
        <w:t xml:space="preserve"> </w:t>
      </w:r>
      <w:r w:rsidR="00130696">
        <w:t xml:space="preserve">was flown at 0.2 mL/min inside the </w:t>
      </w:r>
      <w:r w:rsidR="00130696">
        <w:lastRenderedPageBreak/>
        <w:t xml:space="preserve">SPE cartridge, which was directly connected to a UV detector set </w:t>
      </w:r>
      <w:r w:rsidR="00877D06">
        <w:t>at 225 nm</w:t>
      </w:r>
      <w:r w:rsidR="00130696">
        <w:t>. Once the cartridge is saturated and, therefore, bentazon is no longer retained by the sorbent, an increas</w:t>
      </w:r>
      <w:r w:rsidR="00AD5145">
        <w:t>e of the</w:t>
      </w:r>
      <w:r w:rsidR="00130696">
        <w:t xml:space="preserve"> </w:t>
      </w:r>
      <w:r w:rsidR="00AD5145">
        <w:t xml:space="preserve">recorded </w:t>
      </w:r>
      <w:r w:rsidR="00130696">
        <w:t>signal is</w:t>
      </w:r>
      <w:r w:rsidR="000F6887">
        <w:t xml:space="preserve"> </w:t>
      </w:r>
      <w:r w:rsidR="00AD5145">
        <w:t>observed. The curve shows</w:t>
      </w:r>
      <w:r w:rsidR="00130696">
        <w:t xml:space="preserve"> an inflection point (</w:t>
      </w:r>
      <w:r w:rsidR="00AD5145">
        <w:t>t</w:t>
      </w:r>
      <w:r w:rsidR="00130696" w:rsidRPr="00F30A2E">
        <w:rPr>
          <w:vertAlign w:val="subscript"/>
        </w:rPr>
        <w:t>f</w:t>
      </w:r>
      <w:r w:rsidR="00130696">
        <w:t xml:space="preserve"> = 1.62</w:t>
      </w:r>
      <w:r w:rsidR="00AD5145">
        <w:t xml:space="preserve"> min</w:t>
      </w:r>
      <w:r w:rsidR="00130696">
        <w:t>), and finally reach</w:t>
      </w:r>
      <w:r w:rsidR="00AD5145">
        <w:t>es</w:t>
      </w:r>
      <w:r w:rsidR="00130696">
        <w:t xml:space="preserve"> a plateau. </w:t>
      </w:r>
      <w:r w:rsidR="00282006">
        <w:t>Considering</w:t>
      </w:r>
      <w:r w:rsidR="00130696">
        <w:t xml:space="preserve"> the area described by the curve and the </w:t>
      </w:r>
      <w:r w:rsidR="00AD5145">
        <w:t xml:space="preserve">initial </w:t>
      </w:r>
      <w:r w:rsidR="00130696">
        <w:t>concentration of the solution, the maximum amount of bentazon that can be load</w:t>
      </w:r>
      <w:r w:rsidR="00AD5145">
        <w:t xml:space="preserve">ed </w:t>
      </w:r>
      <w:r w:rsidR="00130696">
        <w:t xml:space="preserve">was 50 ng. This </w:t>
      </w:r>
      <w:r w:rsidR="00AD5145">
        <w:t xml:space="preserve">value </w:t>
      </w:r>
      <w:r w:rsidR="00130696">
        <w:t>satisfies the regulated limits for bentazon in groundwaters</w:t>
      </w:r>
      <w:r w:rsidR="00AD5145">
        <w:t xml:space="preserve"> </w:t>
      </w:r>
      <w:r w:rsidR="00130696">
        <w:t>(100 ng/L</w:t>
      </w:r>
      <w:r w:rsidR="00AD5145">
        <w:t>):</w:t>
      </w:r>
      <w:r w:rsidR="00130696">
        <w:t xml:space="preserve"> </w:t>
      </w:r>
      <w:r w:rsidR="00AD5145">
        <w:t>in fact,</w:t>
      </w:r>
      <w:r w:rsidR="00130696">
        <w:t xml:space="preserve"> considering a loaded volume of 30 mL sample, a total amount of 3 ng </w:t>
      </w:r>
      <w:r w:rsidR="00AD5145">
        <w:t>could</w:t>
      </w:r>
      <w:r w:rsidR="00130696">
        <w:t xml:space="preserve"> be retained on the stationary phase</w:t>
      </w:r>
      <w:r w:rsidR="00AD5145">
        <w:t xml:space="preserve"> and </w:t>
      </w:r>
      <w:r w:rsidR="00583261">
        <w:t>volumes</w:t>
      </w:r>
      <w:r w:rsidR="00130696">
        <w:t xml:space="preserve"> up to </w:t>
      </w:r>
      <w:r w:rsidR="0043658E">
        <w:t>16</w:t>
      </w:r>
      <w:r w:rsidR="00130696">
        <w:t xml:space="preserve">-times higher </w:t>
      </w:r>
      <w:r w:rsidR="00583261">
        <w:t>(</w:t>
      </w:r>
      <w:r w:rsidR="0043658E">
        <w:t xml:space="preserve">480 </w:t>
      </w:r>
      <w:r w:rsidR="00583261">
        <w:t xml:space="preserve">mL) </w:t>
      </w:r>
      <w:r w:rsidR="00130696">
        <w:t xml:space="preserve">could be therefore </w:t>
      </w:r>
      <w:r w:rsidR="00AD5145">
        <w:t xml:space="preserve">theoretically </w:t>
      </w:r>
      <w:r w:rsidR="00130696">
        <w:t xml:space="preserve">loaded </w:t>
      </w:r>
      <w:r w:rsidR="00AD5145">
        <w:t xml:space="preserve">without achieving </w:t>
      </w:r>
      <w:r w:rsidR="00130696">
        <w:t xml:space="preserve">saturation of the cartridge. </w:t>
      </w:r>
      <w:r w:rsidR="001B4AEC">
        <w:t>R</w:t>
      </w:r>
      <w:r w:rsidR="00130696">
        <w:t>ecovery of bentazon was evaluated</w:t>
      </w:r>
      <w:r w:rsidR="00E6015D">
        <w:t xml:space="preserve"> comparing the</w:t>
      </w:r>
      <w:r w:rsidR="00130696">
        <w:t xml:space="preserve"> </w:t>
      </w:r>
      <w:r w:rsidR="00E6015D">
        <w:t>p</w:t>
      </w:r>
      <w:r w:rsidR="00130696" w:rsidRPr="006B1483">
        <w:t>eak areas obtained by direct injection of</w:t>
      </w:r>
      <w:r w:rsidR="00130696">
        <w:t xml:space="preserve"> </w:t>
      </w:r>
      <w:r w:rsidR="00130696" w:rsidRPr="006B1483">
        <w:t xml:space="preserve">sample </w:t>
      </w:r>
      <w:r w:rsidR="005F477F">
        <w:t>(</w:t>
      </w:r>
      <w:r w:rsidR="0043658E">
        <w:t xml:space="preserve">0.9 mg/L, </w:t>
      </w:r>
      <w:r w:rsidR="005F477F">
        <w:t xml:space="preserve">loop 10 µL) </w:t>
      </w:r>
      <w:r w:rsidR="00130696" w:rsidRPr="006B1483">
        <w:t>with</w:t>
      </w:r>
      <w:r w:rsidR="00130696">
        <w:t xml:space="preserve"> </w:t>
      </w:r>
      <w:r w:rsidR="00130696" w:rsidRPr="006B1483">
        <w:t xml:space="preserve">those obtained by loading </w:t>
      </w:r>
      <w:r w:rsidR="00E6015D" w:rsidRPr="006B1483">
        <w:t>the same</w:t>
      </w:r>
      <w:r w:rsidR="00E6015D">
        <w:t xml:space="preserve"> </w:t>
      </w:r>
      <w:r w:rsidR="00E6015D" w:rsidRPr="006B1483">
        <w:t>nominal amount of analyte</w:t>
      </w:r>
      <w:r w:rsidR="00E6015D">
        <w:t xml:space="preserve"> </w:t>
      </w:r>
      <w:r w:rsidR="005F477F">
        <w:t xml:space="preserve">(100 ng/L in </w:t>
      </w:r>
      <w:r w:rsidR="00583261">
        <w:t>9</w:t>
      </w:r>
      <w:r w:rsidR="005F477F">
        <w:t>0 mL) in</w:t>
      </w:r>
      <w:r w:rsidR="00E6015D" w:rsidRPr="006B1483">
        <w:t xml:space="preserve"> </w:t>
      </w:r>
      <w:r w:rsidR="00130696" w:rsidRPr="006B1483">
        <w:t>the pre</w:t>
      </w:r>
      <w:r w:rsidR="00E5451C">
        <w:t>-</w:t>
      </w:r>
      <w:r w:rsidR="00130696" w:rsidRPr="006B1483">
        <w:t>concentration</w:t>
      </w:r>
      <w:r w:rsidR="00130696">
        <w:t xml:space="preserve"> </w:t>
      </w:r>
      <w:r w:rsidR="00282006">
        <w:t xml:space="preserve">cartridge </w:t>
      </w:r>
      <w:r w:rsidR="0043658E">
        <w:t>(</w:t>
      </w:r>
      <w:r w:rsidR="00E6015D">
        <w:t>pre</w:t>
      </w:r>
      <w:r w:rsidR="000F6887">
        <w:t>-</w:t>
      </w:r>
      <w:r w:rsidR="00130696">
        <w:t>concentration factor</w:t>
      </w:r>
      <w:r w:rsidR="00E6015D">
        <w:t xml:space="preserve"> </w:t>
      </w:r>
      <w:r w:rsidR="00583261">
        <w:t>9</w:t>
      </w:r>
      <w:r w:rsidR="005F477F">
        <w:t>000)</w:t>
      </w:r>
      <w:r w:rsidR="00130696">
        <w:t xml:space="preserve">. </w:t>
      </w:r>
      <w:r w:rsidR="00583261">
        <w:t xml:space="preserve">A blank was processed in parallel. The </w:t>
      </w:r>
      <w:r w:rsidR="00130696">
        <w:t>recovery</w:t>
      </w:r>
      <w:r w:rsidR="00583261">
        <w:t xml:space="preserve"> obtained for the on-line SPE </w:t>
      </w:r>
      <w:r w:rsidR="00130696">
        <w:t>was 82.9</w:t>
      </w:r>
      <w:r w:rsidR="00583261">
        <w:sym w:font="Symbol" w:char="F0B1"/>
      </w:r>
      <w:r w:rsidR="003B7635">
        <w:t>10.9</w:t>
      </w:r>
      <w:r w:rsidR="00130696">
        <w:t>%</w:t>
      </w:r>
      <w:r w:rsidR="003B7635">
        <w:t xml:space="preserve"> (n=3)</w:t>
      </w:r>
      <w:r w:rsidR="00130696">
        <w:t xml:space="preserve">. </w:t>
      </w:r>
    </w:p>
    <w:p w14:paraId="27227E9E" w14:textId="29A65F00" w:rsidR="003B7635" w:rsidRDefault="00282006" w:rsidP="00643245">
      <w:pPr>
        <w:pStyle w:val="Newparagraph"/>
      </w:pPr>
      <w:r>
        <w:t>Considering</w:t>
      </w:r>
      <w:r w:rsidR="00130696">
        <w:t xml:space="preserve"> the previously calculated recover</w:t>
      </w:r>
      <w:r w:rsidR="003B7635">
        <w:t>y</w:t>
      </w:r>
      <w:r w:rsidR="00130696">
        <w:t xml:space="preserve">, </w:t>
      </w:r>
      <w:r w:rsidR="003B7635">
        <w:t>the new LODs of the methods were verified.</w:t>
      </w:r>
    </w:p>
    <w:p w14:paraId="1686D71E" w14:textId="6E9752B9" w:rsidR="00F45A11" w:rsidRDefault="003B7635" w:rsidP="00643245">
      <w:pPr>
        <w:pStyle w:val="Newparagraph"/>
      </w:pPr>
      <w:r>
        <w:t>N</w:t>
      </w:r>
      <w:r w:rsidR="00130696">
        <w:t xml:space="preserve">ew calibration curves were </w:t>
      </w:r>
      <w:r>
        <w:t>obtained</w:t>
      </w:r>
      <w:r w:rsidR="00130696">
        <w:t xml:space="preserve">, by </w:t>
      </w:r>
      <w:r>
        <w:t>loading</w:t>
      </w:r>
      <w:r w:rsidR="00443E4B">
        <w:t xml:space="preserve"> </w:t>
      </w:r>
      <w:bookmarkStart w:id="16" w:name="_Hlk521770164"/>
      <w:r w:rsidR="00130696">
        <w:t xml:space="preserve">100, 150, 200, and </w:t>
      </w:r>
      <w:r w:rsidR="00C56A9D">
        <w:t>10</w:t>
      </w:r>
      <w:r w:rsidR="00130696">
        <w:t>00 ng/</w:t>
      </w:r>
      <w:bookmarkEnd w:id="16"/>
      <w:r w:rsidR="00130696">
        <w:t>L</w:t>
      </w:r>
      <w:r>
        <w:t xml:space="preserve"> bentazon (90 mL at 2 mL/min).</w:t>
      </w:r>
      <w:r w:rsidR="00130696">
        <w:t xml:space="preserve"> </w:t>
      </w:r>
      <w:r>
        <w:t>L</w:t>
      </w:r>
      <w:r w:rsidR="00FE2A72">
        <w:t xml:space="preserve">inearity was confirmed over </w:t>
      </w:r>
      <w:r>
        <w:t xml:space="preserve">one </w:t>
      </w:r>
      <w:r w:rsidR="00FE2A72">
        <w:t>order of magnitude</w:t>
      </w:r>
      <w:r>
        <w:t>.</w:t>
      </w:r>
      <w:r w:rsidR="00FE2A72">
        <w:t xml:space="preserve">  </w:t>
      </w:r>
      <w:r>
        <w:t>As expected by the pre</w:t>
      </w:r>
      <w:r w:rsidR="000F6887">
        <w:t>-</w:t>
      </w:r>
      <w:r>
        <w:t xml:space="preserve">concentration factor and by the recovery yield, </w:t>
      </w:r>
      <w:r w:rsidR="00130696">
        <w:t>LODs</w:t>
      </w:r>
      <w:r>
        <w:t xml:space="preserve"> for bentazon,</w:t>
      </w:r>
      <w:r w:rsidR="000F6887">
        <w:t xml:space="preserve"> </w:t>
      </w:r>
      <w:r w:rsidR="00130696">
        <w:t xml:space="preserve">calculated as described in paragraph </w:t>
      </w:r>
      <w:r w:rsidR="00B13BB7">
        <w:t>3.3</w:t>
      </w:r>
      <w:r>
        <w:t>,</w:t>
      </w:r>
      <w:r w:rsidR="00130696">
        <w:t xml:space="preserve"> was 57 ng/L</w:t>
      </w:r>
      <w:r w:rsidR="00C56A9D">
        <w:t xml:space="preserve">, which was verified by processing a sample </w:t>
      </w:r>
      <w:r w:rsidR="00282006">
        <w:t>at</w:t>
      </w:r>
      <w:r w:rsidR="00C56A9D">
        <w:t xml:space="preserve"> this bentazon concentration</w:t>
      </w:r>
      <w:r w:rsidR="00130696">
        <w:t xml:space="preserve">. </w:t>
      </w:r>
      <w:r w:rsidR="009E2D8D">
        <w:t>T</w:t>
      </w:r>
      <w:r w:rsidR="00130696">
        <w:t>his limit satisfies the requirements of the EU directive for the determination of bentazon in groundwater.</w:t>
      </w:r>
      <w:r w:rsidR="000771D3">
        <w:t xml:space="preserve"> </w:t>
      </w:r>
    </w:p>
    <w:p w14:paraId="7478B313" w14:textId="1C7BA2CA" w:rsidR="00130696" w:rsidRDefault="0084350F" w:rsidP="00693B2D">
      <w:pPr>
        <w:pStyle w:val="Newparagraph"/>
      </w:pPr>
      <w:r>
        <w:t>If compared with LODs obtained for bentazon by LC-MS/MS or GC-MS analysis,</w:t>
      </w:r>
      <w:r w:rsidR="00D54572">
        <w:t>derived from literature data</w:t>
      </w:r>
      <w:r>
        <w:t xml:space="preserve">, the presented method has sensitivity performances </w:t>
      </w:r>
      <w:r w:rsidR="00D54572">
        <w:t xml:space="preserve">just </w:t>
      </w:r>
      <w:r>
        <w:t xml:space="preserve">one and a half order of magnitude </w:t>
      </w:r>
      <w:r w:rsidR="00D54572">
        <w:t>lower</w:t>
      </w:r>
      <w:r>
        <w:t xml:space="preserve"> (2.0 ng/L by </w:t>
      </w:r>
      <w:r w:rsidR="00D54572">
        <w:t>on-line SPE-</w:t>
      </w:r>
      <w:r>
        <w:t xml:space="preserve">LC-MS/MS, and 1.5 ng/L by GC-MS) </w:t>
      </w:r>
      <w:r>
        <w:fldChar w:fldCharType="begin">
          <w:fldData xml:space="preserve">PEVuZE5vdGU+PENpdGU+PEF1dGhvcj5TdGVlbjwvQXV0aG9yPjxZZWFyPjE5OTk8L1llYXI+PFJl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</w:fldData>
        </w:fldChar>
      </w:r>
      <w:r w:rsidR="00040A8A">
        <w:instrText xml:space="preserve"> ADDIN EN.CITE </w:instrText>
      </w:r>
      <w:r w:rsidR="00040A8A">
        <w:fldChar w:fldCharType="begin">
          <w:fldData xml:space="preserve">PEVuZE5vdGU+PENpdGU+PEF1dGhvcj5TdGVlbjwvQXV0aG9yPjxZZWFyPjE5OTk8L1llYXI+PFJl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</w:fldData>
        </w:fldChar>
      </w:r>
      <w:r w:rsidR="00040A8A">
        <w:instrText xml:space="preserve"> ADDIN EN.CITE.DATA </w:instrText>
      </w:r>
      <w:r w:rsidR="00040A8A">
        <w:fldChar w:fldCharType="end"/>
      </w:r>
      <w:r>
        <w:fldChar w:fldCharType="separate"/>
      </w:r>
      <w:r w:rsidR="009D0BED">
        <w:rPr>
          <w:noProof/>
        </w:rPr>
        <w:t>[25, 26]</w:t>
      </w:r>
      <w:r>
        <w:fldChar w:fldCharType="end"/>
      </w:r>
      <w:r>
        <w:t xml:space="preserve">. </w:t>
      </w:r>
      <w:r w:rsidR="00D54572">
        <w:t>Additionally</w:t>
      </w:r>
      <w:r>
        <w:t>, the</w:t>
      </w:r>
      <w:r w:rsidR="00D54572">
        <w:t xml:space="preserve"> good</w:t>
      </w:r>
      <w:r>
        <w:t xml:space="preserve"> performances</w:t>
      </w:r>
      <w:r w:rsidR="00D54572">
        <w:t xml:space="preserve"> of the on-line-SPE-3DAmp method are</w:t>
      </w:r>
      <w:r>
        <w:t xml:space="preserve"> achieved by an instrumentation </w:t>
      </w:r>
      <w:r w:rsidR="00D54572">
        <w:t>characterized by</w:t>
      </w:r>
      <w:r>
        <w:t xml:space="preserve"> lower acquisition and management expenses than a MS/MS </w:t>
      </w:r>
      <w:r>
        <w:lastRenderedPageBreak/>
        <w:t>system</w:t>
      </w:r>
      <w:r w:rsidR="00D54572">
        <w:t>. Moreover,</w:t>
      </w:r>
      <w:r>
        <w:t xml:space="preserve"> the overall procedure is not affected by long sample preparation efforts, as it happens for the GC analysis of bentazon that should be </w:t>
      </w:r>
      <w:r w:rsidR="00D54572">
        <w:t>preceded</w:t>
      </w:r>
      <w:r>
        <w:t xml:space="preserve"> by a derivatization step.</w:t>
      </w:r>
      <w:r w:rsidR="00AE0A79">
        <w:t xml:space="preserve"> </w:t>
      </w:r>
      <w:r w:rsidR="00F45A11">
        <w:t xml:space="preserve"> </w:t>
      </w:r>
    </w:p>
    <w:p w14:paraId="557ACEF2" w14:textId="77777777" w:rsidR="00130696" w:rsidRDefault="00130696" w:rsidP="0056737D">
      <w:pPr>
        <w:spacing w:line="360" w:lineRule="auto"/>
        <w:jc w:val="both"/>
        <w:rPr>
          <w:bCs/>
        </w:rPr>
      </w:pPr>
    </w:p>
    <w:p w14:paraId="6361FB3E" w14:textId="77777777" w:rsidR="00130696" w:rsidRPr="00F6364A" w:rsidRDefault="00130696" w:rsidP="0056737D">
      <w:pPr>
        <w:pStyle w:val="Titolo1"/>
      </w:pPr>
      <w:r w:rsidRPr="00F6364A">
        <w:t>Conclusions</w:t>
      </w:r>
    </w:p>
    <w:p w14:paraId="34BC81F0" w14:textId="454DC941" w:rsidR="00FC543F" w:rsidRDefault="00130696" w:rsidP="00FC543F">
      <w:pPr>
        <w:pStyle w:val="Newparagraph"/>
      </w:pPr>
      <w:r>
        <w:t xml:space="preserve">In the present work, </w:t>
      </w:r>
      <w:r w:rsidR="000228FF">
        <w:t>3D amperometry was applied</w:t>
      </w:r>
      <w:r w:rsidR="00061B19">
        <w:t xml:space="preserve"> for the first time</w:t>
      </w:r>
      <w:r w:rsidR="000228FF">
        <w:t xml:space="preserve"> in the HPLC separation of </w:t>
      </w:r>
      <w:r>
        <w:t xml:space="preserve">selected common drugs </w:t>
      </w:r>
      <w:r w:rsidR="000228FF">
        <w:t xml:space="preserve">(propranolol and HPPH derivative) </w:t>
      </w:r>
      <w:r>
        <w:t>and pesticides</w:t>
      </w:r>
      <w:r w:rsidR="000228FF">
        <w:t xml:space="preserve"> (bentazon and monuron)</w:t>
      </w:r>
      <w:r>
        <w:t xml:space="preserve">, which in recent years affect the </w:t>
      </w:r>
      <w:r w:rsidR="000228FF">
        <w:t xml:space="preserve">quality of </w:t>
      </w:r>
      <w:r>
        <w:t xml:space="preserve">natural water resources. </w:t>
      </w:r>
      <w:r w:rsidR="00FC543F">
        <w:t xml:space="preserve">The </w:t>
      </w:r>
      <w:r w:rsidR="003404FD">
        <w:t xml:space="preserve">evaluation </w:t>
      </w:r>
      <w:r w:rsidR="00FC543F">
        <w:t xml:space="preserve">of </w:t>
      </w:r>
      <w:r w:rsidR="003404FD">
        <w:t xml:space="preserve">a scanning </w:t>
      </w:r>
      <w:r w:rsidR="00FC543F">
        <w:t xml:space="preserve">waveform allows to </w:t>
      </w:r>
      <w:r w:rsidR="003404FD">
        <w:t xml:space="preserve">explore a wide range of potentials, covering the oxidative potentials of all the target analytes in a </w:t>
      </w:r>
      <w:r w:rsidR="00061B19">
        <w:t>unique</w:t>
      </w:r>
      <w:r w:rsidR="003404FD">
        <w:t xml:space="preserve"> analysis</w:t>
      </w:r>
      <w:r w:rsidR="00061B19">
        <w:t>,</w:t>
      </w:r>
      <w:r w:rsidR="00065533">
        <w:t xml:space="preserve"> recording </w:t>
      </w:r>
      <w:r w:rsidR="00061B19">
        <w:t>each</w:t>
      </w:r>
      <w:r w:rsidR="00065533">
        <w:t xml:space="preserve"> </w:t>
      </w:r>
      <w:r w:rsidR="009E0DFF">
        <w:t>current</w:t>
      </w:r>
      <w:r w:rsidR="00061B19">
        <w:t xml:space="preserve"> in </w:t>
      </w:r>
      <w:r w:rsidR="003404FD">
        <w:t xml:space="preserve">a 3D chromatogram. Moreover, the </w:t>
      </w:r>
      <w:r w:rsidR="00FC543F">
        <w:t>extract</w:t>
      </w:r>
      <w:r w:rsidR="003404FD">
        <w:t>ion</w:t>
      </w:r>
      <w:r w:rsidR="00FC543F">
        <w:t xml:space="preserve"> </w:t>
      </w:r>
      <w:r w:rsidR="00065533">
        <w:t xml:space="preserve">of </w:t>
      </w:r>
      <w:r w:rsidR="00FC543F">
        <w:t>2D chromatograms</w:t>
      </w:r>
      <w:r w:rsidR="009E0DFF">
        <w:t xml:space="preserve">, obtained after integrating the current in a specific range of the scanning waveform, </w:t>
      </w:r>
      <w:r w:rsidR="00065533">
        <w:t>allows to</w:t>
      </w:r>
      <w:r w:rsidR="00FC543F">
        <w:t xml:space="preserve"> perform quantitative analysis</w:t>
      </w:r>
      <w:r w:rsidR="00061B19">
        <w:t xml:space="preserve"> of target compounds</w:t>
      </w:r>
      <w:r w:rsidR="00FC543F">
        <w:t>.</w:t>
      </w:r>
      <w:r w:rsidR="00FC543F" w:rsidRPr="00FC543F">
        <w:t xml:space="preserve"> </w:t>
      </w:r>
      <w:r w:rsidR="00FC543F">
        <w:t>The sensitivity of the HPLC-3DAmp method can be enhanced by coupling an on-line SPE procedure</w:t>
      </w:r>
      <w:r w:rsidR="00061B19">
        <w:t>. The whole approach represents</w:t>
      </w:r>
      <w:r w:rsidR="00F24BE9">
        <w:t xml:space="preserve"> </w:t>
      </w:r>
      <w:r w:rsidR="00FC543F">
        <w:t xml:space="preserve">a powerful high-throughput technique </w:t>
      </w:r>
      <w:bookmarkStart w:id="17" w:name="_Hlk521772224"/>
      <w:r w:rsidR="00FC543F">
        <w:t>capable of solving chromatographic coelutions, without the need of stressing chromatographic separation optimization or the use of mass spectrometric equipment</w:t>
      </w:r>
      <w:bookmarkEnd w:id="17"/>
      <w:r w:rsidR="00FC543F">
        <w:t>.</w:t>
      </w:r>
      <w:r w:rsidR="00D844F3">
        <w:t xml:space="preserve"> </w:t>
      </w:r>
      <w:r w:rsidR="00F36041">
        <w:t>After optimization, the</w:t>
      </w:r>
      <w:r w:rsidR="00D844F3">
        <w:t xml:space="preserve"> detection </w:t>
      </w:r>
      <w:r w:rsidR="006E0D20">
        <w:t>limit</w:t>
      </w:r>
      <w:r w:rsidR="00D844F3">
        <w:t xml:space="preserve"> achieved </w:t>
      </w:r>
      <w:r w:rsidR="006E0D20">
        <w:t xml:space="preserve">for bentazon </w:t>
      </w:r>
      <w:r w:rsidR="00F36041">
        <w:t>by</w:t>
      </w:r>
      <w:r w:rsidR="006E0D20">
        <w:t xml:space="preserve"> </w:t>
      </w:r>
      <w:r w:rsidR="00D844F3">
        <w:t>on-line SPE 3D-Amp technique was 57 ng/L</w:t>
      </w:r>
      <w:r w:rsidR="006E0D20">
        <w:t xml:space="preserve">, compatible with </w:t>
      </w:r>
      <w:r w:rsidR="00252853" w:rsidRPr="00252853">
        <w:t>the EU directive for the determination of bentazon in groundwater</w:t>
      </w:r>
      <w:r w:rsidR="006E0D20">
        <w:t>, thus suggesting a possible application of the presented method for the determination of bentazon in real water samples</w:t>
      </w:r>
      <w:r w:rsidR="00D844F3">
        <w:t xml:space="preserve">. </w:t>
      </w:r>
    </w:p>
    <w:p w14:paraId="646A01A3" w14:textId="77777777" w:rsidR="00FC543F" w:rsidRDefault="00FC543F" w:rsidP="00353C6D">
      <w:pPr>
        <w:pStyle w:val="Paragraph"/>
      </w:pPr>
    </w:p>
    <w:p w14:paraId="22DFA292" w14:textId="77777777" w:rsidR="00697FB6" w:rsidRDefault="00697FB6" w:rsidP="0056737D">
      <w:pPr>
        <w:pStyle w:val="Titolo1"/>
      </w:pPr>
      <w:r w:rsidRPr="00697FB6">
        <w:t>Acknowledgements</w:t>
      </w:r>
    </w:p>
    <w:p w14:paraId="0210C68F" w14:textId="41974D88" w:rsidR="000D1551" w:rsidRPr="00DC19DE" w:rsidRDefault="00697FB6" w:rsidP="00353C6D">
      <w:pPr>
        <w:pStyle w:val="Acknowledgements"/>
      </w:pPr>
      <w:r>
        <w:t>The authors would like to thank Dr. Valentina Febbraio for her kind assistance in laboratory experiments.</w:t>
      </w:r>
      <w:r w:rsidR="002E5781">
        <w:t xml:space="preserve"> </w:t>
      </w:r>
      <w:r>
        <w:t xml:space="preserve">Financial support from </w:t>
      </w:r>
      <w:r w:rsidR="008A6CFC">
        <w:t>ERANET-MED</w:t>
      </w:r>
      <w:r w:rsidR="002E5781">
        <w:t xml:space="preserve"> (project 13-069) and from </w:t>
      </w:r>
      <w:r w:rsidRPr="00DC19DE">
        <w:t>Ministero dell’Istruzione, dell’Università e Ricerca, Italy</w:t>
      </w:r>
      <w:r w:rsidR="002E5781">
        <w:t xml:space="preserve"> (MIUR</w:t>
      </w:r>
      <w:r w:rsidRPr="00DC19DE">
        <w:t>) is gratefully acknowledged.</w:t>
      </w:r>
    </w:p>
    <w:p w14:paraId="589E1D36" w14:textId="77777777" w:rsidR="000D1551" w:rsidRPr="00DC19DE" w:rsidRDefault="000D1551" w:rsidP="0056737D">
      <w:pPr>
        <w:spacing w:line="360" w:lineRule="auto"/>
        <w:jc w:val="both"/>
      </w:pPr>
    </w:p>
    <w:p w14:paraId="01415558" w14:textId="0141ED37" w:rsidR="00610D5C" w:rsidRPr="00610D5C" w:rsidRDefault="00610D5C" w:rsidP="0056737D">
      <w:pPr>
        <w:pStyle w:val="Titolo1"/>
      </w:pPr>
      <w:r w:rsidRPr="00610D5C">
        <w:lastRenderedPageBreak/>
        <w:t>References</w:t>
      </w:r>
    </w:p>
    <w:p w14:paraId="7C0AB3B9" w14:textId="77777777" w:rsidR="00040A8A" w:rsidRPr="0053291D" w:rsidRDefault="000D1551" w:rsidP="00040A8A">
      <w:pPr>
        <w:pStyle w:val="EndNoteBibliography"/>
        <w:ind w:left="705" w:hanging="705"/>
        <w:rPr>
          <w:rFonts w:ascii="Times New Roman" w:hAnsi="Times New Roman" w:cs="Times New Roman"/>
          <w:noProof w:val="0"/>
          <w:sz w:val="24"/>
          <w:lang w:val="en-GB"/>
        </w:rPr>
      </w:pPr>
      <w:r w:rsidRPr="00B65118">
        <w:rPr>
          <w:rFonts w:ascii="Times New Roman" w:hAnsi="Times New Roman" w:cs="Times New Roman"/>
          <w:noProof w:val="0"/>
          <w:sz w:val="24"/>
          <w:lang w:val="en-GB"/>
        </w:rPr>
        <w:fldChar w:fldCharType="begin"/>
      </w:r>
      <w:r w:rsidRPr="00BE766E">
        <w:rPr>
          <w:rFonts w:ascii="Times New Roman" w:hAnsi="Times New Roman" w:cs="Times New Roman"/>
          <w:noProof w:val="0"/>
          <w:sz w:val="24"/>
          <w:lang w:val="en-GB"/>
        </w:rPr>
        <w:instrText xml:space="preserve"> ADDIN EN.REFLIST </w:instrText>
      </w:r>
      <w:r w:rsidRPr="00B65118">
        <w:rPr>
          <w:rFonts w:ascii="Times New Roman" w:hAnsi="Times New Roman" w:cs="Times New Roman"/>
          <w:noProof w:val="0"/>
          <w:sz w:val="24"/>
          <w:lang w:val="en-GB"/>
        </w:rPr>
        <w:fldChar w:fldCharType="separate"/>
      </w:r>
      <w:r w:rsidR="00040A8A" w:rsidRPr="0053291D">
        <w:rPr>
          <w:rFonts w:ascii="Times New Roman" w:hAnsi="Times New Roman" w:cs="Times New Roman"/>
          <w:noProof w:val="0"/>
          <w:sz w:val="24"/>
          <w:lang w:val="en-GB"/>
        </w:rPr>
        <w:t>[1]</w:t>
      </w:r>
      <w:r w:rsidR="00040A8A" w:rsidRPr="0053291D">
        <w:rPr>
          <w:rFonts w:ascii="Times New Roman" w:hAnsi="Times New Roman" w:cs="Times New Roman"/>
          <w:noProof w:val="0"/>
          <w:sz w:val="24"/>
          <w:lang w:val="en-GB"/>
        </w:rPr>
        <w:tab/>
        <w:t>B. Kasprzyk-Hordern, R. M. Dinsdale and A. J. Guwy, Water Res. 43 (2), 363-380 (2009). doi: 10.1016/j.watres.2008.10.047.</w:t>
      </w:r>
    </w:p>
    <w:p w14:paraId="596A4AA8" w14:textId="77777777" w:rsidR="00040A8A" w:rsidRPr="0053291D" w:rsidRDefault="00040A8A" w:rsidP="00040A8A">
      <w:pPr>
        <w:pStyle w:val="EndNoteBibliography"/>
        <w:ind w:left="705" w:hanging="705"/>
        <w:rPr>
          <w:rFonts w:ascii="Times New Roman" w:hAnsi="Times New Roman" w:cs="Times New Roman"/>
          <w:noProof w:val="0"/>
          <w:sz w:val="24"/>
          <w:lang w:val="en-GB"/>
        </w:rPr>
      </w:pPr>
      <w:r w:rsidRPr="0053291D">
        <w:rPr>
          <w:rFonts w:ascii="Times New Roman" w:hAnsi="Times New Roman" w:cs="Times New Roman"/>
          <w:noProof w:val="0"/>
          <w:sz w:val="24"/>
          <w:lang w:val="en-GB"/>
        </w:rPr>
        <w:t>[2]</w:t>
      </w:r>
      <w:r w:rsidRPr="0053291D">
        <w:rPr>
          <w:rFonts w:ascii="Times New Roman" w:hAnsi="Times New Roman" w:cs="Times New Roman"/>
          <w:noProof w:val="0"/>
          <w:sz w:val="24"/>
          <w:lang w:val="en-GB"/>
        </w:rPr>
        <w:tab/>
        <w:t>B. Petrie, R. Barden and B. Kasprzyk-Hordern, Water Res. 72, 3-27 (2015). doi: 10.1016/j.watres.2014.08.053.</w:t>
      </w:r>
    </w:p>
    <w:p w14:paraId="7E0D0822" w14:textId="77777777" w:rsidR="00040A8A" w:rsidRPr="0053291D" w:rsidRDefault="00040A8A" w:rsidP="00040A8A">
      <w:pPr>
        <w:pStyle w:val="EndNoteBibliography"/>
        <w:ind w:left="705" w:hanging="705"/>
        <w:rPr>
          <w:rFonts w:ascii="Times New Roman" w:hAnsi="Times New Roman" w:cs="Times New Roman"/>
          <w:noProof w:val="0"/>
          <w:sz w:val="24"/>
          <w:lang w:val="en-GB"/>
        </w:rPr>
      </w:pPr>
      <w:r w:rsidRPr="0053291D">
        <w:rPr>
          <w:rFonts w:ascii="Times New Roman" w:hAnsi="Times New Roman" w:cs="Times New Roman"/>
          <w:noProof w:val="0"/>
          <w:sz w:val="24"/>
          <w:lang w:val="en-GB"/>
        </w:rPr>
        <w:t>[3]</w:t>
      </w:r>
      <w:r w:rsidRPr="0053291D">
        <w:rPr>
          <w:rFonts w:ascii="Times New Roman" w:hAnsi="Times New Roman" w:cs="Times New Roman"/>
          <w:noProof w:val="0"/>
          <w:sz w:val="24"/>
          <w:lang w:val="en-GB"/>
        </w:rPr>
        <w:tab/>
        <w:t>M. Gardner, V. Jones, S. Comber, M. D. Scrimshaw, T. Coello ‐ Garcia, E. Cartmell, J. Lester and B. Ellor, Sci. Total Environ. 456, 359-369 (2013). doi: 10.1016/j.scitotenv.2013.03.088.</w:t>
      </w:r>
    </w:p>
    <w:p w14:paraId="2C09C022" w14:textId="77777777" w:rsidR="00040A8A" w:rsidRPr="0053291D" w:rsidRDefault="00040A8A" w:rsidP="00040A8A">
      <w:pPr>
        <w:pStyle w:val="EndNoteBibliography"/>
        <w:rPr>
          <w:rFonts w:ascii="Times New Roman" w:hAnsi="Times New Roman" w:cs="Times New Roman"/>
          <w:noProof w:val="0"/>
          <w:sz w:val="24"/>
          <w:lang w:val="en-GB"/>
        </w:rPr>
      </w:pPr>
      <w:r w:rsidRPr="0053291D">
        <w:rPr>
          <w:rFonts w:ascii="Times New Roman" w:hAnsi="Times New Roman" w:cs="Times New Roman"/>
          <w:noProof w:val="0"/>
          <w:sz w:val="24"/>
          <w:lang w:val="en-GB"/>
        </w:rPr>
        <w:t>[4]</w:t>
      </w:r>
      <w:r w:rsidRPr="0053291D">
        <w:rPr>
          <w:rFonts w:ascii="Times New Roman" w:hAnsi="Times New Roman" w:cs="Times New Roman"/>
          <w:noProof w:val="0"/>
          <w:sz w:val="24"/>
          <w:lang w:val="en-GB"/>
        </w:rPr>
        <w:tab/>
        <w:t>World Health Organization, 2016.</w:t>
      </w:r>
    </w:p>
    <w:p w14:paraId="1D7BD222" w14:textId="77777777" w:rsidR="00040A8A" w:rsidRPr="0053291D" w:rsidRDefault="00040A8A" w:rsidP="00040A8A">
      <w:pPr>
        <w:pStyle w:val="EndNoteBibliography"/>
        <w:ind w:left="705" w:hanging="705"/>
        <w:rPr>
          <w:rFonts w:ascii="Times New Roman" w:hAnsi="Times New Roman" w:cs="Times New Roman"/>
          <w:noProof w:val="0"/>
          <w:sz w:val="24"/>
          <w:lang w:val="en-GB"/>
        </w:rPr>
      </w:pPr>
      <w:r w:rsidRPr="0053291D">
        <w:rPr>
          <w:rFonts w:ascii="Times New Roman" w:hAnsi="Times New Roman" w:cs="Times New Roman"/>
          <w:noProof w:val="0"/>
          <w:sz w:val="24"/>
          <w:lang w:val="en-GB"/>
        </w:rPr>
        <w:t>[5]</w:t>
      </w:r>
      <w:r w:rsidRPr="0053291D">
        <w:rPr>
          <w:rFonts w:ascii="Times New Roman" w:hAnsi="Times New Roman" w:cs="Times New Roman"/>
          <w:noProof w:val="0"/>
          <w:sz w:val="24"/>
          <w:lang w:val="en-GB"/>
        </w:rPr>
        <w:tab/>
        <w:t>R. Loos, G. Locoro, S. Comero, S. Contini, D. Schwesig, F. Werres, P. Balsaa, O. Gans, S. Weiss, L. Blaha, M. Bolchi and B. M. Gawlik, Water Res. 44 (14), 4115-4126 (2010). doi: 10.1016/j.watres.2010.05.032.</w:t>
      </w:r>
    </w:p>
    <w:p w14:paraId="3EA82647" w14:textId="77777777" w:rsidR="00040A8A" w:rsidRPr="0053291D" w:rsidRDefault="00040A8A" w:rsidP="00040A8A">
      <w:pPr>
        <w:pStyle w:val="EndNoteBibliography"/>
        <w:ind w:left="705" w:hanging="705"/>
        <w:rPr>
          <w:rFonts w:ascii="Times New Roman" w:hAnsi="Times New Roman" w:cs="Times New Roman"/>
          <w:noProof w:val="0"/>
          <w:sz w:val="24"/>
          <w:lang w:val="en-GB"/>
        </w:rPr>
      </w:pPr>
      <w:r w:rsidRPr="0053291D">
        <w:rPr>
          <w:rFonts w:ascii="Times New Roman" w:hAnsi="Times New Roman" w:cs="Times New Roman"/>
          <w:noProof w:val="0"/>
          <w:sz w:val="24"/>
          <w:lang w:val="en-GB"/>
        </w:rPr>
        <w:t>[6]</w:t>
      </w:r>
      <w:r w:rsidRPr="0053291D">
        <w:rPr>
          <w:rFonts w:ascii="Times New Roman" w:hAnsi="Times New Roman" w:cs="Times New Roman"/>
          <w:noProof w:val="0"/>
          <w:sz w:val="24"/>
          <w:lang w:val="en-GB"/>
        </w:rPr>
        <w:tab/>
        <w:t>R. Meffe and I. de Bustamante, Sci. Total Environ. 481, 280-295 (2014). doi: 10.1016/j.scitotenv.2014.02.053.</w:t>
      </w:r>
    </w:p>
    <w:p w14:paraId="1FDC3130" w14:textId="77777777" w:rsidR="00040A8A" w:rsidRPr="00D63A20" w:rsidRDefault="00040A8A" w:rsidP="00040A8A">
      <w:pPr>
        <w:pStyle w:val="EndNoteBibliography"/>
        <w:rPr>
          <w:rFonts w:ascii="Times New Roman" w:hAnsi="Times New Roman" w:cs="Times New Roman"/>
          <w:noProof w:val="0"/>
          <w:sz w:val="24"/>
          <w:lang w:val="it-IT"/>
        </w:rPr>
      </w:pPr>
      <w:r w:rsidRPr="00D63A20">
        <w:rPr>
          <w:rFonts w:ascii="Times New Roman" w:hAnsi="Times New Roman" w:cs="Times New Roman"/>
          <w:noProof w:val="0"/>
          <w:sz w:val="24"/>
          <w:lang w:val="it-IT"/>
        </w:rPr>
        <w:t>[7]</w:t>
      </w:r>
      <w:r w:rsidRPr="00D63A20">
        <w:rPr>
          <w:rFonts w:ascii="Times New Roman" w:hAnsi="Times New Roman" w:cs="Times New Roman"/>
          <w:noProof w:val="0"/>
          <w:sz w:val="24"/>
          <w:lang w:val="it-IT"/>
        </w:rPr>
        <w:tab/>
        <w:t>Ministero della Salute della Repubblica Italiana, in G.U. 28 maggio 2007, n. 122 (2007).</w:t>
      </w:r>
    </w:p>
    <w:p w14:paraId="0C7B9FB4" w14:textId="77777777" w:rsidR="00040A8A" w:rsidRPr="0053291D" w:rsidRDefault="00040A8A" w:rsidP="00040A8A">
      <w:pPr>
        <w:pStyle w:val="EndNoteBibliography"/>
        <w:rPr>
          <w:rFonts w:ascii="Times New Roman" w:hAnsi="Times New Roman" w:cs="Times New Roman"/>
          <w:noProof w:val="0"/>
          <w:sz w:val="24"/>
          <w:lang w:val="en-GB"/>
        </w:rPr>
      </w:pPr>
      <w:r w:rsidRPr="0053291D">
        <w:rPr>
          <w:rFonts w:ascii="Times New Roman" w:hAnsi="Times New Roman" w:cs="Times New Roman"/>
          <w:noProof w:val="0"/>
          <w:sz w:val="24"/>
          <w:lang w:val="en-GB"/>
        </w:rPr>
        <w:t>[8]</w:t>
      </w:r>
      <w:r w:rsidRPr="0053291D">
        <w:rPr>
          <w:rFonts w:ascii="Times New Roman" w:hAnsi="Times New Roman" w:cs="Times New Roman"/>
          <w:noProof w:val="0"/>
          <w:sz w:val="24"/>
          <w:lang w:val="en-GB"/>
        </w:rPr>
        <w:tab/>
        <w:t>European Community,  (2008).</w:t>
      </w:r>
    </w:p>
    <w:p w14:paraId="5AD9D2B5" w14:textId="77777777" w:rsidR="00040A8A" w:rsidRPr="0053291D" w:rsidRDefault="00040A8A" w:rsidP="00E361A5">
      <w:pPr>
        <w:pStyle w:val="EndNoteBibliography"/>
        <w:ind w:left="705" w:hanging="705"/>
        <w:rPr>
          <w:rFonts w:ascii="Times New Roman" w:hAnsi="Times New Roman" w:cs="Times New Roman"/>
          <w:noProof w:val="0"/>
          <w:sz w:val="24"/>
          <w:lang w:val="en-GB"/>
        </w:rPr>
      </w:pPr>
      <w:r w:rsidRPr="0053291D">
        <w:rPr>
          <w:rFonts w:ascii="Times New Roman" w:hAnsi="Times New Roman" w:cs="Times New Roman"/>
          <w:noProof w:val="0"/>
          <w:sz w:val="24"/>
          <w:lang w:val="en-GB"/>
        </w:rPr>
        <w:t>[9]</w:t>
      </w:r>
      <w:r w:rsidRPr="0053291D">
        <w:rPr>
          <w:rFonts w:ascii="Times New Roman" w:hAnsi="Times New Roman" w:cs="Times New Roman"/>
          <w:noProof w:val="0"/>
          <w:sz w:val="24"/>
          <w:lang w:val="en-GB"/>
        </w:rPr>
        <w:tab/>
        <w:t xml:space="preserve">L. S. Jordan, T. Murashige, J. D. Mann and B. E. Day, Weeds, 134-136 (1966). doi: 10.2307/4040945 </w:t>
      </w:r>
    </w:p>
    <w:p w14:paraId="3DDC6B4B" w14:textId="77777777" w:rsidR="00040A8A" w:rsidRPr="0053291D" w:rsidRDefault="00040A8A" w:rsidP="00040A8A">
      <w:pPr>
        <w:pStyle w:val="EndNoteBibliography"/>
        <w:ind w:left="705" w:hanging="705"/>
        <w:rPr>
          <w:rFonts w:ascii="Times New Roman" w:hAnsi="Times New Roman" w:cs="Times New Roman"/>
          <w:noProof w:val="0"/>
          <w:sz w:val="24"/>
          <w:lang w:val="en-GB"/>
        </w:rPr>
      </w:pPr>
      <w:r w:rsidRPr="0053291D">
        <w:rPr>
          <w:rFonts w:ascii="Times New Roman" w:hAnsi="Times New Roman" w:cs="Times New Roman"/>
          <w:noProof w:val="0"/>
          <w:sz w:val="24"/>
          <w:lang w:val="en-GB"/>
        </w:rPr>
        <w:t>[10]</w:t>
      </w:r>
      <w:r w:rsidRPr="0053291D">
        <w:rPr>
          <w:rFonts w:ascii="Times New Roman" w:hAnsi="Times New Roman" w:cs="Times New Roman"/>
          <w:noProof w:val="0"/>
          <w:sz w:val="24"/>
          <w:lang w:val="en-GB"/>
        </w:rPr>
        <w:tab/>
        <w:t xml:space="preserve">S.-W. Nam, D.-J. Choi, S.-K. Kim, N. Her and K.-D. Zoh, J. Hazard. Mater. 270, 144-152 (2014). doi: 10.1016/j.jhazmat.2014.01.037 </w:t>
      </w:r>
    </w:p>
    <w:p w14:paraId="3057251C" w14:textId="77777777" w:rsidR="00040A8A" w:rsidRPr="0053291D" w:rsidRDefault="00040A8A" w:rsidP="00040A8A">
      <w:pPr>
        <w:pStyle w:val="EndNoteBibliography"/>
        <w:ind w:left="705" w:hanging="705"/>
        <w:rPr>
          <w:rFonts w:ascii="Times New Roman" w:hAnsi="Times New Roman" w:cs="Times New Roman"/>
          <w:noProof w:val="0"/>
          <w:sz w:val="24"/>
          <w:lang w:val="en-GB"/>
        </w:rPr>
      </w:pPr>
      <w:r w:rsidRPr="0053291D">
        <w:rPr>
          <w:rFonts w:ascii="Times New Roman" w:hAnsi="Times New Roman" w:cs="Times New Roman"/>
          <w:noProof w:val="0"/>
          <w:sz w:val="24"/>
          <w:lang w:val="en-GB"/>
        </w:rPr>
        <w:t>[11]</w:t>
      </w:r>
      <w:r w:rsidRPr="0053291D">
        <w:rPr>
          <w:rFonts w:ascii="Times New Roman" w:hAnsi="Times New Roman" w:cs="Times New Roman"/>
          <w:noProof w:val="0"/>
          <w:sz w:val="24"/>
          <w:lang w:val="en-GB"/>
        </w:rPr>
        <w:tab/>
        <w:t>B. Kasprzyk-Hordern, R. M. Dinsdale and A. J. Guwy, J. Chromatogr. A 1161 (1), 132-145 (2007). doi: 10.1016/j.chroma.2007.05.074.</w:t>
      </w:r>
    </w:p>
    <w:p w14:paraId="5BBB652B" w14:textId="77777777" w:rsidR="00040A8A" w:rsidRPr="0053291D" w:rsidRDefault="00040A8A" w:rsidP="00040A8A">
      <w:pPr>
        <w:pStyle w:val="EndNoteBibliography"/>
        <w:ind w:left="705" w:hanging="705"/>
        <w:rPr>
          <w:rFonts w:ascii="Times New Roman" w:hAnsi="Times New Roman" w:cs="Times New Roman"/>
          <w:noProof w:val="0"/>
          <w:sz w:val="24"/>
          <w:lang w:val="en-GB"/>
        </w:rPr>
      </w:pPr>
      <w:r w:rsidRPr="0053291D">
        <w:rPr>
          <w:rFonts w:ascii="Times New Roman" w:hAnsi="Times New Roman" w:cs="Times New Roman"/>
          <w:noProof w:val="0"/>
          <w:sz w:val="24"/>
          <w:lang w:val="en-GB"/>
        </w:rPr>
        <w:t>[12]</w:t>
      </w:r>
      <w:r w:rsidRPr="0053291D">
        <w:rPr>
          <w:rFonts w:ascii="Times New Roman" w:hAnsi="Times New Roman" w:cs="Times New Roman"/>
          <w:noProof w:val="0"/>
          <w:sz w:val="24"/>
          <w:lang w:val="en-GB"/>
        </w:rPr>
        <w:tab/>
        <w:t>S. K. Behera, H. W. Kim, J.-E. Oh and H.-S. Park, Sci. Total Environ. 409 (20), 4351-4360 (2011). doi: 10.1016/j.scitotenv.2011.07.015.</w:t>
      </w:r>
    </w:p>
    <w:p w14:paraId="15154D5D" w14:textId="77777777" w:rsidR="00040A8A" w:rsidRPr="0053291D" w:rsidRDefault="00040A8A" w:rsidP="00040A8A">
      <w:pPr>
        <w:pStyle w:val="EndNoteBibliography"/>
        <w:ind w:left="705" w:hanging="705"/>
        <w:rPr>
          <w:rFonts w:ascii="Times New Roman" w:hAnsi="Times New Roman" w:cs="Times New Roman"/>
          <w:noProof w:val="0"/>
          <w:sz w:val="24"/>
          <w:lang w:val="en-GB"/>
        </w:rPr>
      </w:pPr>
      <w:r w:rsidRPr="0053291D">
        <w:rPr>
          <w:rFonts w:ascii="Times New Roman" w:hAnsi="Times New Roman" w:cs="Times New Roman"/>
          <w:noProof w:val="0"/>
          <w:sz w:val="24"/>
          <w:lang w:val="en-GB"/>
        </w:rPr>
        <w:t>[13]</w:t>
      </w:r>
      <w:r w:rsidRPr="0053291D">
        <w:rPr>
          <w:rFonts w:ascii="Times New Roman" w:hAnsi="Times New Roman" w:cs="Times New Roman"/>
          <w:noProof w:val="0"/>
          <w:sz w:val="24"/>
          <w:lang w:val="en-GB"/>
        </w:rPr>
        <w:tab/>
        <w:t xml:space="preserve">A. Ngoviwatchai and D. C. Johnson, Anal. Chim. Acta 215, 1-12 (1988). doi: doi.org/10.31274/rtd-180813-9317 </w:t>
      </w:r>
    </w:p>
    <w:p w14:paraId="21B3D195" w14:textId="77777777" w:rsidR="00040A8A" w:rsidRPr="00D63A20" w:rsidRDefault="00040A8A" w:rsidP="00040A8A">
      <w:pPr>
        <w:pStyle w:val="EndNoteBibliography"/>
        <w:ind w:left="705" w:hanging="705"/>
        <w:rPr>
          <w:rFonts w:ascii="Times New Roman" w:hAnsi="Times New Roman" w:cs="Times New Roman"/>
          <w:noProof w:val="0"/>
          <w:sz w:val="24"/>
          <w:lang w:val="it-IT"/>
        </w:rPr>
      </w:pPr>
      <w:r w:rsidRPr="00D63A20">
        <w:rPr>
          <w:rFonts w:ascii="Times New Roman" w:hAnsi="Times New Roman" w:cs="Times New Roman"/>
          <w:noProof w:val="0"/>
          <w:sz w:val="24"/>
          <w:lang w:val="it-IT"/>
        </w:rPr>
        <w:t>[14]</w:t>
      </w:r>
      <w:r w:rsidRPr="00D63A20">
        <w:rPr>
          <w:rFonts w:ascii="Times New Roman" w:hAnsi="Times New Roman" w:cs="Times New Roman"/>
          <w:noProof w:val="0"/>
          <w:sz w:val="24"/>
          <w:lang w:val="it-IT"/>
        </w:rPr>
        <w:tab/>
        <w:t>L. Rivoira, R. M. De Carlo, S. Cavalli and M. C. Bruzzoniti, Talanta 131, 205-212 (2015). doi: 10.1016/j.talanta.2014.07.070.</w:t>
      </w:r>
    </w:p>
    <w:p w14:paraId="5F699517" w14:textId="77777777" w:rsidR="00040A8A" w:rsidRPr="0053291D" w:rsidRDefault="00040A8A" w:rsidP="00040A8A">
      <w:pPr>
        <w:pStyle w:val="EndNoteBibliography"/>
        <w:ind w:left="705" w:hanging="705"/>
        <w:rPr>
          <w:rFonts w:ascii="Times New Roman" w:hAnsi="Times New Roman" w:cs="Times New Roman"/>
          <w:noProof w:val="0"/>
          <w:sz w:val="24"/>
          <w:lang w:val="en-GB"/>
        </w:rPr>
      </w:pPr>
      <w:r w:rsidRPr="00D63A20">
        <w:rPr>
          <w:rFonts w:ascii="Times New Roman" w:hAnsi="Times New Roman" w:cs="Times New Roman"/>
          <w:noProof w:val="0"/>
          <w:sz w:val="24"/>
          <w:lang w:val="it-IT"/>
        </w:rPr>
        <w:t>[15]</w:t>
      </w:r>
      <w:r w:rsidRPr="00D63A20">
        <w:rPr>
          <w:rFonts w:ascii="Times New Roman" w:hAnsi="Times New Roman" w:cs="Times New Roman"/>
          <w:noProof w:val="0"/>
          <w:sz w:val="24"/>
          <w:lang w:val="it-IT"/>
        </w:rPr>
        <w:tab/>
        <w:t xml:space="preserve">R. M. De Carlo, L. Rivoira, L. Ciofi, C. Ancillotti, L. Checchini, M. Del Bubba and M. C. Bruzzoniti, Anal. </w:t>
      </w:r>
      <w:r w:rsidRPr="0053291D">
        <w:rPr>
          <w:rFonts w:ascii="Times New Roman" w:hAnsi="Times New Roman" w:cs="Times New Roman"/>
          <w:noProof w:val="0"/>
          <w:sz w:val="24"/>
          <w:lang w:val="en-GB"/>
        </w:rPr>
        <w:t>Bioanal. Chem. 407 (4), 1217-1229 (2015). doi: 10.1007/s00216-014-8339-x.</w:t>
      </w:r>
    </w:p>
    <w:p w14:paraId="65652F5B" w14:textId="250C862F" w:rsidR="00040A8A" w:rsidRPr="0053291D" w:rsidRDefault="00040A8A" w:rsidP="00040A8A">
      <w:pPr>
        <w:pStyle w:val="EndNoteBibliography"/>
        <w:rPr>
          <w:rFonts w:ascii="Times New Roman" w:hAnsi="Times New Roman" w:cs="Times New Roman"/>
          <w:noProof w:val="0"/>
          <w:sz w:val="24"/>
          <w:lang w:val="en-GB"/>
        </w:rPr>
      </w:pPr>
      <w:r w:rsidRPr="0053291D">
        <w:rPr>
          <w:rFonts w:ascii="Times New Roman" w:hAnsi="Times New Roman" w:cs="Times New Roman"/>
          <w:noProof w:val="0"/>
          <w:sz w:val="24"/>
          <w:lang w:val="en-GB"/>
        </w:rPr>
        <w:t>[16]</w:t>
      </w:r>
      <w:r w:rsidRPr="0053291D">
        <w:rPr>
          <w:rFonts w:ascii="Times New Roman" w:hAnsi="Times New Roman" w:cs="Times New Roman"/>
          <w:noProof w:val="0"/>
          <w:sz w:val="24"/>
          <w:lang w:val="en-GB"/>
        </w:rPr>
        <w:tab/>
        <w:t>Thermo Fisher Scientific, A</w:t>
      </w:r>
      <w:r w:rsidR="00DA0D56">
        <w:rPr>
          <w:rFonts w:ascii="Times New Roman" w:hAnsi="Times New Roman" w:cs="Times New Roman"/>
          <w:noProof w:val="0"/>
          <w:sz w:val="24"/>
          <w:lang w:val="en-GB"/>
        </w:rPr>
        <w:t xml:space="preserve">pplication Note 179 (2007). </w:t>
      </w:r>
    </w:p>
    <w:p w14:paraId="42C1B840" w14:textId="77777777" w:rsidR="00040A8A" w:rsidRPr="00D63A20" w:rsidRDefault="00040A8A" w:rsidP="00040A8A">
      <w:pPr>
        <w:pStyle w:val="EndNoteBibliography"/>
        <w:ind w:left="705" w:hanging="705"/>
        <w:rPr>
          <w:rFonts w:ascii="Times New Roman" w:hAnsi="Times New Roman" w:cs="Times New Roman"/>
          <w:noProof w:val="0"/>
          <w:sz w:val="24"/>
          <w:lang w:val="it-IT"/>
        </w:rPr>
      </w:pPr>
      <w:r w:rsidRPr="00D63A20">
        <w:rPr>
          <w:rFonts w:ascii="Times New Roman" w:hAnsi="Times New Roman" w:cs="Times New Roman"/>
          <w:noProof w:val="0"/>
          <w:sz w:val="24"/>
          <w:lang w:val="it-IT"/>
        </w:rPr>
        <w:t>[17]</w:t>
      </w:r>
      <w:r w:rsidRPr="00D63A20">
        <w:rPr>
          <w:rFonts w:ascii="Times New Roman" w:hAnsi="Times New Roman" w:cs="Times New Roman"/>
          <w:noProof w:val="0"/>
          <w:sz w:val="24"/>
          <w:lang w:val="it-IT"/>
        </w:rPr>
        <w:tab/>
        <w:t>L. Ciofi, C. Ancillotti, U. Chiuminatto, D. Fibbi, B. Pasquini, M. C. Bruzzoniti, L. Rivoira and M. Del Bubba, Anal. Bioanal. Chem. 408 (12), 3331-3347 (2016). doi: 10.1007/s00216-016-9403-5.</w:t>
      </w:r>
    </w:p>
    <w:p w14:paraId="7F16DBB4" w14:textId="77777777" w:rsidR="00040A8A" w:rsidRPr="00D63A20" w:rsidRDefault="00040A8A" w:rsidP="00040A8A">
      <w:pPr>
        <w:pStyle w:val="EndNoteBibliography"/>
        <w:ind w:left="705" w:hanging="705"/>
        <w:rPr>
          <w:rFonts w:ascii="Times New Roman" w:hAnsi="Times New Roman" w:cs="Times New Roman"/>
          <w:noProof w:val="0"/>
          <w:sz w:val="24"/>
          <w:lang w:val="it-IT"/>
        </w:rPr>
      </w:pPr>
      <w:r w:rsidRPr="00D63A20">
        <w:rPr>
          <w:rFonts w:ascii="Times New Roman" w:hAnsi="Times New Roman" w:cs="Times New Roman"/>
          <w:noProof w:val="0"/>
          <w:sz w:val="24"/>
          <w:lang w:val="it-IT"/>
        </w:rPr>
        <w:t>[18]</w:t>
      </w:r>
      <w:r w:rsidRPr="00D63A20">
        <w:rPr>
          <w:rFonts w:ascii="Times New Roman" w:hAnsi="Times New Roman" w:cs="Times New Roman"/>
          <w:noProof w:val="0"/>
          <w:sz w:val="24"/>
          <w:lang w:val="it-IT"/>
        </w:rPr>
        <w:tab/>
        <w:t>T. Vega-Morales, Z. Sosa-Ferrera and J. J. Santana-Rodríguez, J. Chromatogr. A 1230, 66-76 (2012). doi: 10.1016/j.chroma.2012.01.077.</w:t>
      </w:r>
    </w:p>
    <w:p w14:paraId="66B4E27B" w14:textId="77777777" w:rsidR="00040A8A" w:rsidRPr="0053291D" w:rsidRDefault="00040A8A" w:rsidP="00040A8A">
      <w:pPr>
        <w:pStyle w:val="EndNoteBibliography"/>
        <w:ind w:left="705" w:hanging="705"/>
        <w:rPr>
          <w:rFonts w:ascii="Times New Roman" w:hAnsi="Times New Roman" w:cs="Times New Roman"/>
          <w:noProof w:val="0"/>
          <w:sz w:val="24"/>
          <w:lang w:val="en-GB"/>
        </w:rPr>
      </w:pPr>
      <w:r w:rsidRPr="0053291D">
        <w:rPr>
          <w:rFonts w:ascii="Times New Roman" w:hAnsi="Times New Roman" w:cs="Times New Roman"/>
          <w:noProof w:val="0"/>
          <w:sz w:val="24"/>
          <w:lang w:val="en-GB"/>
        </w:rPr>
        <w:t>[19]</w:t>
      </w:r>
      <w:r w:rsidRPr="0053291D">
        <w:rPr>
          <w:rFonts w:ascii="Times New Roman" w:hAnsi="Times New Roman" w:cs="Times New Roman"/>
          <w:noProof w:val="0"/>
          <w:sz w:val="24"/>
          <w:lang w:val="en-GB"/>
        </w:rPr>
        <w:tab/>
        <w:t>A. Sánchez, R. C. Guillén-Villar, R. Sánchez, R. Vargas, J. Garza, M. H. Matus, M. Salas-Reyes and Z. Domínguez, Electrochim. Acta 133 (Supplement C), 546-554 (2014). doi: 10.1016/j.electacta.2014.04.082.</w:t>
      </w:r>
    </w:p>
    <w:p w14:paraId="311DAC28" w14:textId="77777777" w:rsidR="00040A8A" w:rsidRPr="0053291D" w:rsidRDefault="00040A8A" w:rsidP="00DA0D56">
      <w:pPr>
        <w:pStyle w:val="EndNoteBibliography"/>
        <w:ind w:left="705" w:hanging="705"/>
        <w:rPr>
          <w:rFonts w:ascii="Times New Roman" w:hAnsi="Times New Roman" w:cs="Times New Roman"/>
          <w:noProof w:val="0"/>
          <w:sz w:val="24"/>
          <w:lang w:val="en-GB"/>
        </w:rPr>
      </w:pPr>
      <w:r w:rsidRPr="0053291D">
        <w:rPr>
          <w:rFonts w:ascii="Times New Roman" w:hAnsi="Times New Roman" w:cs="Times New Roman"/>
          <w:noProof w:val="0"/>
          <w:sz w:val="24"/>
          <w:lang w:val="en-GB"/>
        </w:rPr>
        <w:t>[20]</w:t>
      </w:r>
      <w:r w:rsidRPr="0053291D">
        <w:rPr>
          <w:rFonts w:ascii="Times New Roman" w:hAnsi="Times New Roman" w:cs="Times New Roman"/>
          <w:noProof w:val="0"/>
          <w:sz w:val="24"/>
          <w:lang w:val="en-GB"/>
        </w:rPr>
        <w:tab/>
        <w:t>J. Cheng, P. Jandik, Y. Liu and C. Pohl, presented at the Meeting Abstracts, 2013 (unpublished).</w:t>
      </w:r>
    </w:p>
    <w:p w14:paraId="0543A09E" w14:textId="77777777" w:rsidR="00040A8A" w:rsidRPr="00D63A20" w:rsidRDefault="00040A8A" w:rsidP="00040A8A">
      <w:pPr>
        <w:pStyle w:val="EndNoteBibliography"/>
        <w:ind w:left="705" w:hanging="705"/>
        <w:rPr>
          <w:rFonts w:ascii="Times New Roman" w:hAnsi="Times New Roman" w:cs="Times New Roman"/>
          <w:noProof w:val="0"/>
          <w:sz w:val="24"/>
          <w:lang w:val="it-IT"/>
        </w:rPr>
      </w:pPr>
      <w:r w:rsidRPr="0053291D">
        <w:rPr>
          <w:rFonts w:ascii="Times New Roman" w:hAnsi="Times New Roman" w:cs="Times New Roman"/>
          <w:noProof w:val="0"/>
          <w:sz w:val="24"/>
          <w:lang w:val="en-GB"/>
        </w:rPr>
        <w:t>[21]</w:t>
      </w:r>
      <w:r w:rsidRPr="0053291D">
        <w:rPr>
          <w:rFonts w:ascii="Times New Roman" w:hAnsi="Times New Roman" w:cs="Times New Roman"/>
          <w:noProof w:val="0"/>
          <w:sz w:val="24"/>
          <w:lang w:val="en-GB"/>
        </w:rPr>
        <w:tab/>
        <w:t xml:space="preserve">Z. Kun, H. Yi, Z. Chengyun, Y. Yue, Z. Shuliang and Z. Yuyang, Electrochim. </w:t>
      </w:r>
      <w:r w:rsidRPr="00D63A20">
        <w:rPr>
          <w:rFonts w:ascii="Times New Roman" w:hAnsi="Times New Roman" w:cs="Times New Roman"/>
          <w:noProof w:val="0"/>
          <w:sz w:val="24"/>
          <w:lang w:val="it-IT"/>
        </w:rPr>
        <w:t>Acta 80 (Supplement C), 405-412 (2012). doi: 10.1016/j.electacta.2012.07.053.</w:t>
      </w:r>
    </w:p>
    <w:p w14:paraId="525F63C9" w14:textId="77777777" w:rsidR="00040A8A" w:rsidRPr="00D63A20" w:rsidRDefault="00040A8A" w:rsidP="00040A8A">
      <w:pPr>
        <w:pStyle w:val="EndNoteBibliography"/>
        <w:ind w:left="705" w:hanging="705"/>
        <w:rPr>
          <w:rFonts w:ascii="Times New Roman" w:hAnsi="Times New Roman" w:cs="Times New Roman"/>
          <w:noProof w:val="0"/>
          <w:sz w:val="24"/>
          <w:lang w:val="it-IT"/>
        </w:rPr>
      </w:pPr>
      <w:r w:rsidRPr="00D63A20">
        <w:rPr>
          <w:rFonts w:ascii="Times New Roman" w:hAnsi="Times New Roman" w:cs="Times New Roman"/>
          <w:noProof w:val="0"/>
          <w:sz w:val="24"/>
          <w:lang w:val="it-IT"/>
        </w:rPr>
        <w:t>[22]</w:t>
      </w:r>
      <w:r w:rsidRPr="00D63A20">
        <w:rPr>
          <w:rFonts w:ascii="Times New Roman" w:hAnsi="Times New Roman" w:cs="Times New Roman"/>
          <w:noProof w:val="0"/>
          <w:sz w:val="24"/>
          <w:lang w:val="it-IT"/>
        </w:rPr>
        <w:tab/>
        <w:t>E. Manuela Garrido, J. L. Costa Lima, C. M. Delerue-Matos and A. Maria Oliveira Brett, Talanta 46 (5), 1131-1135 (1998). doi: 10.1016/S0039-9140(97)00380-9.</w:t>
      </w:r>
    </w:p>
    <w:p w14:paraId="3F8EEACE" w14:textId="77777777" w:rsidR="00040A8A" w:rsidRPr="0053291D" w:rsidRDefault="00040A8A" w:rsidP="00040A8A">
      <w:pPr>
        <w:pStyle w:val="EndNoteBibliography"/>
        <w:ind w:left="705" w:hanging="705"/>
        <w:rPr>
          <w:rFonts w:ascii="Times New Roman" w:hAnsi="Times New Roman" w:cs="Times New Roman"/>
          <w:noProof w:val="0"/>
          <w:sz w:val="24"/>
          <w:lang w:val="en-GB"/>
        </w:rPr>
      </w:pPr>
      <w:r w:rsidRPr="0053291D">
        <w:rPr>
          <w:rFonts w:ascii="Times New Roman" w:hAnsi="Times New Roman" w:cs="Times New Roman"/>
          <w:noProof w:val="0"/>
          <w:sz w:val="24"/>
          <w:lang w:val="en-GB"/>
        </w:rPr>
        <w:t>[23]</w:t>
      </w:r>
      <w:r w:rsidRPr="0053291D">
        <w:rPr>
          <w:rFonts w:ascii="Times New Roman" w:hAnsi="Times New Roman" w:cs="Times New Roman"/>
          <w:noProof w:val="0"/>
          <w:sz w:val="24"/>
          <w:lang w:val="en-GB"/>
        </w:rPr>
        <w:tab/>
      </w:r>
      <w:bookmarkStart w:id="18" w:name="_Hlk526519638"/>
      <w:r w:rsidRPr="0053291D">
        <w:rPr>
          <w:rFonts w:ascii="Times New Roman" w:hAnsi="Times New Roman" w:cs="Times New Roman"/>
          <w:noProof w:val="0"/>
          <w:sz w:val="24"/>
          <w:lang w:val="en-GB"/>
        </w:rPr>
        <w:t xml:space="preserve">D. Massart, B. Vandeginste, L. Buydens, S. De Jong, P. Lewi, J. Smeyers-Verbeke and C. K. Mann, Appl. Spectrosc. 52, 302A (1998). doi: 10.1016/s0922-3487(97)x8000-1 </w:t>
      </w:r>
      <w:bookmarkEnd w:id="18"/>
    </w:p>
    <w:p w14:paraId="77533063" w14:textId="77777777" w:rsidR="00040A8A" w:rsidRPr="0053291D" w:rsidRDefault="00040A8A" w:rsidP="00040A8A">
      <w:pPr>
        <w:pStyle w:val="EndNoteBibliography"/>
        <w:ind w:left="705" w:hanging="705"/>
        <w:rPr>
          <w:rFonts w:ascii="Times New Roman" w:hAnsi="Times New Roman" w:cs="Times New Roman"/>
          <w:noProof w:val="0"/>
          <w:sz w:val="24"/>
          <w:lang w:val="en-GB"/>
        </w:rPr>
      </w:pPr>
      <w:r w:rsidRPr="0053291D">
        <w:rPr>
          <w:rFonts w:ascii="Times New Roman" w:hAnsi="Times New Roman" w:cs="Times New Roman"/>
          <w:noProof w:val="0"/>
          <w:sz w:val="24"/>
          <w:lang w:val="en-GB"/>
        </w:rPr>
        <w:t>[24]</w:t>
      </w:r>
      <w:r w:rsidRPr="0053291D">
        <w:rPr>
          <w:rFonts w:ascii="Times New Roman" w:hAnsi="Times New Roman" w:cs="Times New Roman"/>
          <w:noProof w:val="0"/>
          <w:sz w:val="24"/>
          <w:lang w:val="en-GB"/>
        </w:rPr>
        <w:tab/>
        <w:t>S. Rodriguez-Mozaz, M. J. Lopez de Alda and D. Barceló, J. Chromatogr. A 1152 (1), 97-115 (2007). doi: 10.1016/j.chroma.2007.01.046.</w:t>
      </w:r>
    </w:p>
    <w:p w14:paraId="6840E80B" w14:textId="77777777" w:rsidR="00040A8A" w:rsidRPr="0053291D" w:rsidRDefault="00040A8A" w:rsidP="00040A8A">
      <w:pPr>
        <w:pStyle w:val="EndNoteBibliography"/>
        <w:ind w:left="705" w:hanging="705"/>
        <w:rPr>
          <w:rFonts w:ascii="Times New Roman" w:hAnsi="Times New Roman" w:cs="Times New Roman"/>
          <w:noProof w:val="0"/>
          <w:sz w:val="24"/>
          <w:lang w:val="en-GB"/>
        </w:rPr>
      </w:pPr>
      <w:r w:rsidRPr="0053291D">
        <w:rPr>
          <w:rFonts w:ascii="Times New Roman" w:hAnsi="Times New Roman" w:cs="Times New Roman"/>
          <w:noProof w:val="0"/>
          <w:sz w:val="24"/>
          <w:lang w:val="en-GB"/>
        </w:rPr>
        <w:lastRenderedPageBreak/>
        <w:t>[25]</w:t>
      </w:r>
      <w:r w:rsidRPr="0053291D">
        <w:rPr>
          <w:rFonts w:ascii="Times New Roman" w:hAnsi="Times New Roman" w:cs="Times New Roman"/>
          <w:noProof w:val="0"/>
          <w:sz w:val="24"/>
          <w:lang w:val="en-GB"/>
        </w:rPr>
        <w:tab/>
        <w:t xml:space="preserve">R. J. C. A. Steen, A. C. Hogenboom, P. E. G. Leonards, R. A. L. Peerboom, W. P. Cofino and A. T. Udo, J. Chromatogr. A 857 (1-2), 157-166 (1999). doi: 10.1016/s0021-9673(99)00772-4 </w:t>
      </w:r>
    </w:p>
    <w:p w14:paraId="79A2418F" w14:textId="77777777" w:rsidR="00040A8A" w:rsidRPr="0053291D" w:rsidRDefault="00040A8A" w:rsidP="00040A8A">
      <w:pPr>
        <w:pStyle w:val="EndNoteBibliography"/>
        <w:ind w:left="705" w:hanging="705"/>
        <w:rPr>
          <w:rFonts w:ascii="Times New Roman" w:hAnsi="Times New Roman" w:cs="Times New Roman"/>
          <w:noProof w:val="0"/>
          <w:sz w:val="24"/>
          <w:lang w:val="en-GB"/>
        </w:rPr>
      </w:pPr>
      <w:r w:rsidRPr="0053291D">
        <w:rPr>
          <w:rFonts w:ascii="Times New Roman" w:hAnsi="Times New Roman" w:cs="Times New Roman"/>
          <w:noProof w:val="0"/>
          <w:sz w:val="24"/>
          <w:lang w:val="en-GB"/>
        </w:rPr>
        <w:t>[26]</w:t>
      </w:r>
      <w:r w:rsidRPr="0053291D">
        <w:rPr>
          <w:rFonts w:ascii="Times New Roman" w:hAnsi="Times New Roman" w:cs="Times New Roman"/>
          <w:noProof w:val="0"/>
          <w:sz w:val="24"/>
          <w:lang w:val="en-GB"/>
        </w:rPr>
        <w:tab/>
        <w:t xml:space="preserve">J.-L. Zhao, G.-G. Ying, L. Wang, J.-F. Yang, X.-B. Yang, L.-H. Yang and X. Li, Sci. Total Environ. 407 (2), 962-974 (2009). doi: 10.1016/j.scitotenv.2008.09.048 </w:t>
      </w:r>
    </w:p>
    <w:p w14:paraId="21F67206" w14:textId="1D12E9DB" w:rsidR="00A65671" w:rsidRPr="00A65671" w:rsidRDefault="000D1551" w:rsidP="009D0BED">
      <w:pPr>
        <w:pStyle w:val="References"/>
        <w:rPr>
          <w:rFonts w:cstheme="minorHAnsi"/>
        </w:rPr>
      </w:pPr>
      <w:r w:rsidRPr="00B65118">
        <w:fldChar w:fldCharType="end"/>
      </w:r>
      <w:r w:rsidR="00A65671" w:rsidRPr="00A65671">
        <w:rPr>
          <w:rFonts w:cstheme="minorHAnsi"/>
        </w:rPr>
        <w:br w:type="page"/>
      </w:r>
    </w:p>
    <w:p w14:paraId="3FCBD37D" w14:textId="70A322E1" w:rsidR="00697FB6" w:rsidRPr="00DD5672" w:rsidRDefault="00A65671" w:rsidP="0056737D">
      <w:pPr>
        <w:spacing w:line="360" w:lineRule="auto"/>
        <w:jc w:val="both"/>
        <w:rPr>
          <w:b/>
        </w:rPr>
      </w:pPr>
      <w:r w:rsidRPr="00DD5672">
        <w:rPr>
          <w:b/>
        </w:rPr>
        <w:lastRenderedPageBreak/>
        <w:t>Figure captions</w:t>
      </w:r>
    </w:p>
    <w:p w14:paraId="382A2923" w14:textId="760A953F" w:rsidR="00A65671" w:rsidRPr="00DD5672" w:rsidRDefault="00A65671" w:rsidP="0056737D">
      <w:pPr>
        <w:spacing w:line="360" w:lineRule="auto"/>
        <w:jc w:val="both"/>
      </w:pPr>
    </w:p>
    <w:p w14:paraId="7231425F" w14:textId="236B00F6" w:rsidR="00A65671" w:rsidRDefault="00EB403E" w:rsidP="00353C6D">
      <w:pPr>
        <w:pStyle w:val="Figurecaption"/>
      </w:pPr>
      <w:r w:rsidRPr="001046F9">
        <w:t>Figure</w:t>
      </w:r>
      <w:r>
        <w:t>s</w:t>
      </w:r>
      <w:r w:rsidRPr="001046F9">
        <w:t xml:space="preserve"> </w:t>
      </w:r>
      <w:r>
        <w:t>1A and 1B</w:t>
      </w:r>
      <w:r w:rsidRPr="001046F9">
        <w:t>.</w:t>
      </w:r>
      <w:r>
        <w:t xml:space="preserve"> Classical waveform used for amperometric detection (A) and s</w:t>
      </w:r>
      <w:r w:rsidRPr="001046F9">
        <w:t>canning waveform set for 3D amperometry</w:t>
      </w:r>
      <w:r>
        <w:t xml:space="preserve"> (B). in the 3D-Amp waveform the scanning ramp allows to explore the potential values that could be useful to oxidize target analytes. </w:t>
      </w:r>
    </w:p>
    <w:p w14:paraId="59BCE4D9" w14:textId="1C6BAD28" w:rsidR="00A65671" w:rsidRDefault="00EB403E" w:rsidP="00353C6D">
      <w:pPr>
        <w:pStyle w:val="Figurecaption"/>
      </w:pPr>
      <w:r w:rsidRPr="00353C6D">
        <w:rPr>
          <w:bCs/>
        </w:rPr>
        <w:t xml:space="preserve">Figure </w:t>
      </w:r>
      <w:r>
        <w:rPr>
          <w:bCs/>
        </w:rPr>
        <w:t>2</w:t>
      </w:r>
      <w:r w:rsidRPr="00353C6D">
        <w:rPr>
          <w:bCs/>
        </w:rPr>
        <w:t>. Chromatogram obtained after the injection of 2 mg/L propranol, HPPH, bentazon and monuron mixed standard</w:t>
      </w:r>
      <w:r>
        <w:rPr>
          <w:bCs/>
        </w:rPr>
        <w:t>, using pulsed amperometric detection conditions of Figure 1A (i</w:t>
      </w:r>
      <w:r w:rsidRPr="00353C6D">
        <w:rPr>
          <w:bCs/>
        </w:rPr>
        <w:t>ntegration of the current from 0.2 to 0.4 sec</w:t>
      </w:r>
      <w:r>
        <w:rPr>
          <w:bCs/>
        </w:rPr>
        <w:t>).</w:t>
      </w:r>
      <w:r w:rsidRPr="00353C6D">
        <w:rPr>
          <w:bCs/>
        </w:rPr>
        <w:t xml:space="preserve"> The coelution of the pairs propranolol/HPPH and bentazon/monuron is clearly evidenced.</w:t>
      </w:r>
      <w:r w:rsidR="0000144E">
        <w:rPr>
          <w:bCs/>
        </w:rPr>
        <w:t xml:space="preserve"> </w:t>
      </w:r>
      <w:r>
        <w:rPr>
          <w:bCs/>
        </w:rPr>
        <w:t>Chromatographic</w:t>
      </w:r>
      <w:r w:rsidRPr="00353C6D">
        <w:rPr>
          <w:bCs/>
        </w:rPr>
        <w:t xml:space="preserve"> conditions: C-18 column, 125 mm x 3.0 mm, 5 µm; mobile phase: sodium formate buffer (pH 3) 60%, CH</w:t>
      </w:r>
      <w:r w:rsidRPr="00137D9B">
        <w:rPr>
          <w:bCs/>
          <w:vertAlign w:val="subscript"/>
        </w:rPr>
        <w:t>3</w:t>
      </w:r>
      <w:r w:rsidRPr="00353C6D">
        <w:rPr>
          <w:bCs/>
        </w:rPr>
        <w:t>CN 40%; ﬂow rate: 0.5 mL/min; 10 µL-loop.</w:t>
      </w:r>
    </w:p>
    <w:p w14:paraId="302C70A0" w14:textId="04133473" w:rsidR="00353C6D" w:rsidRDefault="008F0306" w:rsidP="00353C6D">
      <w:pPr>
        <w:pStyle w:val="Figurecaption"/>
      </w:pPr>
      <w:r w:rsidRPr="00EF54EC">
        <w:t xml:space="preserve">Figure 3. A </w:t>
      </w:r>
      <w:r>
        <w:t>3DAmp</w:t>
      </w:r>
      <w:r w:rsidRPr="00EF54EC">
        <w:t xml:space="preserve"> chromatogram obtained after the injection of </w:t>
      </w:r>
      <w:r>
        <w:t xml:space="preserve">a mixture containing </w:t>
      </w:r>
      <w:r w:rsidRPr="00EF54EC">
        <w:t>bentazon, HPPH, propranolol and monuron at 2 mg/L</w:t>
      </w:r>
      <w:r>
        <w:t xml:space="preserve"> each</w:t>
      </w:r>
      <w:r w:rsidRPr="00EF54EC">
        <w:t xml:space="preserve">. Blue line on the left is the </w:t>
      </w:r>
      <w:r>
        <w:t xml:space="preserve">scanning </w:t>
      </w:r>
      <w:r w:rsidRPr="00EF54EC">
        <w:t xml:space="preserve">waveform, black </w:t>
      </w:r>
      <w:r>
        <w:t xml:space="preserve">line </w:t>
      </w:r>
      <w:r w:rsidRPr="00EF54EC">
        <w:t>is the intensity-time (I-t plot) plot</w:t>
      </w:r>
      <w:r>
        <w:t xml:space="preserve"> at a defined retention time</w:t>
      </w:r>
      <w:r w:rsidRPr="00EF54EC">
        <w:t xml:space="preserve">. </w:t>
      </w:r>
      <w:r>
        <w:t>Thick b</w:t>
      </w:r>
      <w:r w:rsidRPr="00EF54EC">
        <w:t>lack lines include the waveform time</w:t>
      </w:r>
      <w:r>
        <w:t>s</w:t>
      </w:r>
      <w:r w:rsidRPr="00EF54EC">
        <w:t xml:space="preserve"> w</w:t>
      </w:r>
      <w:r>
        <w:t>ithin it</w:t>
      </w:r>
      <w:r w:rsidRPr="00EF54EC">
        <w:t xml:space="preserve"> is </w:t>
      </w:r>
      <w:r>
        <w:t>possible to</w:t>
      </w:r>
      <w:r w:rsidRPr="00EF54EC">
        <w:t xml:space="preserve"> integrate (the range could be modified as necessary</w:t>
      </w:r>
      <w:r>
        <w:t>)</w:t>
      </w:r>
      <w:r w:rsidRPr="00EF54EC">
        <w:t xml:space="preserve">. </w:t>
      </w:r>
      <w:r>
        <w:t>As it is possible to see, peaks that in the I-t plot coelute (only two peaks can be seen) can be fully separated choosing a different range time in the scanning waveform to be integrated (in simple words moving the range between black lines at the top of the waveform). This means that a new dimension is added to the chromatogram, as seen in the right part of the Figure, where four different peaks can be clearly distinguished. C</w:t>
      </w:r>
      <w:r w:rsidRPr="00EF54EC">
        <w:t>hromatographic conditions</w:t>
      </w:r>
      <w:r>
        <w:t xml:space="preserve"> as in Fig.2 Detection:3D Amp scanning waveform (Fig. 1B). </w:t>
      </w:r>
    </w:p>
    <w:p w14:paraId="2C7305B9" w14:textId="77777777" w:rsidR="008F0306" w:rsidRDefault="008F0306" w:rsidP="00353C6D">
      <w:pPr>
        <w:pStyle w:val="Figurecaption"/>
        <w:rPr>
          <w:b/>
        </w:rPr>
      </w:pPr>
      <w:r>
        <w:rPr>
          <w:b/>
        </w:rPr>
        <w:br w:type="page"/>
      </w:r>
    </w:p>
    <w:p w14:paraId="6AF0B516" w14:textId="2164A0A1" w:rsidR="00353C6D" w:rsidRPr="00353C6D" w:rsidRDefault="00353C6D" w:rsidP="00353C6D">
      <w:pPr>
        <w:pStyle w:val="Figurecaption"/>
        <w:rPr>
          <w:b/>
        </w:rPr>
      </w:pPr>
      <w:r w:rsidRPr="00353C6D">
        <w:rPr>
          <w:b/>
        </w:rPr>
        <w:lastRenderedPageBreak/>
        <w:t>Table captions</w:t>
      </w:r>
    </w:p>
    <w:p w14:paraId="42407FD2" w14:textId="657A0E89" w:rsidR="00A65671" w:rsidRDefault="00353C6D" w:rsidP="00353C6D">
      <w:pPr>
        <w:pStyle w:val="Figurecaption"/>
      </w:pPr>
      <w:r w:rsidRPr="00353C6D">
        <w:t>Table 1. Linearity, LOD and LOQ values for the optimized 3DAmp method. Peak areas were extracted from corresponding 2D chromatograms. LODs and LOQs were calculated from the matrix matched calibration curve.</w:t>
      </w:r>
      <w:r w:rsidR="00D844F3">
        <w:t xml:space="preserve"> LOD after on-line SPE preconcentration for bentazon is also presented.</w:t>
      </w:r>
      <w:r w:rsidR="00A65671">
        <w:br w:type="page"/>
      </w:r>
    </w:p>
    <w:p w14:paraId="111AE6A4" w14:textId="77777777" w:rsidR="0053229B" w:rsidRDefault="0053229B" w:rsidP="0053229B">
      <w:pPr>
        <w:spacing w:line="360" w:lineRule="auto"/>
        <w:jc w:val="center"/>
        <w:rPr>
          <w:rFonts w:cstheme="minorHAnsi"/>
          <w:bCs/>
          <w:i/>
          <w:sz w:val="20"/>
        </w:rPr>
      </w:pPr>
      <w:r>
        <w:rPr>
          <w:noProof/>
          <w:lang w:val="it-IT" w:eastAsia="it-IT"/>
        </w:rPr>
        <w:lastRenderedPageBreak/>
        <mc:AlternateContent>
          <mc:Choice Requires="wps">
            <w:drawing>
              <wp:anchor distT="0" distB="0" distL="114300" distR="114300" simplePos="0" relativeHeight="251666432" behindDoc="0" locked="0" layoutInCell="1" allowOverlap="1" wp14:anchorId="66FE8A00" wp14:editId="4E012054">
                <wp:simplePos x="0" y="0"/>
                <wp:positionH relativeFrom="column">
                  <wp:posOffset>1115446</wp:posOffset>
                </wp:positionH>
                <wp:positionV relativeFrom="paragraph">
                  <wp:posOffset>2558443</wp:posOffset>
                </wp:positionV>
                <wp:extent cx="326003" cy="310101"/>
                <wp:effectExtent l="0" t="0" r="0" b="0"/>
                <wp:wrapNone/>
                <wp:docPr id="5" name="Casella di testo 5"/>
                <wp:cNvGraphicFramePr/>
                <a:graphic xmlns:a="http://schemas.openxmlformats.org/drawingml/2006/main">
                  <a:graphicData uri="http://schemas.microsoft.com/office/word/2010/wordprocessingShape">
                    <wps:wsp>
                      <wps:cNvSpPr txBox="1"/>
                      <wps:spPr>
                        <a:xfrm>
                          <a:off x="0" y="0"/>
                          <a:ext cx="326003" cy="310101"/>
                        </a:xfrm>
                        <a:prstGeom prst="rect">
                          <a:avLst/>
                        </a:prstGeom>
                        <a:noFill/>
                        <a:ln w="6350">
                          <a:noFill/>
                        </a:ln>
                      </wps:spPr>
                      <wps:txbx>
                        <w:txbxContent>
                          <w:p w14:paraId="3394114D" w14:textId="77777777" w:rsidR="0038034F" w:rsidRPr="00395484" w:rsidRDefault="0038034F" w:rsidP="0053229B">
                            <w:pPr>
                              <w:rPr>
                                <w:b/>
                                <w:lang w:val="it-IT"/>
                              </w:rPr>
                            </w:pPr>
                            <w:r w:rsidRPr="00DD3D84">
                              <w:rPr>
                                <w:b/>
                                <w:lang w:val="it-IT"/>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66FE8A00" id="_x0000_t202" coordsize="21600,21600" o:spt="202" path="m,l,21600r21600,l21600,xe">
                <v:stroke joinstyle="miter"/>
                <v:path gradientshapeok="t" o:connecttype="rect"/>
              </v:shapetype>
              <v:shape id="Casella di testo 5" o:spid="_x0000_s1026" type="#_x0000_t202" style="position:absolute;left:0;text-align:left;margin-left:87.85pt;margin-top:201.45pt;width:25.65pt;height:24.4pt;z-index:2516664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" filled="f" stroked="f" strokeweight=".5pt">
                <v:textbox>
                  <w:txbxContent>
                    <w:p w14:paraId="3394114D" w14:textId="77777777" w:rsidR="0038034F" w:rsidRPr="00395484" w:rsidRDefault="0038034F" w:rsidP="0053229B">
                      <w:pPr>
                        <w:rPr>
                          <w:b/>
                          <w:lang w:val="it-IT"/>
                        </w:rPr>
                      </w:pPr>
                      <w:r w:rsidRPr="00DD3D84">
                        <w:rPr>
                          <w:b/>
                          <w:lang w:val="it-IT"/>
                        </w:rPr>
                        <w:t>B</w:t>
                      </w:r>
                    </w:p>
                  </w:txbxContent>
                </v:textbox>
              </v:shape>
            </w:pict>
          </mc:Fallback>
        </mc:AlternateContent>
      </w:r>
      <w:r>
        <w:rPr>
          <w:noProof/>
          <w:lang w:val="it-IT" w:eastAsia="it-IT"/>
        </w:rPr>
        <mc:AlternateContent>
          <mc:Choice Requires="wps">
            <w:drawing>
              <wp:anchor distT="0" distB="0" distL="114300" distR="114300" simplePos="0" relativeHeight="251665408" behindDoc="0" locked="0" layoutInCell="1" allowOverlap="1" wp14:anchorId="1C4219CC" wp14:editId="2EE47470">
                <wp:simplePos x="0" y="0"/>
                <wp:positionH relativeFrom="column">
                  <wp:posOffset>1108544</wp:posOffset>
                </wp:positionH>
                <wp:positionV relativeFrom="paragraph">
                  <wp:posOffset>69850</wp:posOffset>
                </wp:positionV>
                <wp:extent cx="326003" cy="310101"/>
                <wp:effectExtent l="0" t="0" r="0" b="0"/>
                <wp:wrapNone/>
                <wp:docPr id="4" name="Casella di testo 4"/>
                <wp:cNvGraphicFramePr/>
                <a:graphic xmlns:a="http://schemas.openxmlformats.org/drawingml/2006/main">
                  <a:graphicData uri="http://schemas.microsoft.com/office/word/2010/wordprocessingShape">
                    <wps:wsp>
                      <wps:cNvSpPr txBox="1"/>
                      <wps:spPr>
                        <a:xfrm>
                          <a:off x="0" y="0"/>
                          <a:ext cx="326003" cy="310101"/>
                        </a:xfrm>
                        <a:prstGeom prst="rect">
                          <a:avLst/>
                        </a:prstGeom>
                        <a:noFill/>
                        <a:ln w="6350">
                          <a:noFill/>
                        </a:ln>
                      </wps:spPr>
                      <wps:txbx>
                        <w:txbxContent>
                          <w:p w14:paraId="526894A2" w14:textId="77777777" w:rsidR="0038034F" w:rsidRPr="00395484" w:rsidRDefault="0038034F" w:rsidP="0053229B">
                            <w:pPr>
                              <w:rPr>
                                <w:b/>
                                <w:lang w:val="it-IT"/>
                              </w:rPr>
                            </w:pPr>
                            <w:r w:rsidRPr="00395484">
                              <w:rPr>
                                <w:b/>
                                <w:lang w:val="it-IT"/>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C4219CC" id="Casella di testo 4" o:spid="_x0000_s1027" type="#_x0000_t202" style="position:absolute;left:0;text-align:left;margin-left:87.3pt;margin-top:5.5pt;width:25.65pt;height:24.4pt;z-index:2516654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" filled="f" stroked="f" strokeweight=".5pt">
                <v:textbox>
                  <w:txbxContent>
                    <w:p w14:paraId="526894A2" w14:textId="77777777" w:rsidR="0038034F" w:rsidRPr="00395484" w:rsidRDefault="0038034F" w:rsidP="0053229B">
                      <w:pPr>
                        <w:rPr>
                          <w:b/>
                          <w:lang w:val="it-IT"/>
                        </w:rPr>
                      </w:pPr>
                      <w:r w:rsidRPr="00395484">
                        <w:rPr>
                          <w:b/>
                          <w:lang w:val="it-IT"/>
                        </w:rPr>
                        <w:t>A</w:t>
                      </w:r>
                    </w:p>
                  </w:txbxContent>
                </v:textbox>
              </v:shape>
            </w:pict>
          </mc:Fallback>
        </mc:AlternateContent>
      </w:r>
      <w:r>
        <w:rPr>
          <w:noProof/>
          <w:lang w:val="it-IT" w:eastAsia="it-IT"/>
        </w:rPr>
        <w:drawing>
          <wp:inline distT="0" distB="0" distL="0" distR="0" wp14:anchorId="0D53B18D" wp14:editId="5ECF1EED">
            <wp:extent cx="3902187" cy="2345635"/>
            <wp:effectExtent l="0" t="0" r="3175" b="0"/>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BEBA8EAE-BF5A-486C-A8C5-ECC9F3942E4B}">
                          <a14:imgProps xmlns:a14="http://schemas.microsoft.com/office/drawing/2010/main">
                            <a14:imgLayer r:embed="rId10">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3935828" cy="2365857"/>
                    </a:xfrm>
                    <a:prstGeom prst="rect">
                      <a:avLst/>
                    </a:prstGeom>
                    <a:noFill/>
                  </pic:spPr>
                </pic:pic>
              </a:graphicData>
            </a:graphic>
          </wp:inline>
        </w:drawing>
      </w:r>
      <w:r>
        <w:rPr>
          <w:noProof/>
          <w:lang w:val="it-IT" w:eastAsia="it-IT"/>
        </w:rPr>
        <w:drawing>
          <wp:inline distT="0" distB="0" distL="0" distR="0" wp14:anchorId="4AE2467C" wp14:editId="65B6DB76">
            <wp:extent cx="4016044" cy="2861931"/>
            <wp:effectExtent l="0" t="0" r="3810" b="0"/>
            <wp:docPr id="10"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grayscl/>
                    </a:blip>
                    <a:stretch>
                      <a:fillRect/>
                    </a:stretch>
                  </pic:blipFill>
                  <pic:spPr>
                    <a:xfrm>
                      <a:off x="0" y="0"/>
                      <a:ext cx="4038338" cy="2877818"/>
                    </a:xfrm>
                    <a:prstGeom prst="rect">
                      <a:avLst/>
                    </a:prstGeom>
                  </pic:spPr>
                </pic:pic>
              </a:graphicData>
            </a:graphic>
          </wp:inline>
        </w:drawing>
      </w:r>
    </w:p>
    <w:p w14:paraId="409EB62F" w14:textId="77777777" w:rsidR="0053229B" w:rsidRDefault="0053229B" w:rsidP="000F72B1">
      <w:pPr>
        <w:spacing w:line="360" w:lineRule="auto"/>
      </w:pPr>
      <w:bookmarkStart w:id="19" w:name="_Hlk506542038"/>
      <w:r w:rsidRPr="001046F9">
        <w:t>Figure</w:t>
      </w:r>
      <w:r>
        <w:t>s</w:t>
      </w:r>
      <w:r w:rsidRPr="001046F9">
        <w:t xml:space="preserve"> </w:t>
      </w:r>
      <w:r>
        <w:t>1A and 1B</w:t>
      </w:r>
      <w:r w:rsidRPr="001046F9">
        <w:t>.</w:t>
      </w:r>
      <w:r>
        <w:t xml:space="preserve"> Classical waveform used for amperometric detection (A) and s</w:t>
      </w:r>
      <w:r w:rsidRPr="001046F9">
        <w:t>canning waveform set for 3D amperometry</w:t>
      </w:r>
      <w:bookmarkEnd w:id="19"/>
      <w:r>
        <w:t xml:space="preserve"> (B). in the 3D-Amp waveform the scanning ramp allows to explore the potential values that could be useful to oxidize target analytes. </w:t>
      </w:r>
    </w:p>
    <w:p w14:paraId="3E10F9D5" w14:textId="330E2498" w:rsidR="00A65671" w:rsidRDefault="00A65671" w:rsidP="0053229B">
      <w:pPr>
        <w:spacing w:line="360" w:lineRule="auto"/>
        <w:jc w:val="center"/>
      </w:pPr>
      <w:r w:rsidRPr="00C063A9">
        <w:rPr>
          <w:noProof/>
          <w:lang w:val="it-IT" w:eastAsia="it-IT"/>
        </w:rPr>
        <w:lastRenderedPageBreak/>
        <w:drawing>
          <wp:inline distT="0" distB="0" distL="0" distR="0" wp14:anchorId="09BE753F" wp14:editId="7A7C1FA1">
            <wp:extent cx="5314926" cy="4067175"/>
            <wp:effectExtent l="0" t="0" r="635" b="0"/>
            <wp:docPr id="2"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 cstate="print">
                      <a:extLst>
                        <a:ext uri="{28A0092B-C50C-407E-A947-70E740481C1C}">
                          <a14:useLocalDpi xmlns:a14="http://schemas.microsoft.com/office/drawing/2010/main" val="0"/>
                        </a:ext>
                      </a:extLst>
                    </a:blip>
                    <a:stretch>
                      <a:fillRect/>
                    </a:stretch>
                  </pic:blipFill>
                  <pic:spPr bwMode="auto">
                    <a:xfrm>
                      <a:off x="0" y="0"/>
                      <a:ext cx="5325298" cy="4075112"/>
                    </a:xfrm>
                    <a:prstGeom prst="rect">
                      <a:avLst/>
                    </a:prstGeom>
                    <a:noFill/>
                    <a:ln>
                      <a:noFill/>
                    </a:ln>
                    <a:extLst>
                      <a:ext uri="{53640926-AAD7-44D8-BBD7-CCE9431645EC}">
                        <a14:shadowObscured xmlns:a14="http://schemas.microsoft.com/office/drawing/2010/main"/>
                      </a:ext>
                    </a:extLst>
                  </pic:spPr>
                </pic:pic>
              </a:graphicData>
            </a:graphic>
          </wp:inline>
        </w:drawing>
      </w:r>
    </w:p>
    <w:p w14:paraId="2BB92B0F" w14:textId="65CEDD19" w:rsidR="00A65671" w:rsidRDefault="00353C6D" w:rsidP="00353C6D">
      <w:pPr>
        <w:pStyle w:val="Figurecaption"/>
        <w:rPr>
          <w:rStyle w:val="Enfasigrassetto"/>
          <w:rFonts w:cstheme="minorHAnsi"/>
          <w:b w:val="0"/>
          <w:i/>
          <w:sz w:val="20"/>
        </w:rPr>
      </w:pPr>
      <w:bookmarkStart w:id="20" w:name="_Hlk506542012"/>
      <w:r w:rsidRPr="00353C6D">
        <w:rPr>
          <w:bCs/>
        </w:rPr>
        <w:t xml:space="preserve">Figure </w:t>
      </w:r>
      <w:r w:rsidR="00B53653">
        <w:rPr>
          <w:bCs/>
        </w:rPr>
        <w:t>2</w:t>
      </w:r>
      <w:r w:rsidRPr="00353C6D">
        <w:rPr>
          <w:bCs/>
        </w:rPr>
        <w:t>. Chromatogram obtained after the injection of 2 mg/L propranol, HPPH, bentazon and monuron mixed standard</w:t>
      </w:r>
      <w:r w:rsidR="00292E51">
        <w:rPr>
          <w:bCs/>
        </w:rPr>
        <w:t xml:space="preserve">, using </w:t>
      </w:r>
      <w:r w:rsidR="007A4D4A">
        <w:rPr>
          <w:bCs/>
        </w:rPr>
        <w:t xml:space="preserve">pulsed </w:t>
      </w:r>
      <w:r w:rsidR="00292E51">
        <w:rPr>
          <w:bCs/>
        </w:rPr>
        <w:t>amperometric detection</w:t>
      </w:r>
      <w:r w:rsidR="007A4D4A">
        <w:rPr>
          <w:bCs/>
        </w:rPr>
        <w:t xml:space="preserve"> conditions of Figure 1A (i</w:t>
      </w:r>
      <w:r w:rsidR="007A4D4A" w:rsidRPr="00353C6D">
        <w:rPr>
          <w:bCs/>
        </w:rPr>
        <w:t>ntegration of the current from 0.2 to 0.4 sec</w:t>
      </w:r>
      <w:r w:rsidR="007A4D4A">
        <w:rPr>
          <w:bCs/>
        </w:rPr>
        <w:t>).</w:t>
      </w:r>
      <w:r w:rsidR="007A4D4A" w:rsidRPr="00353C6D">
        <w:rPr>
          <w:bCs/>
        </w:rPr>
        <w:t xml:space="preserve"> </w:t>
      </w:r>
      <w:r w:rsidRPr="00353C6D">
        <w:rPr>
          <w:bCs/>
        </w:rPr>
        <w:t>The coelution of the pairs propranolol/HPPH and bentazon/monuron is clearly evidenced.</w:t>
      </w:r>
      <w:r w:rsidR="00137D9B">
        <w:rPr>
          <w:bCs/>
        </w:rPr>
        <w:t xml:space="preserve"> </w:t>
      </w:r>
      <w:r w:rsidR="007A4D4A">
        <w:rPr>
          <w:bCs/>
        </w:rPr>
        <w:t>Chromatographic</w:t>
      </w:r>
      <w:r w:rsidR="007A4D4A" w:rsidRPr="00353C6D">
        <w:rPr>
          <w:bCs/>
        </w:rPr>
        <w:t xml:space="preserve"> </w:t>
      </w:r>
      <w:r w:rsidRPr="00353C6D">
        <w:rPr>
          <w:bCs/>
        </w:rPr>
        <w:t>conditions: C-18 column, 125 mm x 3.0 mm, 5 µm; mobile phase: sodium formate buffer (pH 3) 60%, CH</w:t>
      </w:r>
      <w:r w:rsidRPr="00137D9B">
        <w:rPr>
          <w:bCs/>
          <w:vertAlign w:val="subscript"/>
        </w:rPr>
        <w:t>3</w:t>
      </w:r>
      <w:r w:rsidRPr="00353C6D">
        <w:rPr>
          <w:bCs/>
        </w:rPr>
        <w:t xml:space="preserve">CN 40%; ﬂow rate: 0.5 mL/min; 10 µL-loop. </w:t>
      </w:r>
      <w:bookmarkEnd w:id="20"/>
      <w:r w:rsidR="00A65671">
        <w:rPr>
          <w:rStyle w:val="Enfasigrassetto"/>
          <w:rFonts w:cstheme="minorHAnsi"/>
          <w:b w:val="0"/>
          <w:i/>
          <w:sz w:val="20"/>
        </w:rPr>
        <w:br w:type="page"/>
      </w:r>
    </w:p>
    <w:p w14:paraId="7C26C907" w14:textId="156DFD04" w:rsidR="00A65671" w:rsidRDefault="00A65671" w:rsidP="00353C6D">
      <w:pPr>
        <w:pStyle w:val="Figurecaption"/>
      </w:pPr>
    </w:p>
    <w:p w14:paraId="21E2BF33" w14:textId="6A4357E7" w:rsidR="00A65671" w:rsidRDefault="00A65671" w:rsidP="00A65671">
      <w:pPr>
        <w:spacing w:line="360" w:lineRule="auto"/>
        <w:jc w:val="center"/>
        <w:rPr>
          <w:bCs/>
          <w:i/>
          <w:sz w:val="20"/>
          <w:szCs w:val="20"/>
        </w:rPr>
      </w:pPr>
      <w:r>
        <w:rPr>
          <w:noProof/>
          <w:lang w:val="it-IT" w:eastAsia="it-IT"/>
        </w:rPr>
        <w:drawing>
          <wp:inline distT="0" distB="0" distL="0" distR="0" wp14:anchorId="6492064A" wp14:editId="20E05042">
            <wp:extent cx="5807786" cy="2619375"/>
            <wp:effectExtent l="0" t="0" r="254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28A0092B-C50C-407E-A947-70E740481C1C}">
                          <a14:useLocalDpi xmlns:a14="http://schemas.microsoft.com/office/drawing/2010/main" val="0"/>
                        </a:ext>
                      </a:extLst>
                    </a:blip>
                    <a:stretch>
                      <a:fillRect/>
                    </a:stretch>
                  </pic:blipFill>
                  <pic:spPr>
                    <a:xfrm>
                      <a:off x="0" y="0"/>
                      <a:ext cx="5810213" cy="2620470"/>
                    </a:xfrm>
                    <a:prstGeom prst="rect">
                      <a:avLst/>
                    </a:prstGeom>
                  </pic:spPr>
                </pic:pic>
              </a:graphicData>
            </a:graphic>
          </wp:inline>
        </w:drawing>
      </w:r>
    </w:p>
    <w:p w14:paraId="38A61AB1" w14:textId="3B483065" w:rsidR="00A65671" w:rsidRDefault="00A65671" w:rsidP="00353C6D">
      <w:pPr>
        <w:pStyle w:val="Figurecaption"/>
      </w:pPr>
      <w:r w:rsidRPr="00EF54EC">
        <w:t xml:space="preserve">Figure 3. A </w:t>
      </w:r>
      <w:r>
        <w:t>3DAmp</w:t>
      </w:r>
      <w:r w:rsidRPr="00EF54EC">
        <w:t xml:space="preserve"> chromatogram obtained after the injection of </w:t>
      </w:r>
      <w:r>
        <w:t xml:space="preserve">a mixture containing </w:t>
      </w:r>
      <w:r w:rsidRPr="00EF54EC">
        <w:t>bentazon, HPPH, propranolol and monuron at 2 mg/L</w:t>
      </w:r>
      <w:r>
        <w:t xml:space="preserve"> each</w:t>
      </w:r>
      <w:r w:rsidRPr="00EF54EC">
        <w:t xml:space="preserve">. Blue line on the left is the </w:t>
      </w:r>
      <w:r w:rsidR="00065533">
        <w:t xml:space="preserve">scanning </w:t>
      </w:r>
      <w:r w:rsidRPr="00EF54EC">
        <w:t xml:space="preserve">waveform, black </w:t>
      </w:r>
      <w:r>
        <w:t xml:space="preserve">line </w:t>
      </w:r>
      <w:r w:rsidRPr="00EF54EC">
        <w:t>is the intensity-time (I-t plot) plot</w:t>
      </w:r>
      <w:r>
        <w:t xml:space="preserve"> at a defined retention time</w:t>
      </w:r>
      <w:r w:rsidRPr="00EF54EC">
        <w:t xml:space="preserve">. </w:t>
      </w:r>
      <w:r>
        <w:t>Thick b</w:t>
      </w:r>
      <w:r w:rsidRPr="00EF54EC">
        <w:t>lack lines include the waveform time</w:t>
      </w:r>
      <w:r>
        <w:t>s</w:t>
      </w:r>
      <w:r w:rsidRPr="00EF54EC">
        <w:t xml:space="preserve"> w</w:t>
      </w:r>
      <w:r>
        <w:t>ithin it</w:t>
      </w:r>
      <w:r w:rsidRPr="00EF54EC">
        <w:t xml:space="preserve"> is </w:t>
      </w:r>
      <w:r>
        <w:t>possible to</w:t>
      </w:r>
      <w:r w:rsidRPr="00EF54EC">
        <w:t xml:space="preserve"> integrate (the range could be modified as necessary</w:t>
      </w:r>
      <w:r>
        <w:t>)</w:t>
      </w:r>
      <w:r w:rsidRPr="00EF54EC">
        <w:t xml:space="preserve">. </w:t>
      </w:r>
      <w:r w:rsidR="00065533">
        <w:t>As it is possible to see, peaks that in the I-t plot coelute (only two peaks can be seen) can be fully separated choosing a different range time in the scanning waveform to be integrated (in simple words moving the range between black lines at the top of the waveform). Th</w:t>
      </w:r>
      <w:r w:rsidR="00563CFA">
        <w:t>is</w:t>
      </w:r>
      <w:r w:rsidR="008F0306">
        <w:t xml:space="preserve"> </w:t>
      </w:r>
      <w:r w:rsidR="00065533">
        <w:t xml:space="preserve">means that a new dimension is added to the chromatogram, as seen in the right part of the Figure, where four different peaks can be clearly distinguished. </w:t>
      </w:r>
      <w:r w:rsidR="00563CFA">
        <w:t>C</w:t>
      </w:r>
      <w:r w:rsidRPr="00EF54EC">
        <w:t>hromatographic conditions</w:t>
      </w:r>
      <w:r w:rsidR="00241A24">
        <w:t xml:space="preserve"> </w:t>
      </w:r>
      <w:r w:rsidR="00065533">
        <w:t>as in Fig.</w:t>
      </w:r>
      <w:r w:rsidR="00241A24">
        <w:t>2 Detection:</w:t>
      </w:r>
      <w:r w:rsidR="00065533">
        <w:t xml:space="preserve">3D Amp scanning waveform (Fig. </w:t>
      </w:r>
      <w:r w:rsidR="00241A24">
        <w:t>1</w:t>
      </w:r>
      <w:r w:rsidR="00065533">
        <w:t xml:space="preserve">B). </w:t>
      </w:r>
    </w:p>
    <w:p w14:paraId="69A96AC4" w14:textId="77777777" w:rsidR="00C105E3" w:rsidRDefault="00C105E3">
      <w:pPr>
        <w:spacing w:after="160" w:line="259" w:lineRule="auto"/>
      </w:pPr>
      <w:r>
        <w:br w:type="page"/>
      </w:r>
    </w:p>
    <w:p w14:paraId="226BE15C" w14:textId="5873B311" w:rsidR="00A65671" w:rsidRPr="0089037B" w:rsidRDefault="00A65671" w:rsidP="00353C6D">
      <w:pPr>
        <w:pStyle w:val="Tabletitle"/>
      </w:pPr>
      <w:r w:rsidRPr="0089037B">
        <w:lastRenderedPageBreak/>
        <w:t xml:space="preserve">Table </w:t>
      </w:r>
      <w:r>
        <w:t>1</w:t>
      </w:r>
      <w:r w:rsidRPr="0089037B">
        <w:t xml:space="preserve">. Linearity, LOD and LOQ values for the optimized </w:t>
      </w:r>
      <w:r>
        <w:t>3DAmp</w:t>
      </w:r>
      <w:r w:rsidRPr="0089037B">
        <w:t xml:space="preserve"> method. </w:t>
      </w:r>
      <w:r>
        <w:t xml:space="preserve">Peak areas were extracted from corresponding 2D chromatograms. </w:t>
      </w:r>
      <w:r w:rsidRPr="0089037B">
        <w:t>LODs and LOQs were calculated from the matrix matched calibration curve.</w:t>
      </w:r>
      <w:r w:rsidR="00AE57C0">
        <w:t xml:space="preserve"> LOD after on-line SPE preconcentration for bentazon is also presented. </w:t>
      </w:r>
    </w:p>
    <w:tbl>
      <w:tblPr>
        <w:tblStyle w:val="Tabellaelenco1chiara"/>
        <w:tblW w:w="5000" w:type="pct"/>
        <w:tblLook w:val="04A0" w:firstRow="1" w:lastRow="0" w:firstColumn="1" w:lastColumn="0" w:noHBand="0" w:noVBand="1"/>
      </w:tblPr>
      <w:tblGrid>
        <w:gridCol w:w="1456"/>
        <w:gridCol w:w="1524"/>
        <w:gridCol w:w="1545"/>
        <w:gridCol w:w="763"/>
        <w:gridCol w:w="896"/>
        <w:gridCol w:w="766"/>
        <w:gridCol w:w="896"/>
        <w:gridCol w:w="896"/>
        <w:gridCol w:w="896"/>
      </w:tblGrid>
      <w:tr w:rsidR="003C07EA" w14:paraId="231CA15A" w14:textId="4F2347A5" w:rsidTr="008F0306">
        <w:trPr>
          <w:cnfStyle w:val="100000000000" w:firstRow="1" w:lastRow="0" w:firstColumn="0" w:lastColumn="0" w:oddVBand="0" w:evenVBand="0" w:oddHBand="0"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755" w:type="pct"/>
            <w:tcBorders>
              <w:top w:val="single" w:sz="4" w:space="0" w:color="auto"/>
            </w:tcBorders>
          </w:tcPr>
          <w:p w14:paraId="030B96A6" w14:textId="77777777" w:rsidR="003C07EA" w:rsidRDefault="003C07EA" w:rsidP="003C6824">
            <w:pPr>
              <w:tabs>
                <w:tab w:val="left" w:pos="2910"/>
              </w:tabs>
              <w:spacing w:line="360" w:lineRule="auto"/>
              <w:jc w:val="both"/>
              <w:rPr>
                <w:bCs w:val="0"/>
              </w:rPr>
            </w:pPr>
            <w:r>
              <w:rPr>
                <w:bCs w:val="0"/>
              </w:rPr>
              <w:t>Analyte</w:t>
            </w:r>
          </w:p>
        </w:tc>
        <w:tc>
          <w:tcPr>
            <w:tcW w:w="1658" w:type="pct"/>
            <w:gridSpan w:val="2"/>
            <w:tcBorders>
              <w:top w:val="single" w:sz="4" w:space="0" w:color="auto"/>
            </w:tcBorders>
          </w:tcPr>
          <w:p w14:paraId="6E9F06D7" w14:textId="77777777" w:rsidR="003C07EA" w:rsidRDefault="003C07EA" w:rsidP="003C6824">
            <w:pPr>
              <w:tabs>
                <w:tab w:val="left" w:pos="2910"/>
              </w:tabs>
              <w:spacing w:line="360" w:lineRule="auto"/>
              <w:jc w:val="center"/>
              <w:cnfStyle w:val="100000000000" w:firstRow="1" w:lastRow="0" w:firstColumn="0" w:lastColumn="0" w:oddVBand="0" w:evenVBand="0" w:oddHBand="0" w:evenHBand="0" w:firstRowFirstColumn="0" w:firstRowLastColumn="0" w:lastRowFirstColumn="0" w:lastRowLastColumn="0"/>
              <w:rPr>
                <w:bCs w:val="0"/>
              </w:rPr>
            </w:pPr>
            <w:r>
              <w:rPr>
                <w:bCs w:val="0"/>
              </w:rPr>
              <w:t>Linear equation</w:t>
            </w:r>
          </w:p>
        </w:tc>
        <w:tc>
          <w:tcPr>
            <w:tcW w:w="413" w:type="pct"/>
            <w:tcBorders>
              <w:top w:val="single" w:sz="4" w:space="0" w:color="auto"/>
            </w:tcBorders>
          </w:tcPr>
          <w:p w14:paraId="65D64A36" w14:textId="77777777" w:rsidR="003C07EA" w:rsidRDefault="003C07EA" w:rsidP="003C6824">
            <w:pPr>
              <w:tabs>
                <w:tab w:val="left" w:pos="2910"/>
              </w:tabs>
              <w:spacing w:line="360" w:lineRule="auto"/>
              <w:jc w:val="center"/>
              <w:cnfStyle w:val="100000000000" w:firstRow="1" w:lastRow="0" w:firstColumn="0" w:lastColumn="0" w:oddVBand="0" w:evenVBand="0" w:oddHBand="0" w:evenHBand="0" w:firstRowFirstColumn="0" w:firstRowLastColumn="0" w:lastRowFirstColumn="0" w:lastRowLastColumn="0"/>
              <w:rPr>
                <w:bCs w:val="0"/>
              </w:rPr>
            </w:pPr>
          </w:p>
        </w:tc>
        <w:tc>
          <w:tcPr>
            <w:tcW w:w="862" w:type="pct"/>
            <w:gridSpan w:val="2"/>
            <w:tcBorders>
              <w:top w:val="single" w:sz="4" w:space="0" w:color="auto"/>
            </w:tcBorders>
          </w:tcPr>
          <w:p w14:paraId="68E9DDF2" w14:textId="77777777" w:rsidR="003C07EA" w:rsidRDefault="003C07EA" w:rsidP="003C6824">
            <w:pPr>
              <w:tabs>
                <w:tab w:val="left" w:pos="2910"/>
              </w:tabs>
              <w:spacing w:line="360" w:lineRule="auto"/>
              <w:jc w:val="center"/>
              <w:cnfStyle w:val="100000000000" w:firstRow="1" w:lastRow="0" w:firstColumn="0" w:lastColumn="0" w:oddVBand="0" w:evenVBand="0" w:oddHBand="0" w:evenHBand="0" w:firstRowFirstColumn="0" w:firstRowLastColumn="0" w:lastRowFirstColumn="0" w:lastRowLastColumn="0"/>
              <w:rPr>
                <w:bCs w:val="0"/>
              </w:rPr>
            </w:pPr>
            <w:r>
              <w:rPr>
                <w:bCs w:val="0"/>
              </w:rPr>
              <w:t>R</w:t>
            </w:r>
            <w:r w:rsidRPr="002570BF">
              <w:rPr>
                <w:vertAlign w:val="superscript"/>
              </w:rPr>
              <w:t>2</w:t>
            </w:r>
          </w:p>
        </w:tc>
        <w:tc>
          <w:tcPr>
            <w:tcW w:w="465" w:type="pct"/>
            <w:tcBorders>
              <w:top w:val="single" w:sz="4" w:space="0" w:color="auto"/>
            </w:tcBorders>
          </w:tcPr>
          <w:p w14:paraId="6EF46F11" w14:textId="77777777" w:rsidR="003C07EA" w:rsidRDefault="003C07EA" w:rsidP="003C6824">
            <w:pPr>
              <w:tabs>
                <w:tab w:val="left" w:pos="2910"/>
              </w:tabs>
              <w:spacing w:line="360" w:lineRule="auto"/>
              <w:jc w:val="center"/>
              <w:cnfStyle w:val="100000000000" w:firstRow="1" w:lastRow="0" w:firstColumn="0" w:lastColumn="0" w:oddVBand="0" w:evenVBand="0" w:oddHBand="0" w:evenHBand="0" w:firstRowFirstColumn="0" w:firstRowLastColumn="0" w:lastRowFirstColumn="0" w:lastRowLastColumn="0"/>
              <w:rPr>
                <w:bCs w:val="0"/>
              </w:rPr>
            </w:pPr>
            <w:r>
              <w:rPr>
                <w:bCs w:val="0"/>
              </w:rPr>
              <w:t>LOD</w:t>
            </w:r>
          </w:p>
        </w:tc>
        <w:tc>
          <w:tcPr>
            <w:tcW w:w="465" w:type="pct"/>
            <w:tcBorders>
              <w:top w:val="single" w:sz="4" w:space="0" w:color="auto"/>
            </w:tcBorders>
          </w:tcPr>
          <w:p w14:paraId="3255DD6E" w14:textId="77777777" w:rsidR="003C07EA" w:rsidRDefault="003C07EA" w:rsidP="003C6824">
            <w:pPr>
              <w:tabs>
                <w:tab w:val="left" w:pos="2910"/>
              </w:tabs>
              <w:spacing w:line="360" w:lineRule="auto"/>
              <w:jc w:val="center"/>
              <w:cnfStyle w:val="100000000000" w:firstRow="1" w:lastRow="0" w:firstColumn="0" w:lastColumn="0" w:oddVBand="0" w:evenVBand="0" w:oddHBand="0" w:evenHBand="0" w:firstRowFirstColumn="0" w:firstRowLastColumn="0" w:lastRowFirstColumn="0" w:lastRowLastColumn="0"/>
              <w:rPr>
                <w:bCs w:val="0"/>
              </w:rPr>
            </w:pPr>
            <w:r>
              <w:rPr>
                <w:bCs w:val="0"/>
              </w:rPr>
              <w:t>LOQ</w:t>
            </w:r>
          </w:p>
        </w:tc>
        <w:tc>
          <w:tcPr>
            <w:tcW w:w="382" w:type="pct"/>
            <w:tcBorders>
              <w:top w:val="single" w:sz="4" w:space="0" w:color="auto"/>
            </w:tcBorders>
          </w:tcPr>
          <w:p w14:paraId="1780744A" w14:textId="0A1EFAF1" w:rsidR="003C07EA" w:rsidRDefault="003C07EA" w:rsidP="003C6824">
            <w:pPr>
              <w:tabs>
                <w:tab w:val="left" w:pos="2910"/>
              </w:tabs>
              <w:spacing w:line="360" w:lineRule="auto"/>
              <w:jc w:val="center"/>
              <w:cnfStyle w:val="100000000000" w:firstRow="1" w:lastRow="0" w:firstColumn="0" w:lastColumn="0" w:oddVBand="0" w:evenVBand="0" w:oddHBand="0" w:evenHBand="0" w:firstRowFirstColumn="0" w:firstRowLastColumn="0" w:lastRowFirstColumn="0" w:lastRowLastColumn="0"/>
            </w:pPr>
            <w:r>
              <w:t>LOD SPE</w:t>
            </w:r>
          </w:p>
        </w:tc>
      </w:tr>
      <w:tr w:rsidR="003C07EA" w14:paraId="146828D5" w14:textId="35F9EB36" w:rsidTr="008F0306">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755" w:type="pct"/>
            <w:tcBorders>
              <w:bottom w:val="single" w:sz="4" w:space="0" w:color="auto"/>
            </w:tcBorders>
            <w:shd w:val="clear" w:color="auto" w:fill="auto"/>
          </w:tcPr>
          <w:p w14:paraId="1C66ABC0" w14:textId="77777777" w:rsidR="003C07EA" w:rsidRDefault="003C07EA" w:rsidP="003C6824">
            <w:pPr>
              <w:tabs>
                <w:tab w:val="left" w:pos="2910"/>
              </w:tabs>
              <w:spacing w:line="360" w:lineRule="auto"/>
              <w:jc w:val="both"/>
              <w:rPr>
                <w:bCs w:val="0"/>
              </w:rPr>
            </w:pPr>
          </w:p>
        </w:tc>
        <w:tc>
          <w:tcPr>
            <w:tcW w:w="824" w:type="pct"/>
            <w:tcBorders>
              <w:bottom w:val="single" w:sz="4" w:space="0" w:color="auto"/>
            </w:tcBorders>
            <w:shd w:val="clear" w:color="auto" w:fill="auto"/>
          </w:tcPr>
          <w:p w14:paraId="29D7A51D" w14:textId="77777777" w:rsidR="003C07EA" w:rsidRPr="00724F4E" w:rsidRDefault="003C07EA" w:rsidP="003C6824">
            <w:pPr>
              <w:tabs>
                <w:tab w:val="left" w:pos="2910"/>
              </w:tabs>
              <w:spacing w:line="360" w:lineRule="auto"/>
              <w:jc w:val="center"/>
              <w:cnfStyle w:val="000000100000" w:firstRow="0" w:lastRow="0" w:firstColumn="0" w:lastColumn="0" w:oddVBand="0" w:evenVBand="0" w:oddHBand="1" w:evenHBand="0" w:firstRowFirstColumn="0" w:firstRowLastColumn="0" w:lastRowFirstColumn="0" w:lastRowLastColumn="0"/>
              <w:rPr>
                <w:b/>
                <w:bCs/>
              </w:rPr>
            </w:pPr>
            <w:r w:rsidRPr="00724F4E">
              <w:rPr>
                <w:b/>
                <w:bCs/>
              </w:rPr>
              <w:t>in MilliQ water</w:t>
            </w:r>
          </w:p>
        </w:tc>
        <w:tc>
          <w:tcPr>
            <w:tcW w:w="834" w:type="pct"/>
            <w:tcBorders>
              <w:bottom w:val="single" w:sz="4" w:space="0" w:color="auto"/>
            </w:tcBorders>
            <w:shd w:val="clear" w:color="auto" w:fill="auto"/>
          </w:tcPr>
          <w:p w14:paraId="50E6247F" w14:textId="77777777" w:rsidR="003C07EA" w:rsidRPr="00724F4E" w:rsidRDefault="003C07EA" w:rsidP="003C6824">
            <w:pPr>
              <w:tabs>
                <w:tab w:val="left" w:pos="2910"/>
              </w:tabs>
              <w:spacing w:line="360" w:lineRule="auto"/>
              <w:jc w:val="center"/>
              <w:cnfStyle w:val="000000100000" w:firstRow="0" w:lastRow="0" w:firstColumn="0" w:lastColumn="0" w:oddVBand="0" w:evenVBand="0" w:oddHBand="1" w:evenHBand="0" w:firstRowFirstColumn="0" w:firstRowLastColumn="0" w:lastRowFirstColumn="0" w:lastRowLastColumn="0"/>
              <w:rPr>
                <w:b/>
                <w:bCs/>
              </w:rPr>
            </w:pPr>
            <w:r w:rsidRPr="00724F4E">
              <w:rPr>
                <w:b/>
                <w:bCs/>
              </w:rPr>
              <w:t xml:space="preserve">in </w:t>
            </w:r>
            <w:r>
              <w:rPr>
                <w:b/>
                <w:bCs/>
              </w:rPr>
              <w:t>WW</w:t>
            </w:r>
          </w:p>
        </w:tc>
        <w:tc>
          <w:tcPr>
            <w:tcW w:w="413" w:type="pct"/>
            <w:tcBorders>
              <w:bottom w:val="single" w:sz="4" w:space="0" w:color="auto"/>
            </w:tcBorders>
            <w:shd w:val="clear" w:color="auto" w:fill="auto"/>
          </w:tcPr>
          <w:p w14:paraId="2813099C" w14:textId="77777777" w:rsidR="003C07EA" w:rsidRPr="00724F4E" w:rsidRDefault="003C07EA" w:rsidP="003C6824">
            <w:pPr>
              <w:tabs>
                <w:tab w:val="left" w:pos="2910"/>
              </w:tabs>
              <w:spacing w:line="360" w:lineRule="auto"/>
              <w:jc w:val="center"/>
              <w:cnfStyle w:val="000000100000" w:firstRow="0" w:lastRow="0" w:firstColumn="0" w:lastColumn="0" w:oddVBand="0" w:evenVBand="0" w:oddHBand="1" w:evenHBand="0" w:firstRowFirstColumn="0" w:firstRowLastColumn="0" w:lastRowFirstColumn="0" w:lastRowLastColumn="0"/>
              <w:rPr>
                <w:b/>
                <w:bCs/>
              </w:rPr>
            </w:pPr>
            <w:r w:rsidRPr="002570BF">
              <w:rPr>
                <w:b/>
                <w:bCs/>
                <w:i/>
              </w:rPr>
              <w:t>t</w:t>
            </w:r>
            <w:r>
              <w:rPr>
                <w:b/>
                <w:bCs/>
              </w:rPr>
              <w:t>-value</w:t>
            </w:r>
          </w:p>
        </w:tc>
        <w:tc>
          <w:tcPr>
            <w:tcW w:w="465" w:type="pct"/>
            <w:tcBorders>
              <w:bottom w:val="single" w:sz="4" w:space="0" w:color="auto"/>
            </w:tcBorders>
            <w:shd w:val="clear" w:color="auto" w:fill="auto"/>
          </w:tcPr>
          <w:p w14:paraId="7D64679B" w14:textId="77777777" w:rsidR="003C07EA" w:rsidRDefault="003C07EA" w:rsidP="003C6824">
            <w:pPr>
              <w:tabs>
                <w:tab w:val="left" w:pos="2910"/>
              </w:tabs>
              <w:spacing w:line="360" w:lineRule="auto"/>
              <w:jc w:val="center"/>
              <w:cnfStyle w:val="000000100000" w:firstRow="0" w:lastRow="0" w:firstColumn="0" w:lastColumn="0" w:oddVBand="0" w:evenVBand="0" w:oddHBand="1" w:evenHBand="0" w:firstRowFirstColumn="0" w:firstRowLastColumn="0" w:lastRowFirstColumn="0" w:lastRowLastColumn="0"/>
              <w:rPr>
                <w:bCs/>
              </w:rPr>
            </w:pPr>
            <w:r w:rsidRPr="00724F4E">
              <w:rPr>
                <w:b/>
                <w:bCs/>
              </w:rPr>
              <w:t>in MilliQ</w:t>
            </w:r>
          </w:p>
        </w:tc>
        <w:tc>
          <w:tcPr>
            <w:tcW w:w="397" w:type="pct"/>
            <w:tcBorders>
              <w:bottom w:val="single" w:sz="4" w:space="0" w:color="auto"/>
            </w:tcBorders>
            <w:shd w:val="clear" w:color="auto" w:fill="auto"/>
          </w:tcPr>
          <w:p w14:paraId="0FE79F85" w14:textId="77777777" w:rsidR="003C07EA" w:rsidRPr="008C2655" w:rsidRDefault="003C07EA" w:rsidP="003C6824">
            <w:pPr>
              <w:tabs>
                <w:tab w:val="left" w:pos="2910"/>
              </w:tabs>
              <w:spacing w:line="360" w:lineRule="auto"/>
              <w:jc w:val="center"/>
              <w:cnfStyle w:val="000000100000" w:firstRow="0" w:lastRow="0" w:firstColumn="0" w:lastColumn="0" w:oddVBand="0" w:evenVBand="0" w:oddHBand="1" w:evenHBand="0" w:firstRowFirstColumn="0" w:firstRowLastColumn="0" w:lastRowFirstColumn="0" w:lastRowLastColumn="0"/>
              <w:rPr>
                <w:b/>
                <w:bCs/>
              </w:rPr>
            </w:pPr>
            <w:r w:rsidRPr="008C2655">
              <w:rPr>
                <w:b/>
                <w:bCs/>
              </w:rPr>
              <w:t>in WW</w:t>
            </w:r>
          </w:p>
        </w:tc>
        <w:tc>
          <w:tcPr>
            <w:tcW w:w="465" w:type="pct"/>
            <w:tcBorders>
              <w:bottom w:val="single" w:sz="4" w:space="0" w:color="auto"/>
            </w:tcBorders>
            <w:shd w:val="clear" w:color="auto" w:fill="auto"/>
          </w:tcPr>
          <w:p w14:paraId="43DF6EAF" w14:textId="77777777" w:rsidR="003C07EA" w:rsidRPr="008A43FC" w:rsidRDefault="003C07EA" w:rsidP="003C6824">
            <w:pPr>
              <w:tabs>
                <w:tab w:val="left" w:pos="2910"/>
              </w:tabs>
              <w:spacing w:line="360" w:lineRule="auto"/>
              <w:jc w:val="center"/>
              <w:cnfStyle w:val="000000100000" w:firstRow="0" w:lastRow="0" w:firstColumn="0" w:lastColumn="0" w:oddVBand="0" w:evenVBand="0" w:oddHBand="1" w:evenHBand="0" w:firstRowFirstColumn="0" w:firstRowLastColumn="0" w:lastRowFirstColumn="0" w:lastRowLastColumn="0"/>
              <w:rPr>
                <w:b/>
                <w:bCs/>
                <w:i/>
              </w:rPr>
            </w:pPr>
            <w:r w:rsidRPr="008A43FC">
              <w:rPr>
                <w:b/>
                <w:bCs/>
                <w:i/>
              </w:rPr>
              <w:t>[mg/L]</w:t>
            </w:r>
          </w:p>
        </w:tc>
        <w:tc>
          <w:tcPr>
            <w:tcW w:w="465" w:type="pct"/>
            <w:tcBorders>
              <w:bottom w:val="single" w:sz="4" w:space="0" w:color="auto"/>
            </w:tcBorders>
            <w:shd w:val="clear" w:color="auto" w:fill="auto"/>
          </w:tcPr>
          <w:p w14:paraId="6DA60058" w14:textId="77777777" w:rsidR="003C07EA" w:rsidRPr="008A43FC" w:rsidRDefault="003C07EA" w:rsidP="003C6824">
            <w:pPr>
              <w:tabs>
                <w:tab w:val="left" w:pos="2910"/>
              </w:tabs>
              <w:spacing w:line="360" w:lineRule="auto"/>
              <w:jc w:val="center"/>
              <w:cnfStyle w:val="000000100000" w:firstRow="0" w:lastRow="0" w:firstColumn="0" w:lastColumn="0" w:oddVBand="0" w:evenVBand="0" w:oddHBand="1" w:evenHBand="0" w:firstRowFirstColumn="0" w:firstRowLastColumn="0" w:lastRowFirstColumn="0" w:lastRowLastColumn="0"/>
              <w:rPr>
                <w:b/>
                <w:bCs/>
                <w:i/>
              </w:rPr>
            </w:pPr>
            <w:r w:rsidRPr="008A43FC">
              <w:rPr>
                <w:b/>
                <w:bCs/>
                <w:i/>
              </w:rPr>
              <w:t>[mg/L]</w:t>
            </w:r>
          </w:p>
        </w:tc>
        <w:tc>
          <w:tcPr>
            <w:tcW w:w="382" w:type="pct"/>
            <w:tcBorders>
              <w:bottom w:val="single" w:sz="4" w:space="0" w:color="auto"/>
            </w:tcBorders>
          </w:tcPr>
          <w:p w14:paraId="4FC15686" w14:textId="28EFD2A7" w:rsidR="003C07EA" w:rsidRPr="008A43FC" w:rsidRDefault="003C07EA" w:rsidP="003C6824">
            <w:pPr>
              <w:tabs>
                <w:tab w:val="left" w:pos="2910"/>
              </w:tabs>
              <w:spacing w:line="360" w:lineRule="auto"/>
              <w:jc w:val="center"/>
              <w:cnfStyle w:val="000000100000" w:firstRow="0" w:lastRow="0" w:firstColumn="0" w:lastColumn="0" w:oddVBand="0" w:evenVBand="0" w:oddHBand="1" w:evenHBand="0" w:firstRowFirstColumn="0" w:firstRowLastColumn="0" w:lastRowFirstColumn="0" w:lastRowLastColumn="0"/>
              <w:rPr>
                <w:b/>
                <w:bCs/>
                <w:i/>
              </w:rPr>
            </w:pPr>
            <w:r>
              <w:rPr>
                <w:b/>
                <w:bCs/>
                <w:i/>
              </w:rPr>
              <w:t>[</w:t>
            </w:r>
            <w:r w:rsidR="0051007F">
              <w:rPr>
                <w:b/>
                <w:bCs/>
                <w:i/>
              </w:rPr>
              <w:t>m</w:t>
            </w:r>
            <w:r>
              <w:rPr>
                <w:b/>
                <w:bCs/>
                <w:i/>
              </w:rPr>
              <w:t>g/L]</w:t>
            </w:r>
          </w:p>
        </w:tc>
      </w:tr>
      <w:tr w:rsidR="003C07EA" w14:paraId="5EB4995E" w14:textId="47213FB3" w:rsidTr="008F0306">
        <w:trPr>
          <w:trHeight w:val="340"/>
        </w:trPr>
        <w:tc>
          <w:tcPr>
            <w:cnfStyle w:val="001000000000" w:firstRow="0" w:lastRow="0" w:firstColumn="1" w:lastColumn="0" w:oddVBand="0" w:evenVBand="0" w:oddHBand="0" w:evenHBand="0" w:firstRowFirstColumn="0" w:firstRowLastColumn="0" w:lastRowFirstColumn="0" w:lastRowLastColumn="0"/>
            <w:tcW w:w="755" w:type="pct"/>
            <w:tcBorders>
              <w:top w:val="single" w:sz="4" w:space="0" w:color="auto"/>
            </w:tcBorders>
            <w:shd w:val="clear" w:color="auto" w:fill="auto"/>
          </w:tcPr>
          <w:p w14:paraId="7AF32667" w14:textId="77777777" w:rsidR="003C07EA" w:rsidRDefault="003C07EA" w:rsidP="003C6824">
            <w:pPr>
              <w:tabs>
                <w:tab w:val="left" w:pos="2910"/>
              </w:tabs>
              <w:spacing w:line="360" w:lineRule="auto"/>
              <w:jc w:val="both"/>
              <w:rPr>
                <w:bCs w:val="0"/>
              </w:rPr>
            </w:pPr>
            <w:r>
              <w:rPr>
                <w:bCs w:val="0"/>
              </w:rPr>
              <w:t>Bentazon</w:t>
            </w:r>
          </w:p>
        </w:tc>
        <w:tc>
          <w:tcPr>
            <w:tcW w:w="824" w:type="pct"/>
            <w:tcBorders>
              <w:top w:val="single" w:sz="4" w:space="0" w:color="auto"/>
            </w:tcBorders>
            <w:shd w:val="clear" w:color="auto" w:fill="auto"/>
          </w:tcPr>
          <w:p w14:paraId="5D153201" w14:textId="77777777" w:rsidR="003C07EA" w:rsidRPr="00DC3D06" w:rsidRDefault="003C07EA" w:rsidP="003C6824">
            <w:pPr>
              <w:tabs>
                <w:tab w:val="left" w:pos="2910"/>
              </w:tabs>
              <w:spacing w:line="360" w:lineRule="auto"/>
              <w:jc w:val="both"/>
              <w:cnfStyle w:val="000000000000" w:firstRow="0" w:lastRow="0" w:firstColumn="0" w:lastColumn="0" w:oddVBand="0" w:evenVBand="0" w:oddHBand="0" w:evenHBand="0" w:firstRowFirstColumn="0" w:firstRowLastColumn="0" w:lastRowFirstColumn="0" w:lastRowLastColumn="0"/>
              <w:rPr>
                <w:bCs/>
                <w:sz w:val="20"/>
              </w:rPr>
            </w:pPr>
            <w:r w:rsidRPr="00DC3D06">
              <w:rPr>
                <w:bCs/>
                <w:sz w:val="20"/>
              </w:rPr>
              <w:t>y = 0.8133x - 0.2421</w:t>
            </w:r>
          </w:p>
        </w:tc>
        <w:tc>
          <w:tcPr>
            <w:tcW w:w="834" w:type="pct"/>
            <w:tcBorders>
              <w:top w:val="single" w:sz="4" w:space="0" w:color="auto"/>
            </w:tcBorders>
            <w:shd w:val="clear" w:color="auto" w:fill="auto"/>
          </w:tcPr>
          <w:p w14:paraId="112C427B" w14:textId="77777777" w:rsidR="003C07EA" w:rsidRPr="00DC3D06" w:rsidRDefault="003C07EA" w:rsidP="003C6824">
            <w:pPr>
              <w:tabs>
                <w:tab w:val="left" w:pos="2910"/>
              </w:tabs>
              <w:spacing w:line="360" w:lineRule="auto"/>
              <w:jc w:val="both"/>
              <w:cnfStyle w:val="000000000000" w:firstRow="0" w:lastRow="0" w:firstColumn="0" w:lastColumn="0" w:oddVBand="0" w:evenVBand="0" w:oddHBand="0" w:evenHBand="0" w:firstRowFirstColumn="0" w:firstRowLastColumn="0" w:lastRowFirstColumn="0" w:lastRowLastColumn="0"/>
              <w:rPr>
                <w:bCs/>
                <w:sz w:val="20"/>
              </w:rPr>
            </w:pPr>
            <w:r w:rsidRPr="00DC3D06">
              <w:rPr>
                <w:bCs/>
                <w:sz w:val="20"/>
              </w:rPr>
              <w:t>y = 0.7983x - 0.2384</w:t>
            </w:r>
          </w:p>
        </w:tc>
        <w:tc>
          <w:tcPr>
            <w:tcW w:w="413" w:type="pct"/>
            <w:tcBorders>
              <w:top w:val="single" w:sz="4" w:space="0" w:color="auto"/>
            </w:tcBorders>
            <w:shd w:val="clear" w:color="auto" w:fill="auto"/>
          </w:tcPr>
          <w:p w14:paraId="69FF34A9" w14:textId="77777777" w:rsidR="003C07EA" w:rsidRPr="00DC3D06" w:rsidRDefault="003C07EA" w:rsidP="003C6824">
            <w:pPr>
              <w:tabs>
                <w:tab w:val="left" w:pos="2910"/>
              </w:tabs>
              <w:spacing w:line="360" w:lineRule="auto"/>
              <w:jc w:val="center"/>
              <w:cnfStyle w:val="000000000000" w:firstRow="0" w:lastRow="0" w:firstColumn="0" w:lastColumn="0" w:oddVBand="0" w:evenVBand="0" w:oddHBand="0" w:evenHBand="0" w:firstRowFirstColumn="0" w:firstRowLastColumn="0" w:lastRowFirstColumn="0" w:lastRowLastColumn="0"/>
              <w:rPr>
                <w:bCs/>
                <w:sz w:val="20"/>
              </w:rPr>
            </w:pPr>
            <w:r>
              <w:rPr>
                <w:bCs/>
                <w:sz w:val="20"/>
              </w:rPr>
              <w:t>1.854</w:t>
            </w:r>
          </w:p>
        </w:tc>
        <w:tc>
          <w:tcPr>
            <w:tcW w:w="465" w:type="pct"/>
            <w:tcBorders>
              <w:top w:val="single" w:sz="4" w:space="0" w:color="auto"/>
            </w:tcBorders>
            <w:shd w:val="clear" w:color="auto" w:fill="auto"/>
          </w:tcPr>
          <w:p w14:paraId="7E941846" w14:textId="77777777" w:rsidR="003C07EA" w:rsidRPr="00DC3D06" w:rsidRDefault="003C07EA" w:rsidP="003C6824">
            <w:pPr>
              <w:tabs>
                <w:tab w:val="left" w:pos="2910"/>
              </w:tabs>
              <w:spacing w:line="360" w:lineRule="auto"/>
              <w:jc w:val="center"/>
              <w:cnfStyle w:val="000000000000" w:firstRow="0" w:lastRow="0" w:firstColumn="0" w:lastColumn="0" w:oddVBand="0" w:evenVBand="0" w:oddHBand="0" w:evenHBand="0" w:firstRowFirstColumn="0" w:firstRowLastColumn="0" w:lastRowFirstColumn="0" w:lastRowLastColumn="0"/>
              <w:rPr>
                <w:bCs/>
                <w:sz w:val="20"/>
              </w:rPr>
            </w:pPr>
            <w:r w:rsidRPr="00DC3D06">
              <w:rPr>
                <w:bCs/>
                <w:sz w:val="20"/>
              </w:rPr>
              <w:t>0.9996</w:t>
            </w:r>
          </w:p>
        </w:tc>
        <w:tc>
          <w:tcPr>
            <w:tcW w:w="397" w:type="pct"/>
            <w:tcBorders>
              <w:top w:val="single" w:sz="4" w:space="0" w:color="auto"/>
            </w:tcBorders>
            <w:shd w:val="clear" w:color="auto" w:fill="auto"/>
          </w:tcPr>
          <w:p w14:paraId="12743051" w14:textId="77777777" w:rsidR="003C07EA" w:rsidRPr="00DC3D06" w:rsidRDefault="003C07EA" w:rsidP="003C6824">
            <w:pPr>
              <w:tabs>
                <w:tab w:val="left" w:pos="2910"/>
              </w:tabs>
              <w:spacing w:line="360" w:lineRule="auto"/>
              <w:jc w:val="center"/>
              <w:cnfStyle w:val="000000000000" w:firstRow="0" w:lastRow="0" w:firstColumn="0" w:lastColumn="0" w:oddVBand="0" w:evenVBand="0" w:oddHBand="0" w:evenHBand="0" w:firstRowFirstColumn="0" w:firstRowLastColumn="0" w:lastRowFirstColumn="0" w:lastRowLastColumn="0"/>
              <w:rPr>
                <w:bCs/>
                <w:sz w:val="20"/>
              </w:rPr>
            </w:pPr>
            <w:r w:rsidRPr="00DC3D06">
              <w:rPr>
                <w:bCs/>
                <w:sz w:val="20"/>
              </w:rPr>
              <w:t>0.9941</w:t>
            </w:r>
          </w:p>
        </w:tc>
        <w:tc>
          <w:tcPr>
            <w:tcW w:w="465" w:type="pct"/>
            <w:tcBorders>
              <w:top w:val="single" w:sz="4" w:space="0" w:color="auto"/>
            </w:tcBorders>
            <w:shd w:val="clear" w:color="auto" w:fill="auto"/>
          </w:tcPr>
          <w:p w14:paraId="0E6E42B5" w14:textId="77777777" w:rsidR="003C07EA" w:rsidRPr="00DC3D06" w:rsidRDefault="003C07EA" w:rsidP="003C6824">
            <w:pPr>
              <w:tabs>
                <w:tab w:val="left" w:pos="2910"/>
              </w:tabs>
              <w:spacing w:line="360" w:lineRule="auto"/>
              <w:jc w:val="center"/>
              <w:cnfStyle w:val="000000000000" w:firstRow="0" w:lastRow="0" w:firstColumn="0" w:lastColumn="0" w:oddVBand="0" w:evenVBand="0" w:oddHBand="0" w:evenHBand="0" w:firstRowFirstColumn="0" w:firstRowLastColumn="0" w:lastRowFirstColumn="0" w:lastRowLastColumn="0"/>
              <w:rPr>
                <w:bCs/>
                <w:sz w:val="20"/>
              </w:rPr>
            </w:pPr>
            <w:r w:rsidRPr="00DC3D06">
              <w:rPr>
                <w:bCs/>
                <w:sz w:val="20"/>
              </w:rPr>
              <w:t>0.41</w:t>
            </w:r>
          </w:p>
        </w:tc>
        <w:tc>
          <w:tcPr>
            <w:tcW w:w="465" w:type="pct"/>
            <w:tcBorders>
              <w:top w:val="single" w:sz="4" w:space="0" w:color="auto"/>
            </w:tcBorders>
            <w:shd w:val="clear" w:color="auto" w:fill="auto"/>
          </w:tcPr>
          <w:p w14:paraId="3701E4D5" w14:textId="77777777" w:rsidR="003C07EA" w:rsidRPr="00DC3D06" w:rsidRDefault="003C07EA" w:rsidP="003C6824">
            <w:pPr>
              <w:tabs>
                <w:tab w:val="left" w:pos="2910"/>
              </w:tabs>
              <w:spacing w:line="360" w:lineRule="auto"/>
              <w:jc w:val="center"/>
              <w:cnfStyle w:val="000000000000" w:firstRow="0" w:lastRow="0" w:firstColumn="0" w:lastColumn="0" w:oddVBand="0" w:evenVBand="0" w:oddHBand="0" w:evenHBand="0" w:firstRowFirstColumn="0" w:firstRowLastColumn="0" w:lastRowFirstColumn="0" w:lastRowLastColumn="0"/>
              <w:rPr>
                <w:bCs/>
                <w:sz w:val="20"/>
              </w:rPr>
            </w:pPr>
            <w:r w:rsidRPr="00DC3D06">
              <w:rPr>
                <w:bCs/>
                <w:sz w:val="20"/>
              </w:rPr>
              <w:t>1.37</w:t>
            </w:r>
          </w:p>
        </w:tc>
        <w:tc>
          <w:tcPr>
            <w:tcW w:w="382" w:type="pct"/>
            <w:tcBorders>
              <w:top w:val="single" w:sz="4" w:space="0" w:color="auto"/>
            </w:tcBorders>
          </w:tcPr>
          <w:p w14:paraId="61959AE1" w14:textId="13711C6C" w:rsidR="003C07EA" w:rsidRPr="00DC3D06" w:rsidRDefault="0051007F" w:rsidP="003C6824">
            <w:pPr>
              <w:tabs>
                <w:tab w:val="left" w:pos="2910"/>
              </w:tabs>
              <w:spacing w:line="360" w:lineRule="auto"/>
              <w:jc w:val="center"/>
              <w:cnfStyle w:val="000000000000" w:firstRow="0" w:lastRow="0" w:firstColumn="0" w:lastColumn="0" w:oddVBand="0" w:evenVBand="0" w:oddHBand="0" w:evenHBand="0" w:firstRowFirstColumn="0" w:firstRowLastColumn="0" w:lastRowFirstColumn="0" w:lastRowLastColumn="0"/>
              <w:rPr>
                <w:bCs/>
                <w:sz w:val="20"/>
              </w:rPr>
            </w:pPr>
            <w:r>
              <w:rPr>
                <w:bCs/>
                <w:sz w:val="20"/>
              </w:rPr>
              <w:t>5.7·10</w:t>
            </w:r>
            <w:r w:rsidRPr="002F0DA9">
              <w:rPr>
                <w:bCs/>
                <w:sz w:val="20"/>
                <w:vertAlign w:val="superscript"/>
              </w:rPr>
              <w:t>-5</w:t>
            </w:r>
          </w:p>
        </w:tc>
      </w:tr>
      <w:tr w:rsidR="003C07EA" w14:paraId="6665FDF8" w14:textId="4363964F" w:rsidTr="008F0306">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755" w:type="pct"/>
            <w:shd w:val="clear" w:color="auto" w:fill="auto"/>
          </w:tcPr>
          <w:p w14:paraId="516C8AC2" w14:textId="77777777" w:rsidR="003C07EA" w:rsidRDefault="003C07EA" w:rsidP="003C6824">
            <w:pPr>
              <w:tabs>
                <w:tab w:val="left" w:pos="2910"/>
              </w:tabs>
              <w:spacing w:line="360" w:lineRule="auto"/>
              <w:jc w:val="both"/>
              <w:rPr>
                <w:bCs w:val="0"/>
              </w:rPr>
            </w:pPr>
            <w:r>
              <w:rPr>
                <w:bCs w:val="0"/>
              </w:rPr>
              <w:t>HPPH</w:t>
            </w:r>
          </w:p>
        </w:tc>
        <w:tc>
          <w:tcPr>
            <w:tcW w:w="824" w:type="pct"/>
            <w:shd w:val="clear" w:color="auto" w:fill="auto"/>
          </w:tcPr>
          <w:p w14:paraId="4C1405A0" w14:textId="77777777" w:rsidR="003C07EA" w:rsidRPr="00DC3D06" w:rsidRDefault="003C07EA" w:rsidP="003C6824">
            <w:pPr>
              <w:tabs>
                <w:tab w:val="left" w:pos="2910"/>
              </w:tabs>
              <w:spacing w:line="360" w:lineRule="auto"/>
              <w:jc w:val="both"/>
              <w:cnfStyle w:val="000000100000" w:firstRow="0" w:lastRow="0" w:firstColumn="0" w:lastColumn="0" w:oddVBand="0" w:evenVBand="0" w:oddHBand="1" w:evenHBand="0" w:firstRowFirstColumn="0" w:firstRowLastColumn="0" w:lastRowFirstColumn="0" w:lastRowLastColumn="0"/>
              <w:rPr>
                <w:bCs/>
                <w:sz w:val="20"/>
              </w:rPr>
            </w:pPr>
            <w:r w:rsidRPr="00DC3D06">
              <w:rPr>
                <w:bCs/>
                <w:sz w:val="20"/>
              </w:rPr>
              <w:t>y = 0.7634x - 0.145</w:t>
            </w:r>
          </w:p>
        </w:tc>
        <w:tc>
          <w:tcPr>
            <w:tcW w:w="834" w:type="pct"/>
            <w:shd w:val="clear" w:color="auto" w:fill="auto"/>
          </w:tcPr>
          <w:p w14:paraId="37289A1A" w14:textId="77777777" w:rsidR="003C07EA" w:rsidRPr="00DC3D06" w:rsidRDefault="003C07EA" w:rsidP="003C6824">
            <w:pPr>
              <w:tabs>
                <w:tab w:val="left" w:pos="2910"/>
              </w:tabs>
              <w:spacing w:line="360" w:lineRule="auto"/>
              <w:jc w:val="both"/>
              <w:cnfStyle w:val="000000100000" w:firstRow="0" w:lastRow="0" w:firstColumn="0" w:lastColumn="0" w:oddVBand="0" w:evenVBand="0" w:oddHBand="1" w:evenHBand="0" w:firstRowFirstColumn="0" w:firstRowLastColumn="0" w:lastRowFirstColumn="0" w:lastRowLastColumn="0"/>
              <w:rPr>
                <w:bCs/>
                <w:sz w:val="20"/>
              </w:rPr>
            </w:pPr>
            <w:r w:rsidRPr="00DC3D06">
              <w:rPr>
                <w:bCs/>
                <w:sz w:val="20"/>
              </w:rPr>
              <w:t>y = 0.7543x - 0.138</w:t>
            </w:r>
          </w:p>
        </w:tc>
        <w:tc>
          <w:tcPr>
            <w:tcW w:w="413" w:type="pct"/>
            <w:shd w:val="clear" w:color="auto" w:fill="auto"/>
          </w:tcPr>
          <w:p w14:paraId="2BAC9C28" w14:textId="77777777" w:rsidR="003C07EA" w:rsidRPr="00DC3D06" w:rsidRDefault="003C07EA" w:rsidP="003C6824">
            <w:pPr>
              <w:tabs>
                <w:tab w:val="left" w:pos="2910"/>
              </w:tabs>
              <w:spacing w:line="360" w:lineRule="auto"/>
              <w:jc w:val="center"/>
              <w:cnfStyle w:val="000000100000" w:firstRow="0" w:lastRow="0" w:firstColumn="0" w:lastColumn="0" w:oddVBand="0" w:evenVBand="0" w:oddHBand="1" w:evenHBand="0" w:firstRowFirstColumn="0" w:firstRowLastColumn="0" w:lastRowFirstColumn="0" w:lastRowLastColumn="0"/>
              <w:rPr>
                <w:bCs/>
                <w:sz w:val="20"/>
              </w:rPr>
            </w:pPr>
            <w:r>
              <w:rPr>
                <w:bCs/>
                <w:sz w:val="20"/>
              </w:rPr>
              <w:t>0.985</w:t>
            </w:r>
          </w:p>
        </w:tc>
        <w:tc>
          <w:tcPr>
            <w:tcW w:w="465" w:type="pct"/>
            <w:shd w:val="clear" w:color="auto" w:fill="auto"/>
          </w:tcPr>
          <w:p w14:paraId="17EF73AA" w14:textId="77777777" w:rsidR="003C07EA" w:rsidRPr="00DC3D06" w:rsidRDefault="003C07EA" w:rsidP="003C6824">
            <w:pPr>
              <w:tabs>
                <w:tab w:val="left" w:pos="2910"/>
              </w:tabs>
              <w:spacing w:line="360" w:lineRule="auto"/>
              <w:jc w:val="center"/>
              <w:cnfStyle w:val="000000100000" w:firstRow="0" w:lastRow="0" w:firstColumn="0" w:lastColumn="0" w:oddVBand="0" w:evenVBand="0" w:oddHBand="1" w:evenHBand="0" w:firstRowFirstColumn="0" w:firstRowLastColumn="0" w:lastRowFirstColumn="0" w:lastRowLastColumn="0"/>
              <w:rPr>
                <w:bCs/>
                <w:sz w:val="20"/>
              </w:rPr>
            </w:pPr>
            <w:r w:rsidRPr="00DC3D06">
              <w:rPr>
                <w:bCs/>
                <w:sz w:val="20"/>
              </w:rPr>
              <w:t>0.9954</w:t>
            </w:r>
          </w:p>
        </w:tc>
        <w:tc>
          <w:tcPr>
            <w:tcW w:w="397" w:type="pct"/>
            <w:shd w:val="clear" w:color="auto" w:fill="auto"/>
          </w:tcPr>
          <w:p w14:paraId="5834FF06" w14:textId="77777777" w:rsidR="003C07EA" w:rsidRPr="00DC3D06" w:rsidRDefault="003C07EA" w:rsidP="003C6824">
            <w:pPr>
              <w:tabs>
                <w:tab w:val="left" w:pos="2910"/>
              </w:tabs>
              <w:spacing w:line="360" w:lineRule="auto"/>
              <w:jc w:val="center"/>
              <w:cnfStyle w:val="000000100000" w:firstRow="0" w:lastRow="0" w:firstColumn="0" w:lastColumn="0" w:oddVBand="0" w:evenVBand="0" w:oddHBand="1" w:evenHBand="0" w:firstRowFirstColumn="0" w:firstRowLastColumn="0" w:lastRowFirstColumn="0" w:lastRowLastColumn="0"/>
              <w:rPr>
                <w:bCs/>
                <w:sz w:val="20"/>
              </w:rPr>
            </w:pPr>
            <w:r w:rsidRPr="00DC3D06">
              <w:rPr>
                <w:bCs/>
                <w:sz w:val="20"/>
              </w:rPr>
              <w:t>0.9917</w:t>
            </w:r>
          </w:p>
        </w:tc>
        <w:tc>
          <w:tcPr>
            <w:tcW w:w="465" w:type="pct"/>
            <w:shd w:val="clear" w:color="auto" w:fill="auto"/>
          </w:tcPr>
          <w:p w14:paraId="042860DA" w14:textId="77777777" w:rsidR="003C07EA" w:rsidRPr="00DC3D06" w:rsidRDefault="003C07EA" w:rsidP="003C6824">
            <w:pPr>
              <w:tabs>
                <w:tab w:val="left" w:pos="2910"/>
              </w:tabs>
              <w:spacing w:line="360" w:lineRule="auto"/>
              <w:jc w:val="center"/>
              <w:cnfStyle w:val="000000100000" w:firstRow="0" w:lastRow="0" w:firstColumn="0" w:lastColumn="0" w:oddVBand="0" w:evenVBand="0" w:oddHBand="1" w:evenHBand="0" w:firstRowFirstColumn="0" w:firstRowLastColumn="0" w:lastRowFirstColumn="0" w:lastRowLastColumn="0"/>
              <w:rPr>
                <w:bCs/>
                <w:sz w:val="20"/>
              </w:rPr>
            </w:pPr>
            <w:r w:rsidRPr="00DC3D06">
              <w:rPr>
                <w:bCs/>
                <w:sz w:val="20"/>
              </w:rPr>
              <w:t>0.29</w:t>
            </w:r>
          </w:p>
        </w:tc>
        <w:tc>
          <w:tcPr>
            <w:tcW w:w="465" w:type="pct"/>
            <w:shd w:val="clear" w:color="auto" w:fill="auto"/>
          </w:tcPr>
          <w:p w14:paraId="1C182C3E" w14:textId="77777777" w:rsidR="003C07EA" w:rsidRPr="00DC3D06" w:rsidRDefault="003C07EA" w:rsidP="003C6824">
            <w:pPr>
              <w:tabs>
                <w:tab w:val="left" w:pos="2910"/>
              </w:tabs>
              <w:spacing w:line="360" w:lineRule="auto"/>
              <w:jc w:val="center"/>
              <w:cnfStyle w:val="000000100000" w:firstRow="0" w:lastRow="0" w:firstColumn="0" w:lastColumn="0" w:oddVBand="0" w:evenVBand="0" w:oddHBand="1" w:evenHBand="0" w:firstRowFirstColumn="0" w:firstRowLastColumn="0" w:lastRowFirstColumn="0" w:lastRowLastColumn="0"/>
              <w:rPr>
                <w:bCs/>
                <w:sz w:val="20"/>
              </w:rPr>
            </w:pPr>
            <w:r w:rsidRPr="00DC3D06">
              <w:rPr>
                <w:bCs/>
                <w:sz w:val="20"/>
              </w:rPr>
              <w:t>0.96</w:t>
            </w:r>
          </w:p>
        </w:tc>
        <w:tc>
          <w:tcPr>
            <w:tcW w:w="382" w:type="pct"/>
          </w:tcPr>
          <w:p w14:paraId="5E8A361B" w14:textId="77777777" w:rsidR="003C07EA" w:rsidRPr="00DC3D06" w:rsidRDefault="003C07EA" w:rsidP="003C6824">
            <w:pPr>
              <w:tabs>
                <w:tab w:val="left" w:pos="2910"/>
              </w:tabs>
              <w:spacing w:line="360" w:lineRule="auto"/>
              <w:jc w:val="center"/>
              <w:cnfStyle w:val="000000100000" w:firstRow="0" w:lastRow="0" w:firstColumn="0" w:lastColumn="0" w:oddVBand="0" w:evenVBand="0" w:oddHBand="1" w:evenHBand="0" w:firstRowFirstColumn="0" w:firstRowLastColumn="0" w:lastRowFirstColumn="0" w:lastRowLastColumn="0"/>
              <w:rPr>
                <w:bCs/>
                <w:sz w:val="20"/>
              </w:rPr>
            </w:pPr>
          </w:p>
        </w:tc>
      </w:tr>
      <w:tr w:rsidR="003C07EA" w14:paraId="5B071C0D" w14:textId="774A88BD" w:rsidTr="008F0306">
        <w:trPr>
          <w:trHeight w:val="340"/>
        </w:trPr>
        <w:tc>
          <w:tcPr>
            <w:cnfStyle w:val="001000000000" w:firstRow="0" w:lastRow="0" w:firstColumn="1" w:lastColumn="0" w:oddVBand="0" w:evenVBand="0" w:oddHBand="0" w:evenHBand="0" w:firstRowFirstColumn="0" w:firstRowLastColumn="0" w:lastRowFirstColumn="0" w:lastRowLastColumn="0"/>
            <w:tcW w:w="755" w:type="pct"/>
            <w:shd w:val="clear" w:color="auto" w:fill="auto"/>
          </w:tcPr>
          <w:p w14:paraId="71CCFCD1" w14:textId="77777777" w:rsidR="003C07EA" w:rsidRDefault="003C07EA" w:rsidP="003C6824">
            <w:pPr>
              <w:tabs>
                <w:tab w:val="left" w:pos="2910"/>
              </w:tabs>
              <w:spacing w:line="360" w:lineRule="auto"/>
              <w:jc w:val="both"/>
              <w:rPr>
                <w:bCs w:val="0"/>
              </w:rPr>
            </w:pPr>
            <w:r>
              <w:rPr>
                <w:bCs w:val="0"/>
              </w:rPr>
              <w:t>Propranolol</w:t>
            </w:r>
          </w:p>
        </w:tc>
        <w:tc>
          <w:tcPr>
            <w:tcW w:w="824" w:type="pct"/>
            <w:shd w:val="clear" w:color="auto" w:fill="auto"/>
          </w:tcPr>
          <w:p w14:paraId="600BC314" w14:textId="77777777" w:rsidR="003C07EA" w:rsidRPr="00DC3D06" w:rsidRDefault="003C07EA" w:rsidP="003C6824">
            <w:pPr>
              <w:tabs>
                <w:tab w:val="left" w:pos="2910"/>
              </w:tabs>
              <w:spacing w:line="360" w:lineRule="auto"/>
              <w:jc w:val="both"/>
              <w:cnfStyle w:val="000000000000" w:firstRow="0" w:lastRow="0" w:firstColumn="0" w:lastColumn="0" w:oddVBand="0" w:evenVBand="0" w:oddHBand="0" w:evenHBand="0" w:firstRowFirstColumn="0" w:firstRowLastColumn="0" w:lastRowFirstColumn="0" w:lastRowLastColumn="0"/>
              <w:rPr>
                <w:bCs/>
                <w:sz w:val="20"/>
              </w:rPr>
            </w:pPr>
            <w:r w:rsidRPr="00DC3D06">
              <w:rPr>
                <w:bCs/>
                <w:sz w:val="20"/>
              </w:rPr>
              <w:t>y = 0.2183x - 0.0518</w:t>
            </w:r>
          </w:p>
        </w:tc>
        <w:tc>
          <w:tcPr>
            <w:tcW w:w="834" w:type="pct"/>
            <w:shd w:val="clear" w:color="auto" w:fill="auto"/>
          </w:tcPr>
          <w:p w14:paraId="3E47B87F" w14:textId="77777777" w:rsidR="003C07EA" w:rsidRPr="00DC3D06" w:rsidRDefault="003C07EA" w:rsidP="003C6824">
            <w:pPr>
              <w:tabs>
                <w:tab w:val="left" w:pos="2910"/>
              </w:tabs>
              <w:spacing w:line="360" w:lineRule="auto"/>
              <w:jc w:val="both"/>
              <w:cnfStyle w:val="000000000000" w:firstRow="0" w:lastRow="0" w:firstColumn="0" w:lastColumn="0" w:oddVBand="0" w:evenVBand="0" w:oddHBand="0" w:evenHBand="0" w:firstRowFirstColumn="0" w:firstRowLastColumn="0" w:lastRowFirstColumn="0" w:lastRowLastColumn="0"/>
              <w:rPr>
                <w:bCs/>
                <w:sz w:val="20"/>
              </w:rPr>
            </w:pPr>
            <w:r w:rsidRPr="00DC3D06">
              <w:rPr>
                <w:bCs/>
                <w:sz w:val="20"/>
              </w:rPr>
              <w:t>y = 0.2221x - 0.0521</w:t>
            </w:r>
          </w:p>
        </w:tc>
        <w:tc>
          <w:tcPr>
            <w:tcW w:w="413" w:type="pct"/>
            <w:shd w:val="clear" w:color="auto" w:fill="auto"/>
          </w:tcPr>
          <w:p w14:paraId="607DBEFF" w14:textId="77777777" w:rsidR="003C07EA" w:rsidRPr="00DC3D06" w:rsidRDefault="003C07EA" w:rsidP="003C6824">
            <w:pPr>
              <w:tabs>
                <w:tab w:val="left" w:pos="2910"/>
              </w:tabs>
              <w:spacing w:line="360" w:lineRule="auto"/>
              <w:jc w:val="center"/>
              <w:cnfStyle w:val="000000000000" w:firstRow="0" w:lastRow="0" w:firstColumn="0" w:lastColumn="0" w:oddVBand="0" w:evenVBand="0" w:oddHBand="0" w:evenHBand="0" w:firstRowFirstColumn="0" w:firstRowLastColumn="0" w:lastRowFirstColumn="0" w:lastRowLastColumn="0"/>
              <w:rPr>
                <w:bCs/>
                <w:sz w:val="20"/>
              </w:rPr>
            </w:pPr>
            <w:r>
              <w:rPr>
                <w:bCs/>
                <w:sz w:val="20"/>
              </w:rPr>
              <w:t>0.542</w:t>
            </w:r>
          </w:p>
        </w:tc>
        <w:tc>
          <w:tcPr>
            <w:tcW w:w="465" w:type="pct"/>
            <w:shd w:val="clear" w:color="auto" w:fill="auto"/>
          </w:tcPr>
          <w:p w14:paraId="531514D4" w14:textId="77777777" w:rsidR="003C07EA" w:rsidRPr="00DC3D06" w:rsidRDefault="003C07EA" w:rsidP="003C6824">
            <w:pPr>
              <w:tabs>
                <w:tab w:val="left" w:pos="2910"/>
              </w:tabs>
              <w:spacing w:line="360" w:lineRule="auto"/>
              <w:jc w:val="center"/>
              <w:cnfStyle w:val="000000000000" w:firstRow="0" w:lastRow="0" w:firstColumn="0" w:lastColumn="0" w:oddVBand="0" w:evenVBand="0" w:oddHBand="0" w:evenHBand="0" w:firstRowFirstColumn="0" w:firstRowLastColumn="0" w:lastRowFirstColumn="0" w:lastRowLastColumn="0"/>
              <w:rPr>
                <w:bCs/>
                <w:sz w:val="20"/>
              </w:rPr>
            </w:pPr>
            <w:r w:rsidRPr="00DC3D06">
              <w:rPr>
                <w:bCs/>
                <w:sz w:val="20"/>
              </w:rPr>
              <w:t>0.9982</w:t>
            </w:r>
          </w:p>
        </w:tc>
        <w:tc>
          <w:tcPr>
            <w:tcW w:w="397" w:type="pct"/>
            <w:shd w:val="clear" w:color="auto" w:fill="auto"/>
          </w:tcPr>
          <w:p w14:paraId="6ACCDAD6" w14:textId="77777777" w:rsidR="003C07EA" w:rsidRPr="00DC3D06" w:rsidRDefault="003C07EA" w:rsidP="003C6824">
            <w:pPr>
              <w:tabs>
                <w:tab w:val="left" w:pos="2910"/>
              </w:tabs>
              <w:spacing w:line="360" w:lineRule="auto"/>
              <w:jc w:val="center"/>
              <w:cnfStyle w:val="000000000000" w:firstRow="0" w:lastRow="0" w:firstColumn="0" w:lastColumn="0" w:oddVBand="0" w:evenVBand="0" w:oddHBand="0" w:evenHBand="0" w:firstRowFirstColumn="0" w:firstRowLastColumn="0" w:lastRowFirstColumn="0" w:lastRowLastColumn="0"/>
              <w:rPr>
                <w:bCs/>
                <w:sz w:val="20"/>
              </w:rPr>
            </w:pPr>
            <w:r w:rsidRPr="00DC3D06">
              <w:rPr>
                <w:bCs/>
                <w:sz w:val="20"/>
              </w:rPr>
              <w:t>0.9913</w:t>
            </w:r>
          </w:p>
        </w:tc>
        <w:tc>
          <w:tcPr>
            <w:tcW w:w="465" w:type="pct"/>
            <w:shd w:val="clear" w:color="auto" w:fill="auto"/>
          </w:tcPr>
          <w:p w14:paraId="4FF42B11" w14:textId="77777777" w:rsidR="003C07EA" w:rsidRPr="00DC3D06" w:rsidRDefault="003C07EA" w:rsidP="003C6824">
            <w:pPr>
              <w:tabs>
                <w:tab w:val="left" w:pos="2910"/>
              </w:tabs>
              <w:spacing w:line="360" w:lineRule="auto"/>
              <w:jc w:val="center"/>
              <w:cnfStyle w:val="000000000000" w:firstRow="0" w:lastRow="0" w:firstColumn="0" w:lastColumn="0" w:oddVBand="0" w:evenVBand="0" w:oddHBand="0" w:evenHBand="0" w:firstRowFirstColumn="0" w:firstRowLastColumn="0" w:lastRowFirstColumn="0" w:lastRowLastColumn="0"/>
              <w:rPr>
                <w:bCs/>
                <w:sz w:val="20"/>
              </w:rPr>
            </w:pPr>
            <w:r w:rsidRPr="00DC3D06">
              <w:rPr>
                <w:bCs/>
                <w:sz w:val="20"/>
              </w:rPr>
              <w:t>0.12</w:t>
            </w:r>
          </w:p>
        </w:tc>
        <w:tc>
          <w:tcPr>
            <w:tcW w:w="465" w:type="pct"/>
            <w:shd w:val="clear" w:color="auto" w:fill="auto"/>
          </w:tcPr>
          <w:p w14:paraId="65251798" w14:textId="77777777" w:rsidR="003C07EA" w:rsidRPr="00DC3D06" w:rsidRDefault="003C07EA" w:rsidP="003C6824">
            <w:pPr>
              <w:tabs>
                <w:tab w:val="left" w:pos="2910"/>
              </w:tabs>
              <w:spacing w:line="360" w:lineRule="auto"/>
              <w:jc w:val="center"/>
              <w:cnfStyle w:val="000000000000" w:firstRow="0" w:lastRow="0" w:firstColumn="0" w:lastColumn="0" w:oddVBand="0" w:evenVBand="0" w:oddHBand="0" w:evenHBand="0" w:firstRowFirstColumn="0" w:firstRowLastColumn="0" w:lastRowFirstColumn="0" w:lastRowLastColumn="0"/>
              <w:rPr>
                <w:bCs/>
                <w:sz w:val="20"/>
              </w:rPr>
            </w:pPr>
            <w:r w:rsidRPr="00DC3D06">
              <w:rPr>
                <w:bCs/>
                <w:sz w:val="20"/>
              </w:rPr>
              <w:t>0.40</w:t>
            </w:r>
          </w:p>
        </w:tc>
        <w:tc>
          <w:tcPr>
            <w:tcW w:w="382" w:type="pct"/>
          </w:tcPr>
          <w:p w14:paraId="016CC030" w14:textId="77777777" w:rsidR="003C07EA" w:rsidRPr="00DC3D06" w:rsidRDefault="003C07EA" w:rsidP="003C6824">
            <w:pPr>
              <w:tabs>
                <w:tab w:val="left" w:pos="2910"/>
              </w:tabs>
              <w:spacing w:line="360" w:lineRule="auto"/>
              <w:jc w:val="center"/>
              <w:cnfStyle w:val="000000000000" w:firstRow="0" w:lastRow="0" w:firstColumn="0" w:lastColumn="0" w:oddVBand="0" w:evenVBand="0" w:oddHBand="0" w:evenHBand="0" w:firstRowFirstColumn="0" w:firstRowLastColumn="0" w:lastRowFirstColumn="0" w:lastRowLastColumn="0"/>
              <w:rPr>
                <w:bCs/>
                <w:sz w:val="20"/>
              </w:rPr>
            </w:pPr>
          </w:p>
        </w:tc>
      </w:tr>
      <w:tr w:rsidR="003C07EA" w14:paraId="4CB63EDF" w14:textId="441598ED" w:rsidTr="008F0306">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755" w:type="pct"/>
            <w:tcBorders>
              <w:bottom w:val="single" w:sz="4" w:space="0" w:color="auto"/>
            </w:tcBorders>
            <w:shd w:val="clear" w:color="auto" w:fill="auto"/>
          </w:tcPr>
          <w:p w14:paraId="3ACC05E6" w14:textId="77777777" w:rsidR="003C07EA" w:rsidRDefault="003C07EA" w:rsidP="003C6824">
            <w:pPr>
              <w:tabs>
                <w:tab w:val="left" w:pos="2910"/>
              </w:tabs>
              <w:spacing w:line="360" w:lineRule="auto"/>
              <w:jc w:val="both"/>
              <w:rPr>
                <w:bCs w:val="0"/>
              </w:rPr>
            </w:pPr>
            <w:r>
              <w:rPr>
                <w:bCs w:val="0"/>
              </w:rPr>
              <w:t>Monuron</w:t>
            </w:r>
          </w:p>
        </w:tc>
        <w:tc>
          <w:tcPr>
            <w:tcW w:w="824" w:type="pct"/>
            <w:tcBorders>
              <w:bottom w:val="single" w:sz="4" w:space="0" w:color="auto"/>
            </w:tcBorders>
            <w:shd w:val="clear" w:color="auto" w:fill="auto"/>
          </w:tcPr>
          <w:p w14:paraId="400B26F7" w14:textId="77777777" w:rsidR="003C07EA" w:rsidRPr="00DC3D06" w:rsidRDefault="003C07EA" w:rsidP="003C6824">
            <w:pPr>
              <w:tabs>
                <w:tab w:val="left" w:pos="2910"/>
              </w:tabs>
              <w:spacing w:line="360" w:lineRule="auto"/>
              <w:jc w:val="both"/>
              <w:cnfStyle w:val="000000100000" w:firstRow="0" w:lastRow="0" w:firstColumn="0" w:lastColumn="0" w:oddVBand="0" w:evenVBand="0" w:oddHBand="1" w:evenHBand="0" w:firstRowFirstColumn="0" w:firstRowLastColumn="0" w:lastRowFirstColumn="0" w:lastRowLastColumn="0"/>
              <w:rPr>
                <w:bCs/>
                <w:sz w:val="20"/>
              </w:rPr>
            </w:pPr>
            <w:r w:rsidRPr="00DC3D06">
              <w:rPr>
                <w:bCs/>
                <w:sz w:val="20"/>
              </w:rPr>
              <w:t>y = 0.1109x + 0.0458</w:t>
            </w:r>
          </w:p>
        </w:tc>
        <w:tc>
          <w:tcPr>
            <w:tcW w:w="834" w:type="pct"/>
            <w:tcBorders>
              <w:bottom w:val="single" w:sz="4" w:space="0" w:color="auto"/>
            </w:tcBorders>
            <w:shd w:val="clear" w:color="auto" w:fill="auto"/>
          </w:tcPr>
          <w:p w14:paraId="06E2A67A" w14:textId="77777777" w:rsidR="003C07EA" w:rsidRPr="00DC3D06" w:rsidRDefault="003C07EA" w:rsidP="003C6824">
            <w:pPr>
              <w:tabs>
                <w:tab w:val="left" w:pos="2910"/>
              </w:tabs>
              <w:spacing w:line="360" w:lineRule="auto"/>
              <w:jc w:val="both"/>
              <w:cnfStyle w:val="000000100000" w:firstRow="0" w:lastRow="0" w:firstColumn="0" w:lastColumn="0" w:oddVBand="0" w:evenVBand="0" w:oddHBand="1" w:evenHBand="0" w:firstRowFirstColumn="0" w:firstRowLastColumn="0" w:lastRowFirstColumn="0" w:lastRowLastColumn="0"/>
              <w:rPr>
                <w:bCs/>
                <w:sz w:val="20"/>
              </w:rPr>
            </w:pPr>
            <w:r w:rsidRPr="00DC3D06">
              <w:rPr>
                <w:bCs/>
                <w:sz w:val="20"/>
              </w:rPr>
              <w:t>y = 0.1342x + 0.0583</w:t>
            </w:r>
          </w:p>
        </w:tc>
        <w:tc>
          <w:tcPr>
            <w:tcW w:w="413" w:type="pct"/>
            <w:tcBorders>
              <w:bottom w:val="single" w:sz="4" w:space="0" w:color="auto"/>
            </w:tcBorders>
            <w:shd w:val="clear" w:color="auto" w:fill="auto"/>
          </w:tcPr>
          <w:p w14:paraId="40195A81" w14:textId="77777777" w:rsidR="003C07EA" w:rsidRPr="00DC3D06" w:rsidRDefault="003C07EA" w:rsidP="003C6824">
            <w:pPr>
              <w:tabs>
                <w:tab w:val="left" w:pos="2910"/>
              </w:tabs>
              <w:spacing w:line="360" w:lineRule="auto"/>
              <w:jc w:val="center"/>
              <w:cnfStyle w:val="000000100000" w:firstRow="0" w:lastRow="0" w:firstColumn="0" w:lastColumn="0" w:oddVBand="0" w:evenVBand="0" w:oddHBand="1" w:evenHBand="0" w:firstRowFirstColumn="0" w:firstRowLastColumn="0" w:lastRowFirstColumn="0" w:lastRowLastColumn="0"/>
              <w:rPr>
                <w:bCs/>
                <w:sz w:val="20"/>
              </w:rPr>
            </w:pPr>
            <w:r>
              <w:rPr>
                <w:bCs/>
                <w:sz w:val="20"/>
              </w:rPr>
              <w:t>1.624</w:t>
            </w:r>
          </w:p>
        </w:tc>
        <w:tc>
          <w:tcPr>
            <w:tcW w:w="465" w:type="pct"/>
            <w:tcBorders>
              <w:bottom w:val="single" w:sz="4" w:space="0" w:color="auto"/>
            </w:tcBorders>
            <w:shd w:val="clear" w:color="auto" w:fill="auto"/>
          </w:tcPr>
          <w:p w14:paraId="27B1EBF1" w14:textId="77777777" w:rsidR="003C07EA" w:rsidRPr="00DC3D06" w:rsidRDefault="003C07EA" w:rsidP="003C6824">
            <w:pPr>
              <w:tabs>
                <w:tab w:val="left" w:pos="2910"/>
              </w:tabs>
              <w:spacing w:line="360" w:lineRule="auto"/>
              <w:jc w:val="center"/>
              <w:cnfStyle w:val="000000100000" w:firstRow="0" w:lastRow="0" w:firstColumn="0" w:lastColumn="0" w:oddVBand="0" w:evenVBand="0" w:oddHBand="1" w:evenHBand="0" w:firstRowFirstColumn="0" w:firstRowLastColumn="0" w:lastRowFirstColumn="0" w:lastRowLastColumn="0"/>
              <w:rPr>
                <w:bCs/>
                <w:sz w:val="20"/>
              </w:rPr>
            </w:pPr>
            <w:r w:rsidRPr="00DC3D06">
              <w:rPr>
                <w:bCs/>
                <w:sz w:val="20"/>
              </w:rPr>
              <w:t>0.9926</w:t>
            </w:r>
          </w:p>
        </w:tc>
        <w:tc>
          <w:tcPr>
            <w:tcW w:w="397" w:type="pct"/>
            <w:tcBorders>
              <w:bottom w:val="single" w:sz="4" w:space="0" w:color="auto"/>
            </w:tcBorders>
            <w:shd w:val="clear" w:color="auto" w:fill="auto"/>
          </w:tcPr>
          <w:p w14:paraId="6FB557A9" w14:textId="77777777" w:rsidR="003C07EA" w:rsidRPr="00DC3D06" w:rsidRDefault="003C07EA" w:rsidP="003C6824">
            <w:pPr>
              <w:tabs>
                <w:tab w:val="left" w:pos="2910"/>
              </w:tabs>
              <w:spacing w:line="360" w:lineRule="auto"/>
              <w:jc w:val="center"/>
              <w:cnfStyle w:val="000000100000" w:firstRow="0" w:lastRow="0" w:firstColumn="0" w:lastColumn="0" w:oddVBand="0" w:evenVBand="0" w:oddHBand="1" w:evenHBand="0" w:firstRowFirstColumn="0" w:firstRowLastColumn="0" w:lastRowFirstColumn="0" w:lastRowLastColumn="0"/>
              <w:rPr>
                <w:bCs/>
                <w:sz w:val="20"/>
              </w:rPr>
            </w:pPr>
            <w:r w:rsidRPr="00DC3D06">
              <w:rPr>
                <w:bCs/>
                <w:sz w:val="20"/>
              </w:rPr>
              <w:t>0.9885</w:t>
            </w:r>
          </w:p>
        </w:tc>
        <w:tc>
          <w:tcPr>
            <w:tcW w:w="465" w:type="pct"/>
            <w:tcBorders>
              <w:bottom w:val="single" w:sz="4" w:space="0" w:color="auto"/>
            </w:tcBorders>
            <w:shd w:val="clear" w:color="auto" w:fill="auto"/>
          </w:tcPr>
          <w:p w14:paraId="1AF0E9CE" w14:textId="77777777" w:rsidR="003C07EA" w:rsidRPr="00DC3D06" w:rsidRDefault="003C07EA" w:rsidP="003C6824">
            <w:pPr>
              <w:tabs>
                <w:tab w:val="left" w:pos="2910"/>
              </w:tabs>
              <w:spacing w:line="360" w:lineRule="auto"/>
              <w:jc w:val="center"/>
              <w:cnfStyle w:val="000000100000" w:firstRow="0" w:lastRow="0" w:firstColumn="0" w:lastColumn="0" w:oddVBand="0" w:evenVBand="0" w:oddHBand="1" w:evenHBand="0" w:firstRowFirstColumn="0" w:firstRowLastColumn="0" w:lastRowFirstColumn="0" w:lastRowLastColumn="0"/>
              <w:rPr>
                <w:bCs/>
                <w:sz w:val="20"/>
              </w:rPr>
            </w:pPr>
            <w:r w:rsidRPr="00DC3D06">
              <w:rPr>
                <w:bCs/>
                <w:sz w:val="20"/>
              </w:rPr>
              <w:t>0.37</w:t>
            </w:r>
          </w:p>
        </w:tc>
        <w:tc>
          <w:tcPr>
            <w:tcW w:w="465" w:type="pct"/>
            <w:tcBorders>
              <w:bottom w:val="single" w:sz="4" w:space="0" w:color="auto"/>
            </w:tcBorders>
            <w:shd w:val="clear" w:color="auto" w:fill="auto"/>
          </w:tcPr>
          <w:p w14:paraId="27463D9C" w14:textId="77777777" w:rsidR="003C07EA" w:rsidRPr="00DC3D06" w:rsidRDefault="003C07EA" w:rsidP="003C6824">
            <w:pPr>
              <w:tabs>
                <w:tab w:val="left" w:pos="2910"/>
              </w:tabs>
              <w:spacing w:line="360" w:lineRule="auto"/>
              <w:jc w:val="center"/>
              <w:cnfStyle w:val="000000100000" w:firstRow="0" w:lastRow="0" w:firstColumn="0" w:lastColumn="0" w:oddVBand="0" w:evenVBand="0" w:oddHBand="1" w:evenHBand="0" w:firstRowFirstColumn="0" w:firstRowLastColumn="0" w:lastRowFirstColumn="0" w:lastRowLastColumn="0"/>
              <w:rPr>
                <w:bCs/>
                <w:sz w:val="20"/>
              </w:rPr>
            </w:pPr>
            <w:r w:rsidRPr="00DC3D06">
              <w:rPr>
                <w:bCs/>
                <w:sz w:val="20"/>
              </w:rPr>
              <w:t>1.24</w:t>
            </w:r>
          </w:p>
        </w:tc>
        <w:tc>
          <w:tcPr>
            <w:tcW w:w="382" w:type="pct"/>
            <w:tcBorders>
              <w:bottom w:val="single" w:sz="4" w:space="0" w:color="auto"/>
            </w:tcBorders>
          </w:tcPr>
          <w:p w14:paraId="0B988B60" w14:textId="77777777" w:rsidR="003C07EA" w:rsidRPr="00DC3D06" w:rsidRDefault="003C07EA" w:rsidP="003C6824">
            <w:pPr>
              <w:tabs>
                <w:tab w:val="left" w:pos="2910"/>
              </w:tabs>
              <w:spacing w:line="360" w:lineRule="auto"/>
              <w:jc w:val="center"/>
              <w:cnfStyle w:val="000000100000" w:firstRow="0" w:lastRow="0" w:firstColumn="0" w:lastColumn="0" w:oddVBand="0" w:evenVBand="0" w:oddHBand="1" w:evenHBand="0" w:firstRowFirstColumn="0" w:firstRowLastColumn="0" w:lastRowFirstColumn="0" w:lastRowLastColumn="0"/>
              <w:rPr>
                <w:bCs/>
                <w:sz w:val="20"/>
              </w:rPr>
            </w:pPr>
          </w:p>
        </w:tc>
      </w:tr>
    </w:tbl>
    <w:p w14:paraId="5382FF0F" w14:textId="7243CC7E" w:rsidR="00A65671" w:rsidRPr="00A65671" w:rsidRDefault="00A65671" w:rsidP="00A65671">
      <w:pPr>
        <w:spacing w:line="360" w:lineRule="auto"/>
        <w:rPr>
          <w:bCs/>
        </w:rPr>
      </w:pPr>
    </w:p>
    <w:sectPr w:rsidR="00A65671" w:rsidRPr="00A65671" w:rsidSect="00C449F7">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11A6EF5" w14:textId="77777777" w:rsidR="004563DF" w:rsidRDefault="004563DF" w:rsidP="0003441A">
      <w:pPr>
        <w:spacing w:line="240" w:lineRule="auto"/>
      </w:pPr>
      <w:r>
        <w:separator/>
      </w:r>
    </w:p>
  </w:endnote>
  <w:endnote w:type="continuationSeparator" w:id="0">
    <w:p w14:paraId="0B007895" w14:textId="77777777" w:rsidR="004563DF" w:rsidRDefault="004563DF" w:rsidP="0003441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imes">
    <w:altName w:val="Sylfae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B5A88CA" w14:textId="77777777" w:rsidR="004563DF" w:rsidRDefault="004563DF" w:rsidP="0003441A">
      <w:pPr>
        <w:spacing w:line="240" w:lineRule="auto"/>
      </w:pPr>
      <w:r>
        <w:separator/>
      </w:r>
    </w:p>
  </w:footnote>
  <w:footnote w:type="continuationSeparator" w:id="0">
    <w:p w14:paraId="4694A160" w14:textId="77777777" w:rsidR="004563DF" w:rsidRDefault="004563DF" w:rsidP="0003441A">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1D"/>
    <w:multiLevelType w:val="multilevel"/>
    <w:tmpl w:val="B0D42628"/>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B1FECAFE"/>
    <w:lvl w:ilvl="0">
      <w:start w:val="1"/>
      <w:numFmt w:val="decimal"/>
      <w:lvlText w:val="%1."/>
      <w:lvlJc w:val="left"/>
      <w:pPr>
        <w:tabs>
          <w:tab w:val="num" w:pos="1492"/>
        </w:tabs>
        <w:ind w:left="1492" w:hanging="360"/>
      </w:pPr>
    </w:lvl>
  </w:abstractNum>
  <w:abstractNum w:abstractNumId="2" w15:restartNumberingAfterBreak="0">
    <w:nsid w:val="FFFFFF7D"/>
    <w:multiLevelType w:val="singleLevel"/>
    <w:tmpl w:val="7C74E2DA"/>
    <w:lvl w:ilvl="0">
      <w:start w:val="1"/>
      <w:numFmt w:val="decimal"/>
      <w:lvlText w:val="%1."/>
      <w:lvlJc w:val="left"/>
      <w:pPr>
        <w:tabs>
          <w:tab w:val="num" w:pos="1209"/>
        </w:tabs>
        <w:ind w:left="1209" w:hanging="360"/>
      </w:pPr>
    </w:lvl>
  </w:abstractNum>
  <w:abstractNum w:abstractNumId="3" w15:restartNumberingAfterBreak="0">
    <w:nsid w:val="FFFFFF7E"/>
    <w:multiLevelType w:val="singleLevel"/>
    <w:tmpl w:val="E8F228EA"/>
    <w:lvl w:ilvl="0">
      <w:start w:val="1"/>
      <w:numFmt w:val="decimal"/>
      <w:lvlText w:val="%1."/>
      <w:lvlJc w:val="left"/>
      <w:pPr>
        <w:tabs>
          <w:tab w:val="num" w:pos="926"/>
        </w:tabs>
        <w:ind w:left="926" w:hanging="360"/>
      </w:pPr>
    </w:lvl>
  </w:abstractNum>
  <w:abstractNum w:abstractNumId="4" w15:restartNumberingAfterBreak="0">
    <w:nsid w:val="FFFFFF7F"/>
    <w:multiLevelType w:val="singleLevel"/>
    <w:tmpl w:val="A274B1E8"/>
    <w:lvl w:ilvl="0">
      <w:start w:val="1"/>
      <w:numFmt w:val="decimal"/>
      <w:lvlText w:val="%1."/>
      <w:lvlJc w:val="left"/>
      <w:pPr>
        <w:tabs>
          <w:tab w:val="num" w:pos="643"/>
        </w:tabs>
        <w:ind w:left="643" w:hanging="360"/>
      </w:pPr>
    </w:lvl>
  </w:abstractNum>
  <w:abstractNum w:abstractNumId="5" w15:restartNumberingAfterBreak="0">
    <w:nsid w:val="FFFFFF80"/>
    <w:multiLevelType w:val="singleLevel"/>
    <w:tmpl w:val="D2442F12"/>
    <w:lvl w:ilvl="0">
      <w:start w:val="1"/>
      <w:numFmt w:val="bullet"/>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79147BCA"/>
    <w:lvl w:ilvl="0">
      <w:start w:val="1"/>
      <w:numFmt w:val="bullet"/>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594C1B5A"/>
    <w:lvl w:ilvl="0">
      <w:start w:val="1"/>
      <w:numFmt w:val="bullet"/>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34C6DA04"/>
    <w:lvl w:ilvl="0">
      <w:start w:val="1"/>
      <w:numFmt w:val="bullet"/>
      <w:lvlText w:val=""/>
      <w:lvlJc w:val="left"/>
      <w:pPr>
        <w:tabs>
          <w:tab w:val="num" w:pos="643"/>
        </w:tabs>
        <w:ind w:left="643" w:hanging="360"/>
      </w:pPr>
      <w:rPr>
        <w:rFonts w:ascii="Symbol" w:hAnsi="Symbol" w:hint="default"/>
      </w:rPr>
    </w:lvl>
  </w:abstractNum>
  <w:abstractNum w:abstractNumId="9" w15:restartNumberingAfterBreak="0">
    <w:nsid w:val="FFFFFF88"/>
    <w:multiLevelType w:val="singleLevel"/>
    <w:tmpl w:val="C472E25E"/>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5DC819AE"/>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05CC0843"/>
    <w:multiLevelType w:val="multilevel"/>
    <w:tmpl w:val="9426EBB6"/>
    <w:lvl w:ilvl="0">
      <w:start w:val="1"/>
      <w:numFmt w:val="decimal"/>
      <w:lvlText w:val="(%1)"/>
      <w:lvlJc w:val="right"/>
      <w:pPr>
        <w:ind w:left="720" w:hanging="181"/>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0D0E7653"/>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1F413159"/>
    <w:multiLevelType w:val="multilevel"/>
    <w:tmpl w:val="30C08770"/>
    <w:lvl w:ilvl="0">
      <w:start w:val="1"/>
      <w:numFmt w:val="decimal"/>
      <w:lvlText w:val="(%1)"/>
      <w:lvlJc w:val="right"/>
      <w:pPr>
        <w:ind w:left="720" w:hanging="153"/>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1FBD58E1"/>
    <w:multiLevelType w:val="multilevel"/>
    <w:tmpl w:val="1B88B870"/>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27E8289F"/>
    <w:multiLevelType w:val="hybridMultilevel"/>
    <w:tmpl w:val="E976D66C"/>
    <w:lvl w:ilvl="0" w:tplc="0CDA7214">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6" w15:restartNumberingAfterBreak="0">
    <w:nsid w:val="2A151948"/>
    <w:multiLevelType w:val="multilevel"/>
    <w:tmpl w:val="3B7C7F9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389B5003"/>
    <w:multiLevelType w:val="multilevel"/>
    <w:tmpl w:val="DD5255FA"/>
    <w:lvl w:ilvl="0">
      <w:start w:val="1"/>
      <w:numFmt w:val="decimal"/>
      <w:lvlText w:val="(%1)"/>
      <w:lvlJc w:val="left"/>
      <w:pPr>
        <w:ind w:left="720" w:hanging="454"/>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3C5D0C07"/>
    <w:multiLevelType w:val="hybridMultilevel"/>
    <w:tmpl w:val="4CA02766"/>
    <w:lvl w:ilvl="0" w:tplc="79367BA0">
      <w:start w:val="1"/>
      <w:numFmt w:val="decimal"/>
      <w:pStyle w:val="Numberedlist"/>
      <w:lvlText w:val="(%1)"/>
      <w:lvlJc w:val="right"/>
      <w:pPr>
        <w:ind w:left="720" w:hanging="153"/>
      </w:pPr>
      <w:rPr>
        <w:rFonts w:hint="default"/>
      </w:rPr>
    </w:lvl>
    <w:lvl w:ilvl="1" w:tplc="FE3AC208">
      <w:start w:val="1"/>
      <w:numFmt w:val="lowerLetter"/>
      <w:lvlText w:val="(%2)"/>
      <w:lvlJc w:val="left"/>
      <w:pPr>
        <w:ind w:left="1440" w:hanging="360"/>
      </w:pPr>
      <w:rPr>
        <w:rFonts w:hint="default"/>
      </w:rPr>
    </w:lvl>
    <w:lvl w:ilvl="2" w:tplc="77E4D7DE">
      <w:start w:val="1"/>
      <w:numFmt w:val="lowerRoman"/>
      <w:lvlText w:val="(%3)"/>
      <w:lvlJc w:val="right"/>
      <w:pPr>
        <w:ind w:left="2160" w:hanging="180"/>
      </w:pPr>
      <w:rPr>
        <w:rFonts w:hint="default"/>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3D4A71FF"/>
    <w:multiLevelType w:val="hybridMultilevel"/>
    <w:tmpl w:val="CADCD1B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0" w15:restartNumberingAfterBreak="0">
    <w:nsid w:val="4BB94C41"/>
    <w:multiLevelType w:val="multilevel"/>
    <w:tmpl w:val="AA62201A"/>
    <w:lvl w:ilvl="0">
      <w:start w:val="1"/>
      <w:numFmt w:val="decimal"/>
      <w:lvlText w:val="%1."/>
      <w:lvlJc w:val="left"/>
      <w:pPr>
        <w:ind w:left="360" w:hanging="360"/>
      </w:pPr>
    </w:lvl>
    <w:lvl w:ilvl="1">
      <w:start w:val="1"/>
      <w:numFmt w:val="decimal"/>
      <w:lvlText w:val="%1.%2."/>
      <w:lvlJc w:val="left"/>
      <w:pPr>
        <w:ind w:left="716"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5838135E"/>
    <w:multiLevelType w:val="hybridMultilevel"/>
    <w:tmpl w:val="68EEE13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5BD96BF8"/>
    <w:multiLevelType w:val="hybridMultilevel"/>
    <w:tmpl w:val="76D2C65A"/>
    <w:lvl w:ilvl="0" w:tplc="0456C424">
      <w:start w:val="1"/>
      <w:numFmt w:val="bullet"/>
      <w:pStyle w:val="Bulleted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Arial"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Arial"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DD751B3"/>
    <w:multiLevelType w:val="hybridMultilevel"/>
    <w:tmpl w:val="5708286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63FA38AF"/>
    <w:multiLevelType w:val="hybridMultilevel"/>
    <w:tmpl w:val="C96A95C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6D9373AB"/>
    <w:multiLevelType w:val="multilevel"/>
    <w:tmpl w:val="B89CB32C"/>
    <w:lvl w:ilvl="0">
      <w:start w:val="1"/>
      <w:numFmt w:val="decimal"/>
      <w:lvlText w:val="(%1)"/>
      <w:lvlJc w:val="right"/>
      <w:pPr>
        <w:ind w:left="720" w:hanging="153"/>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20"/>
  </w:num>
  <w:num w:numId="2">
    <w:abstractNumId w:val="16"/>
  </w:num>
  <w:num w:numId="3">
    <w:abstractNumId w:val="15"/>
  </w:num>
  <w:num w:numId="4">
    <w:abstractNumId w:val="21"/>
  </w:num>
  <w:num w:numId="5">
    <w:abstractNumId w:val="1"/>
  </w:num>
  <w:num w:numId="6">
    <w:abstractNumId w:val="2"/>
  </w:num>
  <w:num w:numId="7">
    <w:abstractNumId w:val="3"/>
  </w:num>
  <w:num w:numId="8">
    <w:abstractNumId w:val="4"/>
  </w:num>
  <w:num w:numId="9">
    <w:abstractNumId w:val="9"/>
  </w:num>
  <w:num w:numId="10">
    <w:abstractNumId w:val="5"/>
  </w:num>
  <w:num w:numId="11">
    <w:abstractNumId w:val="7"/>
  </w:num>
  <w:num w:numId="12">
    <w:abstractNumId w:val="6"/>
  </w:num>
  <w:num w:numId="13">
    <w:abstractNumId w:val="10"/>
  </w:num>
  <w:num w:numId="14">
    <w:abstractNumId w:val="8"/>
  </w:num>
  <w:num w:numId="15">
    <w:abstractNumId w:val="18"/>
  </w:num>
  <w:num w:numId="16">
    <w:abstractNumId w:val="22"/>
  </w:num>
  <w:num w:numId="17">
    <w:abstractNumId w:val="14"/>
  </w:num>
  <w:num w:numId="18">
    <w:abstractNumId w:val="17"/>
  </w:num>
  <w:num w:numId="19">
    <w:abstractNumId w:val="11"/>
  </w:num>
  <w:num w:numId="20">
    <w:abstractNumId w:val="0"/>
  </w:num>
  <w:num w:numId="21">
    <w:abstractNumId w:val="12"/>
  </w:num>
  <w:num w:numId="22">
    <w:abstractNumId w:val="19"/>
  </w:num>
  <w:num w:numId="23">
    <w:abstractNumId w:val="23"/>
  </w:num>
  <w:num w:numId="24">
    <w:abstractNumId w:val="24"/>
  </w:num>
  <w:num w:numId="25">
    <w:abstractNumId w:val="13"/>
  </w:num>
  <w:num w:numId="26">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ttachedTemplate r:id="rId1"/>
  <w:linkStyles/>
  <w:trackRevisions/>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International Journal Environmental Analytical Chemistry &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rxsvaavsc995exeetarxt5vkewredpwxex9w&quot;&gt;My EndNote Library&lt;record-ids&gt;&lt;item&gt;1&lt;/item&gt;&lt;item&gt;2&lt;/item&gt;&lt;item&gt;3&lt;/item&gt;&lt;item&gt;5&lt;/item&gt;&lt;item&gt;6&lt;/item&gt;&lt;item&gt;7&lt;/item&gt;&lt;item&gt;8&lt;/item&gt;&lt;item&gt;9&lt;/item&gt;&lt;item&gt;10&lt;/item&gt;&lt;item&gt;11&lt;/item&gt;&lt;item&gt;13&lt;/item&gt;&lt;item&gt;14&lt;/item&gt;&lt;item&gt;15&lt;/item&gt;&lt;item&gt;16&lt;/item&gt;&lt;item&gt;18&lt;/item&gt;&lt;item&gt;19&lt;/item&gt;&lt;item&gt;20&lt;/item&gt;&lt;item&gt;21&lt;/item&gt;&lt;item&gt;22&lt;/item&gt;&lt;item&gt;23&lt;/item&gt;&lt;item&gt;24&lt;/item&gt;&lt;item&gt;25&lt;/item&gt;&lt;item&gt;26&lt;/item&gt;&lt;item&gt;28&lt;/item&gt;&lt;item&gt;29&lt;/item&gt;&lt;item&gt;30&lt;/item&gt;&lt;/record-ids&gt;&lt;/item&gt;&lt;/Libraries&gt;"/>
  </w:docVars>
  <w:rsids>
    <w:rsidRoot w:val="007F1EF4"/>
    <w:rsid w:val="0000144E"/>
    <w:rsid w:val="00001D9C"/>
    <w:rsid w:val="00014B65"/>
    <w:rsid w:val="000228FF"/>
    <w:rsid w:val="00023696"/>
    <w:rsid w:val="0002724C"/>
    <w:rsid w:val="00027D6B"/>
    <w:rsid w:val="0003073C"/>
    <w:rsid w:val="0003441A"/>
    <w:rsid w:val="00034CB3"/>
    <w:rsid w:val="00035211"/>
    <w:rsid w:val="00035C5B"/>
    <w:rsid w:val="0003651D"/>
    <w:rsid w:val="00040A8A"/>
    <w:rsid w:val="00041170"/>
    <w:rsid w:val="0004128E"/>
    <w:rsid w:val="00045D69"/>
    <w:rsid w:val="00051880"/>
    <w:rsid w:val="00052F36"/>
    <w:rsid w:val="000535CA"/>
    <w:rsid w:val="00057871"/>
    <w:rsid w:val="00060283"/>
    <w:rsid w:val="00061B19"/>
    <w:rsid w:val="00062024"/>
    <w:rsid w:val="00065533"/>
    <w:rsid w:val="00066771"/>
    <w:rsid w:val="00066C4E"/>
    <w:rsid w:val="00072DD3"/>
    <w:rsid w:val="000771D3"/>
    <w:rsid w:val="00080DA7"/>
    <w:rsid w:val="000825A5"/>
    <w:rsid w:val="000832B9"/>
    <w:rsid w:val="00085C1D"/>
    <w:rsid w:val="000932F6"/>
    <w:rsid w:val="00093B5E"/>
    <w:rsid w:val="00093F5A"/>
    <w:rsid w:val="000A00D3"/>
    <w:rsid w:val="000A633E"/>
    <w:rsid w:val="000A658D"/>
    <w:rsid w:val="000B5B04"/>
    <w:rsid w:val="000C164B"/>
    <w:rsid w:val="000D1551"/>
    <w:rsid w:val="000D2309"/>
    <w:rsid w:val="000D4591"/>
    <w:rsid w:val="000D602A"/>
    <w:rsid w:val="000E1998"/>
    <w:rsid w:val="000E22D1"/>
    <w:rsid w:val="000E7E29"/>
    <w:rsid w:val="000F00AC"/>
    <w:rsid w:val="000F02C9"/>
    <w:rsid w:val="000F6887"/>
    <w:rsid w:val="000F72B1"/>
    <w:rsid w:val="001046F9"/>
    <w:rsid w:val="00111FD7"/>
    <w:rsid w:val="00112F9E"/>
    <w:rsid w:val="00113AC3"/>
    <w:rsid w:val="0012745B"/>
    <w:rsid w:val="00130696"/>
    <w:rsid w:val="00137D9B"/>
    <w:rsid w:val="001540D9"/>
    <w:rsid w:val="00164CD2"/>
    <w:rsid w:val="00170774"/>
    <w:rsid w:val="00174286"/>
    <w:rsid w:val="00174A84"/>
    <w:rsid w:val="001853E9"/>
    <w:rsid w:val="001862B0"/>
    <w:rsid w:val="00192E0A"/>
    <w:rsid w:val="00194643"/>
    <w:rsid w:val="00195845"/>
    <w:rsid w:val="00195AA7"/>
    <w:rsid w:val="001A2606"/>
    <w:rsid w:val="001A6095"/>
    <w:rsid w:val="001B4AEC"/>
    <w:rsid w:val="001B57C4"/>
    <w:rsid w:val="001B67A2"/>
    <w:rsid w:val="001C2A9D"/>
    <w:rsid w:val="001C3707"/>
    <w:rsid w:val="001C508C"/>
    <w:rsid w:val="001D166C"/>
    <w:rsid w:val="001D7855"/>
    <w:rsid w:val="001F113F"/>
    <w:rsid w:val="001F428E"/>
    <w:rsid w:val="001F4725"/>
    <w:rsid w:val="001F496B"/>
    <w:rsid w:val="00201CC7"/>
    <w:rsid w:val="00212E40"/>
    <w:rsid w:val="002153B8"/>
    <w:rsid w:val="00215993"/>
    <w:rsid w:val="0022108E"/>
    <w:rsid w:val="00223352"/>
    <w:rsid w:val="00226A7F"/>
    <w:rsid w:val="00227715"/>
    <w:rsid w:val="002301EB"/>
    <w:rsid w:val="00232662"/>
    <w:rsid w:val="0023305F"/>
    <w:rsid w:val="00241A24"/>
    <w:rsid w:val="00246496"/>
    <w:rsid w:val="00252853"/>
    <w:rsid w:val="00254CE5"/>
    <w:rsid w:val="002555EA"/>
    <w:rsid w:val="002570BF"/>
    <w:rsid w:val="00257E57"/>
    <w:rsid w:val="002725E7"/>
    <w:rsid w:val="002762B4"/>
    <w:rsid w:val="00282006"/>
    <w:rsid w:val="002912CA"/>
    <w:rsid w:val="00292582"/>
    <w:rsid w:val="00292E51"/>
    <w:rsid w:val="00294CA9"/>
    <w:rsid w:val="002A39DE"/>
    <w:rsid w:val="002B2A09"/>
    <w:rsid w:val="002B5C03"/>
    <w:rsid w:val="002B7882"/>
    <w:rsid w:val="002C2080"/>
    <w:rsid w:val="002C4BF2"/>
    <w:rsid w:val="002C5DC4"/>
    <w:rsid w:val="002C7335"/>
    <w:rsid w:val="002D0D2A"/>
    <w:rsid w:val="002D25E4"/>
    <w:rsid w:val="002D4C56"/>
    <w:rsid w:val="002D64ED"/>
    <w:rsid w:val="002E5781"/>
    <w:rsid w:val="002E72B7"/>
    <w:rsid w:val="002F0DA9"/>
    <w:rsid w:val="002F2862"/>
    <w:rsid w:val="002F4016"/>
    <w:rsid w:val="002F65A7"/>
    <w:rsid w:val="00303E69"/>
    <w:rsid w:val="00304175"/>
    <w:rsid w:val="00316484"/>
    <w:rsid w:val="003202FF"/>
    <w:rsid w:val="00320DB7"/>
    <w:rsid w:val="003211C9"/>
    <w:rsid w:val="00322E35"/>
    <w:rsid w:val="0032492D"/>
    <w:rsid w:val="0032726D"/>
    <w:rsid w:val="00330398"/>
    <w:rsid w:val="0033728C"/>
    <w:rsid w:val="003404FD"/>
    <w:rsid w:val="00342DB5"/>
    <w:rsid w:val="00347674"/>
    <w:rsid w:val="00347DCB"/>
    <w:rsid w:val="00353C6D"/>
    <w:rsid w:val="00355466"/>
    <w:rsid w:val="00355F07"/>
    <w:rsid w:val="00360F0F"/>
    <w:rsid w:val="00362C10"/>
    <w:rsid w:val="00365AB0"/>
    <w:rsid w:val="00366B9D"/>
    <w:rsid w:val="00370C73"/>
    <w:rsid w:val="00372438"/>
    <w:rsid w:val="0037392E"/>
    <w:rsid w:val="003763C5"/>
    <w:rsid w:val="0038034F"/>
    <w:rsid w:val="003815C1"/>
    <w:rsid w:val="003835A2"/>
    <w:rsid w:val="00383814"/>
    <w:rsid w:val="00384539"/>
    <w:rsid w:val="00392882"/>
    <w:rsid w:val="0039391A"/>
    <w:rsid w:val="00393BEA"/>
    <w:rsid w:val="00394312"/>
    <w:rsid w:val="00395484"/>
    <w:rsid w:val="003957AF"/>
    <w:rsid w:val="00396C56"/>
    <w:rsid w:val="003A2B57"/>
    <w:rsid w:val="003A34D1"/>
    <w:rsid w:val="003A5153"/>
    <w:rsid w:val="003A5811"/>
    <w:rsid w:val="003A7022"/>
    <w:rsid w:val="003B2E32"/>
    <w:rsid w:val="003B62F6"/>
    <w:rsid w:val="003B7332"/>
    <w:rsid w:val="003B7635"/>
    <w:rsid w:val="003C07EA"/>
    <w:rsid w:val="003C1E84"/>
    <w:rsid w:val="003C5BE6"/>
    <w:rsid w:val="003C6824"/>
    <w:rsid w:val="003C78F6"/>
    <w:rsid w:val="003E3672"/>
    <w:rsid w:val="003E5E79"/>
    <w:rsid w:val="003E6BA2"/>
    <w:rsid w:val="003E7CDC"/>
    <w:rsid w:val="003F6347"/>
    <w:rsid w:val="00401F3A"/>
    <w:rsid w:val="00404725"/>
    <w:rsid w:val="00404EB6"/>
    <w:rsid w:val="004064DB"/>
    <w:rsid w:val="004137D0"/>
    <w:rsid w:val="00420E6A"/>
    <w:rsid w:val="00425557"/>
    <w:rsid w:val="00427393"/>
    <w:rsid w:val="00427E53"/>
    <w:rsid w:val="00433CBB"/>
    <w:rsid w:val="004350ED"/>
    <w:rsid w:val="004360E3"/>
    <w:rsid w:val="0043658E"/>
    <w:rsid w:val="004373E3"/>
    <w:rsid w:val="004376D1"/>
    <w:rsid w:val="004379E9"/>
    <w:rsid w:val="00440778"/>
    <w:rsid w:val="00441132"/>
    <w:rsid w:val="00441F49"/>
    <w:rsid w:val="00443E4B"/>
    <w:rsid w:val="00445FFE"/>
    <w:rsid w:val="00455232"/>
    <w:rsid w:val="004563DF"/>
    <w:rsid w:val="004603D3"/>
    <w:rsid w:val="004627BE"/>
    <w:rsid w:val="004646CE"/>
    <w:rsid w:val="00473069"/>
    <w:rsid w:val="004746BE"/>
    <w:rsid w:val="00486F56"/>
    <w:rsid w:val="0048795D"/>
    <w:rsid w:val="00491A50"/>
    <w:rsid w:val="004924FE"/>
    <w:rsid w:val="004A00F9"/>
    <w:rsid w:val="004A3832"/>
    <w:rsid w:val="004A4013"/>
    <w:rsid w:val="004C6971"/>
    <w:rsid w:val="004D0ABB"/>
    <w:rsid w:val="004D310B"/>
    <w:rsid w:val="004D43D6"/>
    <w:rsid w:val="004E2B02"/>
    <w:rsid w:val="004E4AD5"/>
    <w:rsid w:val="004F1928"/>
    <w:rsid w:val="004F6820"/>
    <w:rsid w:val="00500B43"/>
    <w:rsid w:val="005024DD"/>
    <w:rsid w:val="0051007F"/>
    <w:rsid w:val="00530726"/>
    <w:rsid w:val="0053229B"/>
    <w:rsid w:val="00532712"/>
    <w:rsid w:val="0053291D"/>
    <w:rsid w:val="00534D94"/>
    <w:rsid w:val="00544700"/>
    <w:rsid w:val="005463BC"/>
    <w:rsid w:val="00547B67"/>
    <w:rsid w:val="00551A04"/>
    <w:rsid w:val="00562638"/>
    <w:rsid w:val="00563CFA"/>
    <w:rsid w:val="00565E3F"/>
    <w:rsid w:val="00565FB3"/>
    <w:rsid w:val="0056737D"/>
    <w:rsid w:val="00571E65"/>
    <w:rsid w:val="005730A4"/>
    <w:rsid w:val="00576A97"/>
    <w:rsid w:val="00580081"/>
    <w:rsid w:val="005803AE"/>
    <w:rsid w:val="00583261"/>
    <w:rsid w:val="0058578D"/>
    <w:rsid w:val="00591B3A"/>
    <w:rsid w:val="0059391E"/>
    <w:rsid w:val="00593C7A"/>
    <w:rsid w:val="005961EA"/>
    <w:rsid w:val="00596FAD"/>
    <w:rsid w:val="005A2C46"/>
    <w:rsid w:val="005A2C56"/>
    <w:rsid w:val="005A40A4"/>
    <w:rsid w:val="005B0F46"/>
    <w:rsid w:val="005B5C85"/>
    <w:rsid w:val="005B6029"/>
    <w:rsid w:val="005D2FCD"/>
    <w:rsid w:val="005D338D"/>
    <w:rsid w:val="005E16B4"/>
    <w:rsid w:val="005E5C61"/>
    <w:rsid w:val="005E6574"/>
    <w:rsid w:val="005E68CC"/>
    <w:rsid w:val="005F198E"/>
    <w:rsid w:val="005F43B6"/>
    <w:rsid w:val="005F477F"/>
    <w:rsid w:val="00600274"/>
    <w:rsid w:val="00610D5C"/>
    <w:rsid w:val="00613BB6"/>
    <w:rsid w:val="00624D99"/>
    <w:rsid w:val="00625175"/>
    <w:rsid w:val="00635FE3"/>
    <w:rsid w:val="00637C8D"/>
    <w:rsid w:val="00642920"/>
    <w:rsid w:val="00643245"/>
    <w:rsid w:val="00647030"/>
    <w:rsid w:val="00647917"/>
    <w:rsid w:val="006500D8"/>
    <w:rsid w:val="00661F31"/>
    <w:rsid w:val="006647DA"/>
    <w:rsid w:val="00670E61"/>
    <w:rsid w:val="00671B93"/>
    <w:rsid w:val="00673549"/>
    <w:rsid w:val="00674516"/>
    <w:rsid w:val="00674637"/>
    <w:rsid w:val="00675546"/>
    <w:rsid w:val="00676471"/>
    <w:rsid w:val="00676996"/>
    <w:rsid w:val="006772D2"/>
    <w:rsid w:val="00681443"/>
    <w:rsid w:val="0068447B"/>
    <w:rsid w:val="00684B99"/>
    <w:rsid w:val="006866B2"/>
    <w:rsid w:val="00690832"/>
    <w:rsid w:val="00693B2D"/>
    <w:rsid w:val="00695C7E"/>
    <w:rsid w:val="00697FB6"/>
    <w:rsid w:val="006A5196"/>
    <w:rsid w:val="006A569F"/>
    <w:rsid w:val="006B3DBD"/>
    <w:rsid w:val="006B7738"/>
    <w:rsid w:val="006C696F"/>
    <w:rsid w:val="006C7700"/>
    <w:rsid w:val="006D62DD"/>
    <w:rsid w:val="006E08E9"/>
    <w:rsid w:val="006E0D20"/>
    <w:rsid w:val="006E15AD"/>
    <w:rsid w:val="006E2592"/>
    <w:rsid w:val="006E290C"/>
    <w:rsid w:val="006E6657"/>
    <w:rsid w:val="006F37DD"/>
    <w:rsid w:val="006F6F62"/>
    <w:rsid w:val="006F7E48"/>
    <w:rsid w:val="00702A5D"/>
    <w:rsid w:val="00703D0D"/>
    <w:rsid w:val="00705E63"/>
    <w:rsid w:val="00706996"/>
    <w:rsid w:val="00706BDC"/>
    <w:rsid w:val="00710ACD"/>
    <w:rsid w:val="007112E8"/>
    <w:rsid w:val="007129E7"/>
    <w:rsid w:val="007129FB"/>
    <w:rsid w:val="00713684"/>
    <w:rsid w:val="00716332"/>
    <w:rsid w:val="00717BB6"/>
    <w:rsid w:val="00717F94"/>
    <w:rsid w:val="00722002"/>
    <w:rsid w:val="00723DBD"/>
    <w:rsid w:val="00724F4E"/>
    <w:rsid w:val="00725ED4"/>
    <w:rsid w:val="007360BE"/>
    <w:rsid w:val="007364A9"/>
    <w:rsid w:val="0073774E"/>
    <w:rsid w:val="00744D73"/>
    <w:rsid w:val="007472CC"/>
    <w:rsid w:val="007611E2"/>
    <w:rsid w:val="00763110"/>
    <w:rsid w:val="007660C0"/>
    <w:rsid w:val="00766D02"/>
    <w:rsid w:val="00767912"/>
    <w:rsid w:val="00771EA4"/>
    <w:rsid w:val="007738F0"/>
    <w:rsid w:val="00774485"/>
    <w:rsid w:val="007765DC"/>
    <w:rsid w:val="0078008E"/>
    <w:rsid w:val="00787895"/>
    <w:rsid w:val="007906B7"/>
    <w:rsid w:val="007977DF"/>
    <w:rsid w:val="007A18BC"/>
    <w:rsid w:val="007A40CF"/>
    <w:rsid w:val="007A4D4A"/>
    <w:rsid w:val="007B0809"/>
    <w:rsid w:val="007B2C49"/>
    <w:rsid w:val="007B7D0A"/>
    <w:rsid w:val="007C0F0A"/>
    <w:rsid w:val="007F1313"/>
    <w:rsid w:val="007F1EF4"/>
    <w:rsid w:val="007F3F9C"/>
    <w:rsid w:val="007F6332"/>
    <w:rsid w:val="00805A7A"/>
    <w:rsid w:val="00814555"/>
    <w:rsid w:val="00816CA5"/>
    <w:rsid w:val="00820D51"/>
    <w:rsid w:val="0082585D"/>
    <w:rsid w:val="00831636"/>
    <w:rsid w:val="008331EE"/>
    <w:rsid w:val="00837318"/>
    <w:rsid w:val="00840F9E"/>
    <w:rsid w:val="0084260A"/>
    <w:rsid w:val="00843162"/>
    <w:rsid w:val="0084350F"/>
    <w:rsid w:val="00850E38"/>
    <w:rsid w:val="00852656"/>
    <w:rsid w:val="00852BEB"/>
    <w:rsid w:val="00853A0E"/>
    <w:rsid w:val="00855C0F"/>
    <w:rsid w:val="00865763"/>
    <w:rsid w:val="008714B0"/>
    <w:rsid w:val="008734EA"/>
    <w:rsid w:val="00877D06"/>
    <w:rsid w:val="008808F0"/>
    <w:rsid w:val="008811FA"/>
    <w:rsid w:val="0089037B"/>
    <w:rsid w:val="00890677"/>
    <w:rsid w:val="00893C96"/>
    <w:rsid w:val="0089403C"/>
    <w:rsid w:val="008946EF"/>
    <w:rsid w:val="008957D2"/>
    <w:rsid w:val="008A22E2"/>
    <w:rsid w:val="008A43FC"/>
    <w:rsid w:val="008A6CFC"/>
    <w:rsid w:val="008A6FA4"/>
    <w:rsid w:val="008A7093"/>
    <w:rsid w:val="008B3CD8"/>
    <w:rsid w:val="008C0D62"/>
    <w:rsid w:val="008C2655"/>
    <w:rsid w:val="008D2D32"/>
    <w:rsid w:val="008D310A"/>
    <w:rsid w:val="008F0306"/>
    <w:rsid w:val="008F5AA1"/>
    <w:rsid w:val="008F7E5B"/>
    <w:rsid w:val="00900035"/>
    <w:rsid w:val="00905FCA"/>
    <w:rsid w:val="00906CF4"/>
    <w:rsid w:val="00906E29"/>
    <w:rsid w:val="0090710A"/>
    <w:rsid w:val="0090728D"/>
    <w:rsid w:val="0091325C"/>
    <w:rsid w:val="009132A5"/>
    <w:rsid w:val="00913F37"/>
    <w:rsid w:val="00916D45"/>
    <w:rsid w:val="009204A1"/>
    <w:rsid w:val="00923B47"/>
    <w:rsid w:val="009323EA"/>
    <w:rsid w:val="009365D0"/>
    <w:rsid w:val="00936E2E"/>
    <w:rsid w:val="009411BD"/>
    <w:rsid w:val="00943E23"/>
    <w:rsid w:val="009530F0"/>
    <w:rsid w:val="00953FD1"/>
    <w:rsid w:val="00955FAB"/>
    <w:rsid w:val="009568E8"/>
    <w:rsid w:val="00960CD5"/>
    <w:rsid w:val="00961B73"/>
    <w:rsid w:val="00962647"/>
    <w:rsid w:val="009626BF"/>
    <w:rsid w:val="009639AC"/>
    <w:rsid w:val="00972BC9"/>
    <w:rsid w:val="00974C67"/>
    <w:rsid w:val="009805AB"/>
    <w:rsid w:val="00982A6F"/>
    <w:rsid w:val="00982B22"/>
    <w:rsid w:val="00987659"/>
    <w:rsid w:val="0099082A"/>
    <w:rsid w:val="00992B89"/>
    <w:rsid w:val="00995E69"/>
    <w:rsid w:val="009B1D2B"/>
    <w:rsid w:val="009B6BC8"/>
    <w:rsid w:val="009C23C7"/>
    <w:rsid w:val="009C7E7E"/>
    <w:rsid w:val="009C7F33"/>
    <w:rsid w:val="009D0BED"/>
    <w:rsid w:val="009D2A44"/>
    <w:rsid w:val="009E0B7C"/>
    <w:rsid w:val="009E0DFF"/>
    <w:rsid w:val="009E1E7B"/>
    <w:rsid w:val="009E2D8D"/>
    <w:rsid w:val="009E58E6"/>
    <w:rsid w:val="009E676A"/>
    <w:rsid w:val="009F10A8"/>
    <w:rsid w:val="009F10C8"/>
    <w:rsid w:val="00A075E6"/>
    <w:rsid w:val="00A11449"/>
    <w:rsid w:val="00A1158C"/>
    <w:rsid w:val="00A156D3"/>
    <w:rsid w:val="00A15C62"/>
    <w:rsid w:val="00A16196"/>
    <w:rsid w:val="00A234D5"/>
    <w:rsid w:val="00A24328"/>
    <w:rsid w:val="00A3211E"/>
    <w:rsid w:val="00A3693E"/>
    <w:rsid w:val="00A419DE"/>
    <w:rsid w:val="00A42838"/>
    <w:rsid w:val="00A469A2"/>
    <w:rsid w:val="00A507EA"/>
    <w:rsid w:val="00A64742"/>
    <w:rsid w:val="00A6541E"/>
    <w:rsid w:val="00A65671"/>
    <w:rsid w:val="00A66CF6"/>
    <w:rsid w:val="00A73102"/>
    <w:rsid w:val="00A743CB"/>
    <w:rsid w:val="00A7743A"/>
    <w:rsid w:val="00A82343"/>
    <w:rsid w:val="00A84B52"/>
    <w:rsid w:val="00A91870"/>
    <w:rsid w:val="00A92F98"/>
    <w:rsid w:val="00A95BE6"/>
    <w:rsid w:val="00AA2AFA"/>
    <w:rsid w:val="00AA2CEE"/>
    <w:rsid w:val="00AB169B"/>
    <w:rsid w:val="00AB6180"/>
    <w:rsid w:val="00AC039D"/>
    <w:rsid w:val="00AC180B"/>
    <w:rsid w:val="00AC472C"/>
    <w:rsid w:val="00AC4B36"/>
    <w:rsid w:val="00AC6A3E"/>
    <w:rsid w:val="00AC7428"/>
    <w:rsid w:val="00AD48E5"/>
    <w:rsid w:val="00AD5145"/>
    <w:rsid w:val="00AE0A79"/>
    <w:rsid w:val="00AE0C48"/>
    <w:rsid w:val="00AE57C0"/>
    <w:rsid w:val="00AE6D89"/>
    <w:rsid w:val="00AE6F90"/>
    <w:rsid w:val="00B010B8"/>
    <w:rsid w:val="00B12DA7"/>
    <w:rsid w:val="00B12ED0"/>
    <w:rsid w:val="00B1333F"/>
    <w:rsid w:val="00B13BB7"/>
    <w:rsid w:val="00B1401F"/>
    <w:rsid w:val="00B237FC"/>
    <w:rsid w:val="00B30E3F"/>
    <w:rsid w:val="00B32792"/>
    <w:rsid w:val="00B35D1F"/>
    <w:rsid w:val="00B41A96"/>
    <w:rsid w:val="00B44B42"/>
    <w:rsid w:val="00B53653"/>
    <w:rsid w:val="00B568BD"/>
    <w:rsid w:val="00B62299"/>
    <w:rsid w:val="00B630E1"/>
    <w:rsid w:val="00B6361C"/>
    <w:rsid w:val="00B639D1"/>
    <w:rsid w:val="00B65118"/>
    <w:rsid w:val="00B70DA5"/>
    <w:rsid w:val="00B74971"/>
    <w:rsid w:val="00B74BE9"/>
    <w:rsid w:val="00B7771D"/>
    <w:rsid w:val="00B8399A"/>
    <w:rsid w:val="00B86E9F"/>
    <w:rsid w:val="00B93055"/>
    <w:rsid w:val="00B950A9"/>
    <w:rsid w:val="00BA1C26"/>
    <w:rsid w:val="00BB0D15"/>
    <w:rsid w:val="00BC0D2B"/>
    <w:rsid w:val="00BC293A"/>
    <w:rsid w:val="00BC2E8A"/>
    <w:rsid w:val="00BC37E7"/>
    <w:rsid w:val="00BC55EE"/>
    <w:rsid w:val="00BC6B15"/>
    <w:rsid w:val="00BE2F97"/>
    <w:rsid w:val="00BE4A93"/>
    <w:rsid w:val="00BE766E"/>
    <w:rsid w:val="00BF4209"/>
    <w:rsid w:val="00BF4471"/>
    <w:rsid w:val="00BF44DD"/>
    <w:rsid w:val="00BF6B47"/>
    <w:rsid w:val="00C07B9C"/>
    <w:rsid w:val="00C105E3"/>
    <w:rsid w:val="00C12DAB"/>
    <w:rsid w:val="00C17A0A"/>
    <w:rsid w:val="00C21FA5"/>
    <w:rsid w:val="00C23EA0"/>
    <w:rsid w:val="00C26E05"/>
    <w:rsid w:val="00C3096B"/>
    <w:rsid w:val="00C418A2"/>
    <w:rsid w:val="00C43691"/>
    <w:rsid w:val="00C449F7"/>
    <w:rsid w:val="00C454C5"/>
    <w:rsid w:val="00C51F99"/>
    <w:rsid w:val="00C51F9A"/>
    <w:rsid w:val="00C53350"/>
    <w:rsid w:val="00C5690C"/>
    <w:rsid w:val="00C56A9D"/>
    <w:rsid w:val="00C64FBB"/>
    <w:rsid w:val="00C65F98"/>
    <w:rsid w:val="00C66768"/>
    <w:rsid w:val="00C67876"/>
    <w:rsid w:val="00C81D46"/>
    <w:rsid w:val="00C96216"/>
    <w:rsid w:val="00C9732E"/>
    <w:rsid w:val="00CA0446"/>
    <w:rsid w:val="00CB2E1E"/>
    <w:rsid w:val="00CB3BAE"/>
    <w:rsid w:val="00CC00F0"/>
    <w:rsid w:val="00CC2A39"/>
    <w:rsid w:val="00CC4AB2"/>
    <w:rsid w:val="00CC5F5F"/>
    <w:rsid w:val="00CD0EA1"/>
    <w:rsid w:val="00CE0EB7"/>
    <w:rsid w:val="00CE3674"/>
    <w:rsid w:val="00CE4C53"/>
    <w:rsid w:val="00CE61AB"/>
    <w:rsid w:val="00CF4F2F"/>
    <w:rsid w:val="00CF5787"/>
    <w:rsid w:val="00D0221B"/>
    <w:rsid w:val="00D03AA8"/>
    <w:rsid w:val="00D04B81"/>
    <w:rsid w:val="00D0575D"/>
    <w:rsid w:val="00D11FEA"/>
    <w:rsid w:val="00D13C1C"/>
    <w:rsid w:val="00D20396"/>
    <w:rsid w:val="00D24559"/>
    <w:rsid w:val="00D24D33"/>
    <w:rsid w:val="00D26659"/>
    <w:rsid w:val="00D319D6"/>
    <w:rsid w:val="00D323A1"/>
    <w:rsid w:val="00D323CB"/>
    <w:rsid w:val="00D32AC3"/>
    <w:rsid w:val="00D347A6"/>
    <w:rsid w:val="00D40C67"/>
    <w:rsid w:val="00D444D2"/>
    <w:rsid w:val="00D46CDF"/>
    <w:rsid w:val="00D54572"/>
    <w:rsid w:val="00D63A20"/>
    <w:rsid w:val="00D6549A"/>
    <w:rsid w:val="00D73F7F"/>
    <w:rsid w:val="00D7463F"/>
    <w:rsid w:val="00D7590B"/>
    <w:rsid w:val="00D8255A"/>
    <w:rsid w:val="00D826BD"/>
    <w:rsid w:val="00D83316"/>
    <w:rsid w:val="00D844F3"/>
    <w:rsid w:val="00D87C77"/>
    <w:rsid w:val="00D91067"/>
    <w:rsid w:val="00DA04B6"/>
    <w:rsid w:val="00DA0D56"/>
    <w:rsid w:val="00DA20A2"/>
    <w:rsid w:val="00DA532E"/>
    <w:rsid w:val="00DB2E18"/>
    <w:rsid w:val="00DB5E16"/>
    <w:rsid w:val="00DB69D9"/>
    <w:rsid w:val="00DC19DE"/>
    <w:rsid w:val="00DC2565"/>
    <w:rsid w:val="00DC390F"/>
    <w:rsid w:val="00DC3D06"/>
    <w:rsid w:val="00DC4B09"/>
    <w:rsid w:val="00DD0D07"/>
    <w:rsid w:val="00DD1F0D"/>
    <w:rsid w:val="00DD3D84"/>
    <w:rsid w:val="00DD45C4"/>
    <w:rsid w:val="00DD4A77"/>
    <w:rsid w:val="00DD5672"/>
    <w:rsid w:val="00DD75D9"/>
    <w:rsid w:val="00DE07E2"/>
    <w:rsid w:val="00DE0A31"/>
    <w:rsid w:val="00DE1737"/>
    <w:rsid w:val="00DE19BF"/>
    <w:rsid w:val="00DE511B"/>
    <w:rsid w:val="00DE6F57"/>
    <w:rsid w:val="00DE7541"/>
    <w:rsid w:val="00DF0386"/>
    <w:rsid w:val="00DF4E78"/>
    <w:rsid w:val="00E06BE4"/>
    <w:rsid w:val="00E10CC2"/>
    <w:rsid w:val="00E12357"/>
    <w:rsid w:val="00E12A9A"/>
    <w:rsid w:val="00E17C39"/>
    <w:rsid w:val="00E21427"/>
    <w:rsid w:val="00E2167E"/>
    <w:rsid w:val="00E237AF"/>
    <w:rsid w:val="00E24B8C"/>
    <w:rsid w:val="00E26843"/>
    <w:rsid w:val="00E27A35"/>
    <w:rsid w:val="00E3406C"/>
    <w:rsid w:val="00E361A5"/>
    <w:rsid w:val="00E37378"/>
    <w:rsid w:val="00E43DB1"/>
    <w:rsid w:val="00E5451C"/>
    <w:rsid w:val="00E6015D"/>
    <w:rsid w:val="00E626F7"/>
    <w:rsid w:val="00E65D21"/>
    <w:rsid w:val="00E66101"/>
    <w:rsid w:val="00E71022"/>
    <w:rsid w:val="00E7504C"/>
    <w:rsid w:val="00E751CC"/>
    <w:rsid w:val="00E753A3"/>
    <w:rsid w:val="00E835EE"/>
    <w:rsid w:val="00E94A27"/>
    <w:rsid w:val="00E974C0"/>
    <w:rsid w:val="00E97D52"/>
    <w:rsid w:val="00EA4BF9"/>
    <w:rsid w:val="00EB403E"/>
    <w:rsid w:val="00EC2B1F"/>
    <w:rsid w:val="00ED5CEE"/>
    <w:rsid w:val="00ED5D9F"/>
    <w:rsid w:val="00ED65C3"/>
    <w:rsid w:val="00ED6B4C"/>
    <w:rsid w:val="00ED6D67"/>
    <w:rsid w:val="00EE0EEF"/>
    <w:rsid w:val="00EE3292"/>
    <w:rsid w:val="00EE718D"/>
    <w:rsid w:val="00EE784E"/>
    <w:rsid w:val="00EF0FB3"/>
    <w:rsid w:val="00EF3668"/>
    <w:rsid w:val="00EF54EC"/>
    <w:rsid w:val="00F01261"/>
    <w:rsid w:val="00F032F5"/>
    <w:rsid w:val="00F03AFB"/>
    <w:rsid w:val="00F105B2"/>
    <w:rsid w:val="00F10E1D"/>
    <w:rsid w:val="00F24BE9"/>
    <w:rsid w:val="00F30A2E"/>
    <w:rsid w:val="00F310E9"/>
    <w:rsid w:val="00F32356"/>
    <w:rsid w:val="00F36041"/>
    <w:rsid w:val="00F37220"/>
    <w:rsid w:val="00F37C94"/>
    <w:rsid w:val="00F42756"/>
    <w:rsid w:val="00F45A11"/>
    <w:rsid w:val="00F60DAD"/>
    <w:rsid w:val="00F61E38"/>
    <w:rsid w:val="00F649A5"/>
    <w:rsid w:val="00F67666"/>
    <w:rsid w:val="00F6774E"/>
    <w:rsid w:val="00F71BB5"/>
    <w:rsid w:val="00F71F34"/>
    <w:rsid w:val="00F733CC"/>
    <w:rsid w:val="00F7563A"/>
    <w:rsid w:val="00F77C14"/>
    <w:rsid w:val="00F80226"/>
    <w:rsid w:val="00F841F1"/>
    <w:rsid w:val="00F873A6"/>
    <w:rsid w:val="00F91B0C"/>
    <w:rsid w:val="00F91C9E"/>
    <w:rsid w:val="00F92935"/>
    <w:rsid w:val="00F937FE"/>
    <w:rsid w:val="00FA485D"/>
    <w:rsid w:val="00FB3AC9"/>
    <w:rsid w:val="00FB7C21"/>
    <w:rsid w:val="00FB7EAE"/>
    <w:rsid w:val="00FC2582"/>
    <w:rsid w:val="00FC287B"/>
    <w:rsid w:val="00FC543F"/>
    <w:rsid w:val="00FC5E66"/>
    <w:rsid w:val="00FD518D"/>
    <w:rsid w:val="00FE2A72"/>
    <w:rsid w:val="00FE2C13"/>
    <w:rsid w:val="00FE3329"/>
    <w:rsid w:val="00FE5D65"/>
    <w:rsid w:val="00FE7634"/>
    <w:rsid w:val="00FF1A29"/>
    <w:rsid w:val="00FF2C22"/>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2E5F07"/>
  <w15:chartTrackingRefBased/>
  <w15:docId w15:val="{C4E3D800-1F31-4F8D-8953-1695339169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7906B7"/>
    <w:pPr>
      <w:spacing w:after="0" w:line="480" w:lineRule="auto"/>
    </w:pPr>
    <w:rPr>
      <w:rFonts w:ascii="Times New Roman" w:eastAsia="Times New Roman" w:hAnsi="Times New Roman" w:cs="Times New Roman"/>
      <w:sz w:val="24"/>
      <w:szCs w:val="24"/>
      <w:lang w:val="en-GB" w:eastAsia="en-GB"/>
    </w:rPr>
  </w:style>
  <w:style w:type="paragraph" w:styleId="Titolo1">
    <w:name w:val="heading 1"/>
    <w:basedOn w:val="Normale"/>
    <w:next w:val="Paragraph"/>
    <w:link w:val="Titolo1Carattere"/>
    <w:qFormat/>
    <w:rsid w:val="007906B7"/>
    <w:pPr>
      <w:keepNext/>
      <w:spacing w:before="360" w:after="60" w:line="360" w:lineRule="auto"/>
      <w:ind w:right="567"/>
      <w:contextualSpacing/>
      <w:outlineLvl w:val="0"/>
    </w:pPr>
    <w:rPr>
      <w:rFonts w:cs="Arial"/>
      <w:b/>
      <w:bCs/>
      <w:kern w:val="32"/>
      <w:szCs w:val="32"/>
    </w:rPr>
  </w:style>
  <w:style w:type="paragraph" w:styleId="Titolo2">
    <w:name w:val="heading 2"/>
    <w:basedOn w:val="Normale"/>
    <w:next w:val="Paragraph"/>
    <w:link w:val="Titolo2Carattere"/>
    <w:qFormat/>
    <w:rsid w:val="007906B7"/>
    <w:pPr>
      <w:keepNext/>
      <w:spacing w:before="360" w:after="60" w:line="360" w:lineRule="auto"/>
      <w:ind w:right="567"/>
      <w:contextualSpacing/>
      <w:outlineLvl w:val="1"/>
    </w:pPr>
    <w:rPr>
      <w:rFonts w:cs="Arial"/>
      <w:b/>
      <w:bCs/>
      <w:i/>
      <w:iCs/>
      <w:szCs w:val="28"/>
    </w:rPr>
  </w:style>
  <w:style w:type="paragraph" w:styleId="Titolo3">
    <w:name w:val="heading 3"/>
    <w:basedOn w:val="Normale"/>
    <w:next w:val="Paragraph"/>
    <w:link w:val="Titolo3Carattere"/>
    <w:qFormat/>
    <w:rsid w:val="007906B7"/>
    <w:pPr>
      <w:keepNext/>
      <w:spacing w:before="360" w:after="60" w:line="360" w:lineRule="auto"/>
      <w:ind w:right="567"/>
      <w:contextualSpacing/>
      <w:outlineLvl w:val="2"/>
    </w:pPr>
    <w:rPr>
      <w:rFonts w:cs="Arial"/>
      <w:bCs/>
      <w:i/>
      <w:szCs w:val="26"/>
    </w:rPr>
  </w:style>
  <w:style w:type="paragraph" w:styleId="Titolo4">
    <w:name w:val="heading 4"/>
    <w:basedOn w:val="Paragraph"/>
    <w:next w:val="Newparagraph"/>
    <w:link w:val="Titolo4Carattere"/>
    <w:rsid w:val="007906B7"/>
    <w:pPr>
      <w:spacing w:before="360"/>
      <w:outlineLvl w:val="3"/>
    </w:pPr>
    <w:rPr>
      <w:bCs/>
      <w:szCs w:val="2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rsid w:val="007906B7"/>
    <w:rPr>
      <w:rFonts w:ascii="Times New Roman" w:eastAsia="Times New Roman" w:hAnsi="Times New Roman" w:cs="Arial"/>
      <w:b/>
      <w:bCs/>
      <w:kern w:val="32"/>
      <w:sz w:val="24"/>
      <w:szCs w:val="32"/>
      <w:lang w:val="en-GB" w:eastAsia="en-GB"/>
    </w:rPr>
  </w:style>
  <w:style w:type="paragraph" w:styleId="Testofumetto">
    <w:name w:val="Balloon Text"/>
    <w:basedOn w:val="Normale"/>
    <w:link w:val="TestofumettoCarattere"/>
    <w:uiPriority w:val="99"/>
    <w:semiHidden/>
    <w:unhideWhenUsed/>
    <w:rsid w:val="00F60DAD"/>
    <w:pPr>
      <w:spacing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F60DAD"/>
    <w:rPr>
      <w:rFonts w:ascii="Segoe UI" w:hAnsi="Segoe UI" w:cs="Segoe UI"/>
      <w:sz w:val="18"/>
      <w:szCs w:val="18"/>
    </w:rPr>
  </w:style>
  <w:style w:type="character" w:styleId="Enfasigrassetto">
    <w:name w:val="Strong"/>
    <w:basedOn w:val="Carpredefinitoparagrafo"/>
    <w:uiPriority w:val="22"/>
    <w:qFormat/>
    <w:rsid w:val="002D4C56"/>
    <w:rPr>
      <w:b/>
      <w:bCs/>
    </w:rPr>
  </w:style>
  <w:style w:type="paragraph" w:customStyle="1" w:styleId="EndNoteBibliographyTitle">
    <w:name w:val="EndNote Bibliography Title"/>
    <w:basedOn w:val="Normale"/>
    <w:link w:val="EndNoteBibliographyTitleCarattere"/>
    <w:rsid w:val="000D1551"/>
    <w:pPr>
      <w:jc w:val="center"/>
    </w:pPr>
    <w:rPr>
      <w:rFonts w:ascii="Calibri" w:hAnsi="Calibri" w:cs="Calibri"/>
      <w:noProof/>
      <w:sz w:val="22"/>
      <w:lang w:val="en-US"/>
    </w:rPr>
  </w:style>
  <w:style w:type="character" w:customStyle="1" w:styleId="EndNoteBibliographyTitleCarattere">
    <w:name w:val="EndNote Bibliography Title Carattere"/>
    <w:basedOn w:val="Carpredefinitoparagrafo"/>
    <w:link w:val="EndNoteBibliographyTitle"/>
    <w:rsid w:val="000D1551"/>
    <w:rPr>
      <w:rFonts w:ascii="Calibri" w:eastAsia="Times New Roman" w:hAnsi="Calibri" w:cs="Calibri"/>
      <w:noProof/>
      <w:szCs w:val="24"/>
      <w:lang w:val="en-US" w:eastAsia="en-GB"/>
    </w:rPr>
  </w:style>
  <w:style w:type="paragraph" w:customStyle="1" w:styleId="EndNoteBibliography">
    <w:name w:val="EndNote Bibliography"/>
    <w:basedOn w:val="Normale"/>
    <w:link w:val="EndNoteBibliographyCarattere"/>
    <w:rsid w:val="000D1551"/>
    <w:pPr>
      <w:spacing w:line="240" w:lineRule="auto"/>
    </w:pPr>
    <w:rPr>
      <w:rFonts w:ascii="Calibri" w:hAnsi="Calibri" w:cs="Calibri"/>
      <w:noProof/>
      <w:sz w:val="22"/>
      <w:lang w:val="en-US"/>
    </w:rPr>
  </w:style>
  <w:style w:type="character" w:customStyle="1" w:styleId="EndNoteBibliographyCarattere">
    <w:name w:val="EndNote Bibliography Carattere"/>
    <w:basedOn w:val="Carpredefinitoparagrafo"/>
    <w:link w:val="EndNoteBibliography"/>
    <w:rsid w:val="000D1551"/>
    <w:rPr>
      <w:rFonts w:ascii="Calibri" w:eastAsia="Times New Roman" w:hAnsi="Calibri" w:cs="Calibri"/>
      <w:noProof/>
      <w:szCs w:val="24"/>
      <w:lang w:val="en-US" w:eastAsia="en-GB"/>
    </w:rPr>
  </w:style>
  <w:style w:type="character" w:styleId="Collegamentoipertestuale">
    <w:name w:val="Hyperlink"/>
    <w:basedOn w:val="Carpredefinitoparagrafo"/>
    <w:uiPriority w:val="99"/>
    <w:unhideWhenUsed/>
    <w:rsid w:val="00B74971"/>
    <w:rPr>
      <w:color w:val="0563C1" w:themeColor="hyperlink"/>
      <w:u w:val="single"/>
    </w:rPr>
  </w:style>
  <w:style w:type="character" w:customStyle="1" w:styleId="Mention">
    <w:name w:val="Mention"/>
    <w:basedOn w:val="Carpredefinitoparagrafo"/>
    <w:uiPriority w:val="99"/>
    <w:semiHidden/>
    <w:unhideWhenUsed/>
    <w:rsid w:val="00B74971"/>
    <w:rPr>
      <w:color w:val="2B579A"/>
      <w:shd w:val="clear" w:color="auto" w:fill="E6E6E6"/>
    </w:rPr>
  </w:style>
  <w:style w:type="character" w:styleId="Collegamentovisitato">
    <w:name w:val="FollowedHyperlink"/>
    <w:basedOn w:val="Carpredefinitoparagrafo"/>
    <w:uiPriority w:val="99"/>
    <w:semiHidden/>
    <w:unhideWhenUsed/>
    <w:rsid w:val="00B74971"/>
    <w:rPr>
      <w:color w:val="954F72" w:themeColor="followedHyperlink"/>
      <w:u w:val="single"/>
    </w:rPr>
  </w:style>
  <w:style w:type="character" w:styleId="Rimandocommento">
    <w:name w:val="annotation reference"/>
    <w:basedOn w:val="Carpredefinitoparagrafo"/>
    <w:uiPriority w:val="99"/>
    <w:semiHidden/>
    <w:unhideWhenUsed/>
    <w:rsid w:val="007F3F9C"/>
    <w:rPr>
      <w:sz w:val="16"/>
      <w:szCs w:val="16"/>
    </w:rPr>
  </w:style>
  <w:style w:type="paragraph" w:styleId="Testocommento">
    <w:name w:val="annotation text"/>
    <w:basedOn w:val="Normale"/>
    <w:link w:val="TestocommentoCarattere"/>
    <w:uiPriority w:val="99"/>
    <w:semiHidden/>
    <w:unhideWhenUsed/>
    <w:rsid w:val="007F3F9C"/>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7F3F9C"/>
    <w:rPr>
      <w:sz w:val="20"/>
      <w:szCs w:val="20"/>
    </w:rPr>
  </w:style>
  <w:style w:type="paragraph" w:styleId="Soggettocommento">
    <w:name w:val="annotation subject"/>
    <w:basedOn w:val="Testocommento"/>
    <w:next w:val="Testocommento"/>
    <w:link w:val="SoggettocommentoCarattere"/>
    <w:uiPriority w:val="99"/>
    <w:semiHidden/>
    <w:unhideWhenUsed/>
    <w:rsid w:val="007F3F9C"/>
    <w:rPr>
      <w:b/>
      <w:bCs/>
    </w:rPr>
  </w:style>
  <w:style w:type="character" w:customStyle="1" w:styleId="SoggettocommentoCarattere">
    <w:name w:val="Soggetto commento Carattere"/>
    <w:basedOn w:val="TestocommentoCarattere"/>
    <w:link w:val="Soggettocommento"/>
    <w:uiPriority w:val="99"/>
    <w:semiHidden/>
    <w:rsid w:val="007F3F9C"/>
    <w:rPr>
      <w:b/>
      <w:bCs/>
      <w:sz w:val="20"/>
      <w:szCs w:val="20"/>
    </w:rPr>
  </w:style>
  <w:style w:type="table" w:styleId="Grigliatabella">
    <w:name w:val="Table Grid"/>
    <w:basedOn w:val="Tabellanormale"/>
    <w:uiPriority w:val="39"/>
    <w:rsid w:val="00B010B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lasemplice-3">
    <w:name w:val="Plain Table 3"/>
    <w:basedOn w:val="Tabellanormale"/>
    <w:uiPriority w:val="43"/>
    <w:rsid w:val="00725ED4"/>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Tabellaelenco1chiara">
    <w:name w:val="List Table 1 Light"/>
    <w:basedOn w:val="Tabellanormale"/>
    <w:uiPriority w:val="46"/>
    <w:rsid w:val="00725ED4"/>
    <w:pPr>
      <w:spacing w:after="0" w:line="240" w:lineRule="auto"/>
    </w:pPr>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styleId="CitazioneHTML">
    <w:name w:val="HTML Cite"/>
    <w:basedOn w:val="Carpredefinitoparagrafo"/>
    <w:uiPriority w:val="99"/>
    <w:semiHidden/>
    <w:unhideWhenUsed/>
    <w:rsid w:val="00C65F98"/>
    <w:rPr>
      <w:i/>
      <w:iCs/>
    </w:rPr>
  </w:style>
  <w:style w:type="paragraph" w:customStyle="1" w:styleId="Default">
    <w:name w:val="Default"/>
    <w:rsid w:val="004373E3"/>
    <w:pPr>
      <w:autoSpaceDE w:val="0"/>
      <w:autoSpaceDN w:val="0"/>
      <w:adjustRightInd w:val="0"/>
      <w:spacing w:after="0" w:line="240" w:lineRule="auto"/>
    </w:pPr>
    <w:rPr>
      <w:rFonts w:ascii="Times" w:hAnsi="Times" w:cs="Times"/>
      <w:color w:val="000000"/>
      <w:sz w:val="24"/>
      <w:szCs w:val="24"/>
    </w:rPr>
  </w:style>
  <w:style w:type="character" w:customStyle="1" w:styleId="UnresolvedMention">
    <w:name w:val="Unresolved Mention"/>
    <w:basedOn w:val="Carpredefinitoparagrafo"/>
    <w:uiPriority w:val="99"/>
    <w:semiHidden/>
    <w:unhideWhenUsed/>
    <w:rsid w:val="00170774"/>
    <w:rPr>
      <w:color w:val="808080"/>
      <w:shd w:val="clear" w:color="auto" w:fill="E6E6E6"/>
    </w:rPr>
  </w:style>
  <w:style w:type="paragraph" w:styleId="Titolo">
    <w:name w:val="Title"/>
    <w:basedOn w:val="Normale"/>
    <w:next w:val="Normale"/>
    <w:link w:val="TitoloCarattere"/>
    <w:uiPriority w:val="10"/>
    <w:qFormat/>
    <w:rsid w:val="004A4013"/>
    <w:pPr>
      <w:spacing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4A4013"/>
    <w:rPr>
      <w:rFonts w:asciiTheme="majorHAnsi" w:eastAsiaTheme="majorEastAsia" w:hAnsiTheme="majorHAnsi" w:cstheme="majorBidi"/>
      <w:spacing w:val="-10"/>
      <w:kern w:val="28"/>
      <w:sz w:val="56"/>
      <w:szCs w:val="56"/>
    </w:rPr>
  </w:style>
  <w:style w:type="character" w:customStyle="1" w:styleId="Titolo2Carattere">
    <w:name w:val="Titolo 2 Carattere"/>
    <w:basedOn w:val="Carpredefinitoparagrafo"/>
    <w:link w:val="Titolo2"/>
    <w:rsid w:val="007906B7"/>
    <w:rPr>
      <w:rFonts w:ascii="Times New Roman" w:eastAsia="Times New Roman" w:hAnsi="Times New Roman" w:cs="Arial"/>
      <w:b/>
      <w:bCs/>
      <w:i/>
      <w:iCs/>
      <w:sz w:val="24"/>
      <w:szCs w:val="28"/>
      <w:lang w:val="en-GB" w:eastAsia="en-GB"/>
    </w:rPr>
  </w:style>
  <w:style w:type="character" w:styleId="Numeroriga">
    <w:name w:val="line number"/>
    <w:basedOn w:val="Carpredefinitoparagrafo"/>
    <w:uiPriority w:val="99"/>
    <w:semiHidden/>
    <w:unhideWhenUsed/>
    <w:rsid w:val="0056737D"/>
  </w:style>
  <w:style w:type="character" w:customStyle="1" w:styleId="Titolo3Carattere">
    <w:name w:val="Titolo 3 Carattere"/>
    <w:basedOn w:val="Carpredefinitoparagrafo"/>
    <w:link w:val="Titolo3"/>
    <w:rsid w:val="007906B7"/>
    <w:rPr>
      <w:rFonts w:ascii="Times New Roman" w:eastAsia="Times New Roman" w:hAnsi="Times New Roman" w:cs="Arial"/>
      <w:bCs/>
      <w:i/>
      <w:sz w:val="24"/>
      <w:szCs w:val="26"/>
      <w:lang w:val="en-GB" w:eastAsia="en-GB"/>
    </w:rPr>
  </w:style>
  <w:style w:type="character" w:customStyle="1" w:styleId="Titolo4Carattere">
    <w:name w:val="Titolo 4 Carattere"/>
    <w:basedOn w:val="Carpredefinitoparagrafo"/>
    <w:link w:val="Titolo4"/>
    <w:rsid w:val="007906B7"/>
    <w:rPr>
      <w:rFonts w:ascii="Times New Roman" w:eastAsia="Times New Roman" w:hAnsi="Times New Roman" w:cs="Times New Roman"/>
      <w:bCs/>
      <w:sz w:val="24"/>
      <w:szCs w:val="28"/>
      <w:lang w:val="en-GB" w:eastAsia="en-GB"/>
    </w:rPr>
  </w:style>
  <w:style w:type="paragraph" w:customStyle="1" w:styleId="Articletitle">
    <w:name w:val="Article title"/>
    <w:basedOn w:val="Normale"/>
    <w:next w:val="Normale"/>
    <w:qFormat/>
    <w:rsid w:val="007906B7"/>
    <w:pPr>
      <w:spacing w:after="120" w:line="360" w:lineRule="auto"/>
    </w:pPr>
    <w:rPr>
      <w:b/>
      <w:sz w:val="28"/>
    </w:rPr>
  </w:style>
  <w:style w:type="paragraph" w:customStyle="1" w:styleId="Authornames">
    <w:name w:val="Author names"/>
    <w:basedOn w:val="Normale"/>
    <w:next w:val="Normale"/>
    <w:qFormat/>
    <w:rsid w:val="007906B7"/>
    <w:pPr>
      <w:spacing w:before="240" w:line="360" w:lineRule="auto"/>
    </w:pPr>
    <w:rPr>
      <w:sz w:val="28"/>
    </w:rPr>
  </w:style>
  <w:style w:type="paragraph" w:customStyle="1" w:styleId="Affiliation">
    <w:name w:val="Affiliation"/>
    <w:basedOn w:val="Normale"/>
    <w:qFormat/>
    <w:rsid w:val="007906B7"/>
    <w:pPr>
      <w:spacing w:before="240" w:line="360" w:lineRule="auto"/>
    </w:pPr>
    <w:rPr>
      <w:i/>
    </w:rPr>
  </w:style>
  <w:style w:type="paragraph" w:customStyle="1" w:styleId="Receiveddates">
    <w:name w:val="Received dates"/>
    <w:basedOn w:val="Affiliation"/>
    <w:next w:val="Normale"/>
    <w:qFormat/>
    <w:rsid w:val="007906B7"/>
  </w:style>
  <w:style w:type="paragraph" w:customStyle="1" w:styleId="Abstract">
    <w:name w:val="Abstract"/>
    <w:basedOn w:val="Normale"/>
    <w:next w:val="Keywords"/>
    <w:qFormat/>
    <w:rsid w:val="007906B7"/>
    <w:pPr>
      <w:spacing w:before="360" w:after="300" w:line="360" w:lineRule="auto"/>
      <w:ind w:left="720" w:right="567"/>
    </w:pPr>
    <w:rPr>
      <w:sz w:val="22"/>
    </w:rPr>
  </w:style>
  <w:style w:type="paragraph" w:customStyle="1" w:styleId="Keywords">
    <w:name w:val="Keywords"/>
    <w:basedOn w:val="Normale"/>
    <w:next w:val="Paragraph"/>
    <w:qFormat/>
    <w:rsid w:val="007906B7"/>
    <w:pPr>
      <w:spacing w:before="240" w:after="240" w:line="360" w:lineRule="auto"/>
      <w:ind w:left="720" w:right="567"/>
    </w:pPr>
    <w:rPr>
      <w:sz w:val="22"/>
    </w:rPr>
  </w:style>
  <w:style w:type="paragraph" w:customStyle="1" w:styleId="Correspondencedetails">
    <w:name w:val="Correspondence details"/>
    <w:basedOn w:val="Normale"/>
    <w:qFormat/>
    <w:rsid w:val="007906B7"/>
    <w:pPr>
      <w:spacing w:before="240" w:line="360" w:lineRule="auto"/>
    </w:pPr>
  </w:style>
  <w:style w:type="paragraph" w:customStyle="1" w:styleId="Displayedquotation">
    <w:name w:val="Displayed quotation"/>
    <w:basedOn w:val="Normale"/>
    <w:qFormat/>
    <w:rsid w:val="007906B7"/>
    <w:pPr>
      <w:tabs>
        <w:tab w:val="left" w:pos="1077"/>
        <w:tab w:val="left" w:pos="1440"/>
        <w:tab w:val="left" w:pos="1797"/>
        <w:tab w:val="left" w:pos="2155"/>
        <w:tab w:val="left" w:pos="2512"/>
      </w:tabs>
      <w:spacing w:before="240" w:after="360" w:line="360" w:lineRule="auto"/>
      <w:ind w:left="709" w:right="425"/>
      <w:contextualSpacing/>
    </w:pPr>
    <w:rPr>
      <w:sz w:val="22"/>
    </w:rPr>
  </w:style>
  <w:style w:type="paragraph" w:customStyle="1" w:styleId="Numberedlist">
    <w:name w:val="Numbered list"/>
    <w:basedOn w:val="Paragraph"/>
    <w:next w:val="Paragraph"/>
    <w:qFormat/>
    <w:rsid w:val="007906B7"/>
    <w:pPr>
      <w:widowControl/>
      <w:numPr>
        <w:numId w:val="15"/>
      </w:numPr>
      <w:spacing w:after="240"/>
      <w:contextualSpacing/>
    </w:pPr>
  </w:style>
  <w:style w:type="paragraph" w:customStyle="1" w:styleId="Displayedequation">
    <w:name w:val="Displayed equation"/>
    <w:basedOn w:val="Normale"/>
    <w:next w:val="Paragraph"/>
    <w:qFormat/>
    <w:rsid w:val="007906B7"/>
    <w:pPr>
      <w:tabs>
        <w:tab w:val="center" w:pos="4253"/>
        <w:tab w:val="right" w:pos="8222"/>
      </w:tabs>
      <w:spacing w:before="240" w:after="240"/>
      <w:jc w:val="center"/>
    </w:pPr>
  </w:style>
  <w:style w:type="paragraph" w:customStyle="1" w:styleId="Acknowledgements">
    <w:name w:val="Acknowledgements"/>
    <w:basedOn w:val="Normale"/>
    <w:next w:val="Normale"/>
    <w:qFormat/>
    <w:rsid w:val="007906B7"/>
    <w:pPr>
      <w:spacing w:before="120" w:line="360" w:lineRule="auto"/>
    </w:pPr>
    <w:rPr>
      <w:sz w:val="22"/>
    </w:rPr>
  </w:style>
  <w:style w:type="paragraph" w:customStyle="1" w:styleId="Tabletitle">
    <w:name w:val="Table title"/>
    <w:basedOn w:val="Normale"/>
    <w:next w:val="Normale"/>
    <w:qFormat/>
    <w:rsid w:val="007906B7"/>
    <w:pPr>
      <w:spacing w:before="240" w:line="360" w:lineRule="auto"/>
    </w:pPr>
  </w:style>
  <w:style w:type="paragraph" w:customStyle="1" w:styleId="Figurecaption">
    <w:name w:val="Figure caption"/>
    <w:basedOn w:val="Normale"/>
    <w:next w:val="Normale"/>
    <w:qFormat/>
    <w:rsid w:val="007906B7"/>
    <w:pPr>
      <w:spacing w:before="240" w:line="360" w:lineRule="auto"/>
    </w:pPr>
  </w:style>
  <w:style w:type="paragraph" w:customStyle="1" w:styleId="Footnotes">
    <w:name w:val="Footnotes"/>
    <w:basedOn w:val="Normale"/>
    <w:qFormat/>
    <w:rsid w:val="007906B7"/>
    <w:pPr>
      <w:spacing w:before="120" w:line="360" w:lineRule="auto"/>
      <w:ind w:left="482" w:hanging="482"/>
      <w:contextualSpacing/>
    </w:pPr>
    <w:rPr>
      <w:sz w:val="22"/>
    </w:rPr>
  </w:style>
  <w:style w:type="paragraph" w:customStyle="1" w:styleId="Notesoncontributors">
    <w:name w:val="Notes on contributors"/>
    <w:basedOn w:val="Normale"/>
    <w:qFormat/>
    <w:rsid w:val="007906B7"/>
    <w:pPr>
      <w:spacing w:before="240" w:line="360" w:lineRule="auto"/>
    </w:pPr>
    <w:rPr>
      <w:sz w:val="22"/>
    </w:rPr>
  </w:style>
  <w:style w:type="paragraph" w:customStyle="1" w:styleId="Normalparagraphstyle">
    <w:name w:val="Normal paragraph style"/>
    <w:basedOn w:val="Normale"/>
    <w:next w:val="Normale"/>
    <w:rsid w:val="007906B7"/>
  </w:style>
  <w:style w:type="paragraph" w:customStyle="1" w:styleId="Paragraph">
    <w:name w:val="Paragraph"/>
    <w:basedOn w:val="Normale"/>
    <w:next w:val="Newparagraph"/>
    <w:qFormat/>
    <w:rsid w:val="007906B7"/>
    <w:pPr>
      <w:widowControl w:val="0"/>
      <w:spacing w:before="240"/>
    </w:pPr>
  </w:style>
  <w:style w:type="paragraph" w:customStyle="1" w:styleId="Newparagraph">
    <w:name w:val="New paragraph"/>
    <w:basedOn w:val="Normale"/>
    <w:qFormat/>
    <w:rsid w:val="007906B7"/>
    <w:pPr>
      <w:ind w:firstLine="720"/>
    </w:pPr>
  </w:style>
  <w:style w:type="paragraph" w:styleId="Rientronormale">
    <w:name w:val="Normal Indent"/>
    <w:basedOn w:val="Normale"/>
    <w:rsid w:val="007906B7"/>
    <w:pPr>
      <w:ind w:left="720"/>
    </w:pPr>
  </w:style>
  <w:style w:type="paragraph" w:customStyle="1" w:styleId="References">
    <w:name w:val="References"/>
    <w:basedOn w:val="Normale"/>
    <w:qFormat/>
    <w:rsid w:val="007906B7"/>
    <w:pPr>
      <w:spacing w:before="120" w:line="360" w:lineRule="auto"/>
      <w:ind w:left="720" w:hanging="720"/>
      <w:contextualSpacing/>
    </w:pPr>
  </w:style>
  <w:style w:type="paragraph" w:customStyle="1" w:styleId="Subjectcodes">
    <w:name w:val="Subject codes"/>
    <w:basedOn w:val="Keywords"/>
    <w:next w:val="Paragraph"/>
    <w:qFormat/>
    <w:rsid w:val="007906B7"/>
  </w:style>
  <w:style w:type="paragraph" w:customStyle="1" w:styleId="Bulletedlist">
    <w:name w:val="Bulleted list"/>
    <w:basedOn w:val="Paragraph"/>
    <w:next w:val="Paragraph"/>
    <w:qFormat/>
    <w:rsid w:val="007906B7"/>
    <w:pPr>
      <w:widowControl/>
      <w:numPr>
        <w:numId w:val="16"/>
      </w:numPr>
      <w:spacing w:after="240"/>
      <w:contextualSpacing/>
    </w:pPr>
  </w:style>
  <w:style w:type="paragraph" w:styleId="Testonotaapidipagina">
    <w:name w:val="footnote text"/>
    <w:basedOn w:val="Normale"/>
    <w:link w:val="TestonotaapidipaginaCarattere"/>
    <w:autoRedefine/>
    <w:rsid w:val="007906B7"/>
    <w:pPr>
      <w:ind w:left="284" w:hanging="284"/>
    </w:pPr>
    <w:rPr>
      <w:sz w:val="22"/>
      <w:szCs w:val="20"/>
    </w:rPr>
  </w:style>
  <w:style w:type="character" w:customStyle="1" w:styleId="TestonotaapidipaginaCarattere">
    <w:name w:val="Testo nota a piè di pagina Carattere"/>
    <w:basedOn w:val="Carpredefinitoparagrafo"/>
    <w:link w:val="Testonotaapidipagina"/>
    <w:rsid w:val="007906B7"/>
    <w:rPr>
      <w:rFonts w:ascii="Times New Roman" w:eastAsia="Times New Roman" w:hAnsi="Times New Roman" w:cs="Times New Roman"/>
      <w:szCs w:val="20"/>
      <w:lang w:val="en-GB" w:eastAsia="en-GB"/>
    </w:rPr>
  </w:style>
  <w:style w:type="character" w:styleId="Rimandonotaapidipagina">
    <w:name w:val="footnote reference"/>
    <w:basedOn w:val="Carpredefinitoparagrafo"/>
    <w:rsid w:val="007906B7"/>
    <w:rPr>
      <w:vertAlign w:val="superscript"/>
    </w:rPr>
  </w:style>
  <w:style w:type="paragraph" w:styleId="Testonotadichiusura">
    <w:name w:val="endnote text"/>
    <w:basedOn w:val="Normale"/>
    <w:link w:val="TestonotadichiusuraCarattere"/>
    <w:autoRedefine/>
    <w:rsid w:val="007906B7"/>
    <w:pPr>
      <w:ind w:left="284" w:hanging="284"/>
    </w:pPr>
    <w:rPr>
      <w:sz w:val="22"/>
      <w:szCs w:val="20"/>
    </w:rPr>
  </w:style>
  <w:style w:type="character" w:customStyle="1" w:styleId="TestonotadichiusuraCarattere">
    <w:name w:val="Testo nota di chiusura Carattere"/>
    <w:basedOn w:val="Carpredefinitoparagrafo"/>
    <w:link w:val="Testonotadichiusura"/>
    <w:rsid w:val="007906B7"/>
    <w:rPr>
      <w:rFonts w:ascii="Times New Roman" w:eastAsia="Times New Roman" w:hAnsi="Times New Roman" w:cs="Times New Roman"/>
      <w:szCs w:val="20"/>
      <w:lang w:val="en-GB" w:eastAsia="en-GB"/>
    </w:rPr>
  </w:style>
  <w:style w:type="character" w:styleId="Rimandonotadichiusura">
    <w:name w:val="endnote reference"/>
    <w:basedOn w:val="Carpredefinitoparagrafo"/>
    <w:rsid w:val="007906B7"/>
    <w:rPr>
      <w:vertAlign w:val="superscript"/>
    </w:rPr>
  </w:style>
  <w:style w:type="paragraph" w:styleId="Intestazione">
    <w:name w:val="header"/>
    <w:basedOn w:val="Normale"/>
    <w:link w:val="IntestazioneCarattere"/>
    <w:rsid w:val="007906B7"/>
    <w:pPr>
      <w:tabs>
        <w:tab w:val="center" w:pos="4320"/>
        <w:tab w:val="right" w:pos="8640"/>
      </w:tabs>
      <w:spacing w:after="120" w:line="240" w:lineRule="auto"/>
      <w:contextualSpacing/>
    </w:pPr>
  </w:style>
  <w:style w:type="character" w:customStyle="1" w:styleId="IntestazioneCarattere">
    <w:name w:val="Intestazione Carattere"/>
    <w:basedOn w:val="Carpredefinitoparagrafo"/>
    <w:link w:val="Intestazione"/>
    <w:rsid w:val="007906B7"/>
    <w:rPr>
      <w:rFonts w:ascii="Times New Roman" w:eastAsia="Times New Roman" w:hAnsi="Times New Roman" w:cs="Times New Roman"/>
      <w:sz w:val="24"/>
      <w:szCs w:val="24"/>
      <w:lang w:val="en-GB" w:eastAsia="en-GB"/>
    </w:rPr>
  </w:style>
  <w:style w:type="paragraph" w:styleId="Pidipagina">
    <w:name w:val="footer"/>
    <w:basedOn w:val="Normale"/>
    <w:link w:val="PidipaginaCarattere"/>
    <w:rsid w:val="007906B7"/>
    <w:pPr>
      <w:tabs>
        <w:tab w:val="center" w:pos="4320"/>
        <w:tab w:val="right" w:pos="8640"/>
      </w:tabs>
      <w:spacing w:before="240" w:line="240" w:lineRule="auto"/>
      <w:contextualSpacing/>
    </w:pPr>
  </w:style>
  <w:style w:type="character" w:customStyle="1" w:styleId="PidipaginaCarattere">
    <w:name w:val="Piè di pagina Carattere"/>
    <w:basedOn w:val="Carpredefinitoparagrafo"/>
    <w:link w:val="Pidipagina"/>
    <w:rsid w:val="007906B7"/>
    <w:rPr>
      <w:rFonts w:ascii="Times New Roman" w:eastAsia="Times New Roman" w:hAnsi="Times New Roman" w:cs="Times New Roman"/>
      <w:sz w:val="24"/>
      <w:szCs w:val="24"/>
      <w:lang w:val="en-GB" w:eastAsia="en-GB"/>
    </w:rPr>
  </w:style>
  <w:style w:type="paragraph" w:customStyle="1" w:styleId="Heading4Paragraph">
    <w:name w:val="Heading 4 + Paragraph"/>
    <w:basedOn w:val="Paragraph"/>
    <w:next w:val="Newparagraph"/>
    <w:qFormat/>
    <w:rsid w:val="007906B7"/>
    <w:pPr>
      <w:widowControl/>
      <w:spacing w:before="36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38681590">
      <w:bodyDiv w:val="1"/>
      <w:marLeft w:val="0"/>
      <w:marRight w:val="0"/>
      <w:marTop w:val="0"/>
      <w:marBottom w:val="0"/>
      <w:divBdr>
        <w:top w:val="none" w:sz="0" w:space="0" w:color="auto"/>
        <w:left w:val="none" w:sz="0" w:space="0" w:color="auto"/>
        <w:bottom w:val="none" w:sz="0" w:space="0" w:color="auto"/>
        <w:right w:val="none" w:sz="0" w:space="0" w:color="auto"/>
      </w:divBdr>
    </w:div>
    <w:div w:id="1337077884">
      <w:bodyDiv w:val="1"/>
      <w:marLeft w:val="0"/>
      <w:marRight w:val="0"/>
      <w:marTop w:val="0"/>
      <w:marBottom w:val="0"/>
      <w:divBdr>
        <w:top w:val="none" w:sz="0" w:space="0" w:color="auto"/>
        <w:left w:val="none" w:sz="0" w:space="0" w:color="auto"/>
        <w:bottom w:val="none" w:sz="0" w:space="0" w:color="auto"/>
        <w:right w:val="none" w:sz="0" w:space="0" w:color="auto"/>
      </w:divBdr>
      <w:divsChild>
        <w:div w:id="1159231522">
          <w:marLeft w:val="0"/>
          <w:marRight w:val="0"/>
          <w:marTop w:val="0"/>
          <w:marBottom w:val="0"/>
          <w:divBdr>
            <w:top w:val="none" w:sz="0" w:space="0" w:color="auto"/>
            <w:left w:val="none" w:sz="0" w:space="0" w:color="auto"/>
            <w:bottom w:val="none" w:sz="0" w:space="0" w:color="auto"/>
            <w:right w:val="none" w:sz="0" w:space="0" w:color="auto"/>
          </w:divBdr>
        </w:div>
        <w:div w:id="1690259711">
          <w:marLeft w:val="0"/>
          <w:marRight w:val="0"/>
          <w:marTop w:val="0"/>
          <w:marBottom w:val="0"/>
          <w:divBdr>
            <w:top w:val="none" w:sz="0" w:space="0" w:color="auto"/>
            <w:left w:val="none" w:sz="0" w:space="0" w:color="auto"/>
            <w:bottom w:val="none" w:sz="0" w:space="0" w:color="auto"/>
            <w:right w:val="none" w:sz="0" w:space="0" w:color="auto"/>
          </w:divBdr>
        </w:div>
        <w:div w:id="1549418966">
          <w:marLeft w:val="0"/>
          <w:marRight w:val="0"/>
          <w:marTop w:val="0"/>
          <w:marBottom w:val="0"/>
          <w:divBdr>
            <w:top w:val="none" w:sz="0" w:space="0" w:color="auto"/>
            <w:left w:val="none" w:sz="0" w:space="0" w:color="auto"/>
            <w:bottom w:val="none" w:sz="0" w:space="0" w:color="auto"/>
            <w:right w:val="none" w:sz="0" w:space="0" w:color="auto"/>
          </w:divBdr>
        </w:div>
      </w:divsChild>
    </w:div>
    <w:div w:id="1548101804">
      <w:bodyDiv w:val="1"/>
      <w:marLeft w:val="0"/>
      <w:marRight w:val="0"/>
      <w:marTop w:val="0"/>
      <w:marBottom w:val="0"/>
      <w:divBdr>
        <w:top w:val="none" w:sz="0" w:space="0" w:color="auto"/>
        <w:left w:val="none" w:sz="0" w:space="0" w:color="auto"/>
        <w:bottom w:val="none" w:sz="0" w:space="0" w:color="auto"/>
        <w:right w:val="none" w:sz="0" w:space="0" w:color="auto"/>
      </w:divBdr>
    </w:div>
    <w:div w:id="1899708721">
      <w:bodyDiv w:val="1"/>
      <w:marLeft w:val="0"/>
      <w:marRight w:val="0"/>
      <w:marTop w:val="0"/>
      <w:marBottom w:val="0"/>
      <w:divBdr>
        <w:top w:val="none" w:sz="0" w:space="0" w:color="auto"/>
        <w:left w:val="none" w:sz="0" w:space="0" w:color="auto"/>
        <w:bottom w:val="none" w:sz="0" w:space="0" w:color="auto"/>
        <w:right w:val="none" w:sz="0" w:space="0" w:color="auto"/>
      </w:divBdr>
      <w:divsChild>
        <w:div w:id="1799296301">
          <w:marLeft w:val="0"/>
          <w:marRight w:val="0"/>
          <w:marTop w:val="0"/>
          <w:marBottom w:val="0"/>
          <w:divBdr>
            <w:top w:val="none" w:sz="0" w:space="0" w:color="auto"/>
            <w:left w:val="none" w:sz="0" w:space="0" w:color="auto"/>
            <w:bottom w:val="none" w:sz="0" w:space="0" w:color="auto"/>
            <w:right w:val="none" w:sz="0" w:space="0" w:color="auto"/>
          </w:divBdr>
          <w:divsChild>
            <w:div w:id="493228056">
              <w:marLeft w:val="0"/>
              <w:marRight w:val="0"/>
              <w:marTop w:val="0"/>
              <w:marBottom w:val="0"/>
              <w:divBdr>
                <w:top w:val="none" w:sz="0" w:space="0" w:color="auto"/>
                <w:left w:val="none" w:sz="0" w:space="0" w:color="auto"/>
                <w:bottom w:val="none" w:sz="0" w:space="0" w:color="auto"/>
                <w:right w:val="none" w:sz="0" w:space="0" w:color="auto"/>
              </w:divBdr>
              <w:divsChild>
                <w:div w:id="1632588633">
                  <w:marLeft w:val="0"/>
                  <w:marRight w:val="0"/>
                  <w:marTop w:val="0"/>
                  <w:marBottom w:val="0"/>
                  <w:divBdr>
                    <w:top w:val="none" w:sz="0" w:space="0" w:color="auto"/>
                    <w:left w:val="none" w:sz="0" w:space="0" w:color="auto"/>
                    <w:bottom w:val="none" w:sz="0" w:space="0" w:color="auto"/>
                    <w:right w:val="none" w:sz="0" w:space="0" w:color="auto"/>
                  </w:divBdr>
                  <w:divsChild>
                    <w:div w:id="1550342283">
                      <w:marLeft w:val="0"/>
                      <w:marRight w:val="0"/>
                      <w:marTop w:val="0"/>
                      <w:marBottom w:val="0"/>
                      <w:divBdr>
                        <w:top w:val="none" w:sz="0" w:space="0" w:color="auto"/>
                        <w:left w:val="none" w:sz="0" w:space="0" w:color="auto"/>
                        <w:bottom w:val="none" w:sz="0" w:space="0" w:color="auto"/>
                        <w:right w:val="none" w:sz="0" w:space="0" w:color="auto"/>
                      </w:divBdr>
                      <w:divsChild>
                        <w:div w:id="1861701159">
                          <w:marLeft w:val="0"/>
                          <w:marRight w:val="0"/>
                          <w:marTop w:val="0"/>
                          <w:marBottom w:val="0"/>
                          <w:divBdr>
                            <w:top w:val="none" w:sz="0" w:space="0" w:color="auto"/>
                            <w:left w:val="none" w:sz="0" w:space="0" w:color="auto"/>
                            <w:bottom w:val="none" w:sz="0" w:space="0" w:color="auto"/>
                            <w:right w:val="none" w:sz="0" w:space="0" w:color="auto"/>
                          </w:divBdr>
                          <w:divsChild>
                            <w:div w:id="638416757">
                              <w:marLeft w:val="0"/>
                              <w:marRight w:val="0"/>
                              <w:marTop w:val="0"/>
                              <w:marBottom w:val="0"/>
                              <w:divBdr>
                                <w:top w:val="none" w:sz="0" w:space="0" w:color="auto"/>
                                <w:left w:val="none" w:sz="0" w:space="0" w:color="auto"/>
                                <w:bottom w:val="none" w:sz="0" w:space="0" w:color="auto"/>
                                <w:right w:val="none" w:sz="0" w:space="0" w:color="auto"/>
                              </w:divBdr>
                              <w:divsChild>
                                <w:div w:id="878857973">
                                  <w:marLeft w:val="0"/>
                                  <w:marRight w:val="0"/>
                                  <w:marTop w:val="0"/>
                                  <w:marBottom w:val="0"/>
                                  <w:divBdr>
                                    <w:top w:val="none" w:sz="0" w:space="0" w:color="auto"/>
                                    <w:left w:val="none" w:sz="0" w:space="0" w:color="auto"/>
                                    <w:bottom w:val="none" w:sz="0" w:space="0" w:color="auto"/>
                                    <w:right w:val="none" w:sz="0" w:space="0" w:color="auto"/>
                                  </w:divBdr>
                                  <w:divsChild>
                                    <w:div w:id="734745974">
                                      <w:marLeft w:val="0"/>
                                      <w:marRight w:val="0"/>
                                      <w:marTop w:val="0"/>
                                      <w:marBottom w:val="0"/>
                                      <w:divBdr>
                                        <w:top w:val="none" w:sz="0" w:space="0" w:color="auto"/>
                                        <w:left w:val="none" w:sz="0" w:space="0" w:color="auto"/>
                                        <w:bottom w:val="none" w:sz="0" w:space="0" w:color="auto"/>
                                        <w:right w:val="none" w:sz="0" w:space="0" w:color="auto"/>
                                      </w:divBdr>
                                      <w:divsChild>
                                        <w:div w:id="1082332770">
                                          <w:marLeft w:val="0"/>
                                          <w:marRight w:val="0"/>
                                          <w:marTop w:val="0"/>
                                          <w:marBottom w:val="0"/>
                                          <w:divBdr>
                                            <w:top w:val="none" w:sz="0" w:space="0" w:color="auto"/>
                                            <w:left w:val="none" w:sz="0" w:space="0" w:color="auto"/>
                                            <w:bottom w:val="none" w:sz="0" w:space="0" w:color="auto"/>
                                            <w:right w:val="none" w:sz="0" w:space="0" w:color="auto"/>
                                          </w:divBdr>
                                          <w:divsChild>
                                            <w:div w:id="29230609">
                                              <w:marLeft w:val="0"/>
                                              <w:marRight w:val="0"/>
                                              <w:marTop w:val="0"/>
                                              <w:marBottom w:val="0"/>
                                              <w:divBdr>
                                                <w:top w:val="none" w:sz="0" w:space="0" w:color="auto"/>
                                                <w:left w:val="none" w:sz="0" w:space="0" w:color="auto"/>
                                                <w:bottom w:val="none" w:sz="0" w:space="0" w:color="auto"/>
                                                <w:right w:val="none" w:sz="0" w:space="0" w:color="auto"/>
                                              </w:divBdr>
                                              <w:divsChild>
                                                <w:div w:id="332530935">
                                                  <w:marLeft w:val="0"/>
                                                  <w:marRight w:val="0"/>
                                                  <w:marTop w:val="0"/>
                                                  <w:marBottom w:val="0"/>
                                                  <w:divBdr>
                                                    <w:top w:val="single" w:sz="12" w:space="2" w:color="FFFFCC"/>
                                                    <w:left w:val="single" w:sz="12" w:space="2" w:color="FFFFCC"/>
                                                    <w:bottom w:val="single" w:sz="12" w:space="2" w:color="FFFFCC"/>
                                                    <w:right w:val="single" w:sz="12" w:space="0" w:color="FFFFCC"/>
                                                  </w:divBdr>
                                                  <w:divsChild>
                                                    <w:div w:id="2104179666">
                                                      <w:marLeft w:val="0"/>
                                                      <w:marRight w:val="0"/>
                                                      <w:marTop w:val="0"/>
                                                      <w:marBottom w:val="0"/>
                                                      <w:divBdr>
                                                        <w:top w:val="none" w:sz="0" w:space="0" w:color="auto"/>
                                                        <w:left w:val="none" w:sz="0" w:space="0" w:color="auto"/>
                                                        <w:bottom w:val="none" w:sz="0" w:space="0" w:color="auto"/>
                                                        <w:right w:val="none" w:sz="0" w:space="0" w:color="auto"/>
                                                      </w:divBdr>
                                                      <w:divsChild>
                                                        <w:div w:id="1616909907">
                                                          <w:marLeft w:val="0"/>
                                                          <w:marRight w:val="0"/>
                                                          <w:marTop w:val="0"/>
                                                          <w:marBottom w:val="0"/>
                                                          <w:divBdr>
                                                            <w:top w:val="none" w:sz="0" w:space="0" w:color="auto"/>
                                                            <w:left w:val="none" w:sz="0" w:space="0" w:color="auto"/>
                                                            <w:bottom w:val="none" w:sz="0" w:space="0" w:color="auto"/>
                                                            <w:right w:val="none" w:sz="0" w:space="0" w:color="auto"/>
                                                          </w:divBdr>
                                                          <w:divsChild>
                                                            <w:div w:id="1903784183">
                                                              <w:marLeft w:val="0"/>
                                                              <w:marRight w:val="0"/>
                                                              <w:marTop w:val="0"/>
                                                              <w:marBottom w:val="0"/>
                                                              <w:divBdr>
                                                                <w:top w:val="none" w:sz="0" w:space="0" w:color="auto"/>
                                                                <w:left w:val="none" w:sz="0" w:space="0" w:color="auto"/>
                                                                <w:bottom w:val="none" w:sz="0" w:space="0" w:color="auto"/>
                                                                <w:right w:val="none" w:sz="0" w:space="0" w:color="auto"/>
                                                              </w:divBdr>
                                                              <w:divsChild>
                                                                <w:div w:id="2045473139">
                                                                  <w:marLeft w:val="0"/>
                                                                  <w:marRight w:val="0"/>
                                                                  <w:marTop w:val="0"/>
                                                                  <w:marBottom w:val="0"/>
                                                                  <w:divBdr>
                                                                    <w:top w:val="none" w:sz="0" w:space="0" w:color="auto"/>
                                                                    <w:left w:val="none" w:sz="0" w:space="0" w:color="auto"/>
                                                                    <w:bottom w:val="none" w:sz="0" w:space="0" w:color="auto"/>
                                                                    <w:right w:val="none" w:sz="0" w:space="0" w:color="auto"/>
                                                                  </w:divBdr>
                                                                  <w:divsChild>
                                                                    <w:div w:id="1479765500">
                                                                      <w:marLeft w:val="0"/>
                                                                      <w:marRight w:val="0"/>
                                                                      <w:marTop w:val="0"/>
                                                                      <w:marBottom w:val="0"/>
                                                                      <w:divBdr>
                                                                        <w:top w:val="none" w:sz="0" w:space="0" w:color="auto"/>
                                                                        <w:left w:val="none" w:sz="0" w:space="0" w:color="auto"/>
                                                                        <w:bottom w:val="none" w:sz="0" w:space="0" w:color="auto"/>
                                                                        <w:right w:val="none" w:sz="0" w:space="0" w:color="auto"/>
                                                                      </w:divBdr>
                                                                      <w:divsChild>
                                                                        <w:div w:id="839345853">
                                                                          <w:marLeft w:val="0"/>
                                                                          <w:marRight w:val="0"/>
                                                                          <w:marTop w:val="0"/>
                                                                          <w:marBottom w:val="0"/>
                                                                          <w:divBdr>
                                                                            <w:top w:val="none" w:sz="0" w:space="0" w:color="auto"/>
                                                                            <w:left w:val="none" w:sz="0" w:space="0" w:color="auto"/>
                                                                            <w:bottom w:val="none" w:sz="0" w:space="0" w:color="auto"/>
                                                                            <w:right w:val="none" w:sz="0" w:space="0" w:color="auto"/>
                                                                          </w:divBdr>
                                                                          <w:divsChild>
                                                                            <w:div w:id="1658460270">
                                                                              <w:marLeft w:val="0"/>
                                                                              <w:marRight w:val="0"/>
                                                                              <w:marTop w:val="0"/>
                                                                              <w:marBottom w:val="0"/>
                                                                              <w:divBdr>
                                                                                <w:top w:val="none" w:sz="0" w:space="0" w:color="auto"/>
                                                                                <w:left w:val="none" w:sz="0" w:space="0" w:color="auto"/>
                                                                                <w:bottom w:val="none" w:sz="0" w:space="0" w:color="auto"/>
                                                                                <w:right w:val="none" w:sz="0" w:space="0" w:color="auto"/>
                                                                              </w:divBdr>
                                                                              <w:divsChild>
                                                                                <w:div w:id="1720277151">
                                                                                  <w:marLeft w:val="0"/>
                                                                                  <w:marRight w:val="0"/>
                                                                                  <w:marTop w:val="0"/>
                                                                                  <w:marBottom w:val="0"/>
                                                                                  <w:divBdr>
                                                                                    <w:top w:val="none" w:sz="0" w:space="0" w:color="auto"/>
                                                                                    <w:left w:val="none" w:sz="0" w:space="0" w:color="auto"/>
                                                                                    <w:bottom w:val="none" w:sz="0" w:space="0" w:color="auto"/>
                                                                                    <w:right w:val="none" w:sz="0" w:space="0" w:color="auto"/>
                                                                                  </w:divBdr>
                                                                                  <w:divsChild>
                                                                                    <w:div w:id="425853578">
                                                                                      <w:marLeft w:val="0"/>
                                                                                      <w:marRight w:val="0"/>
                                                                                      <w:marTop w:val="0"/>
                                                                                      <w:marBottom w:val="0"/>
                                                                                      <w:divBdr>
                                                                                        <w:top w:val="none" w:sz="0" w:space="0" w:color="auto"/>
                                                                                        <w:left w:val="none" w:sz="0" w:space="0" w:color="auto"/>
                                                                                        <w:bottom w:val="none" w:sz="0" w:space="0" w:color="auto"/>
                                                                                        <w:right w:val="none" w:sz="0" w:space="0" w:color="auto"/>
                                                                                      </w:divBdr>
                                                                                      <w:divsChild>
                                                                                        <w:div w:id="858619516">
                                                                                          <w:marLeft w:val="0"/>
                                                                                          <w:marRight w:val="0"/>
                                                                                          <w:marTop w:val="0"/>
                                                                                          <w:marBottom w:val="0"/>
                                                                                          <w:divBdr>
                                                                                            <w:top w:val="none" w:sz="0" w:space="0" w:color="auto"/>
                                                                                            <w:left w:val="none" w:sz="0" w:space="0" w:color="auto"/>
                                                                                            <w:bottom w:val="none" w:sz="0" w:space="0" w:color="auto"/>
                                                                                            <w:right w:val="none" w:sz="0" w:space="0" w:color="auto"/>
                                                                                          </w:divBdr>
                                                                                          <w:divsChild>
                                                                                            <w:div w:id="1051346567">
                                                                                              <w:marLeft w:val="0"/>
                                                                                              <w:marRight w:val="120"/>
                                                                                              <w:marTop w:val="0"/>
                                                                                              <w:marBottom w:val="150"/>
                                                                                              <w:divBdr>
                                                                                                <w:top w:val="single" w:sz="2" w:space="0" w:color="EFEFEF"/>
                                                                                                <w:left w:val="single" w:sz="6" w:space="0" w:color="EFEFEF"/>
                                                                                                <w:bottom w:val="single" w:sz="6" w:space="0" w:color="E2E2E2"/>
                                                                                                <w:right w:val="single" w:sz="6" w:space="0" w:color="EFEFEF"/>
                                                                                              </w:divBdr>
                                                                                              <w:divsChild>
                                                                                                <w:div w:id="1677028518">
                                                                                                  <w:marLeft w:val="0"/>
                                                                                                  <w:marRight w:val="0"/>
                                                                                                  <w:marTop w:val="0"/>
                                                                                                  <w:marBottom w:val="0"/>
                                                                                                  <w:divBdr>
                                                                                                    <w:top w:val="none" w:sz="0" w:space="0" w:color="auto"/>
                                                                                                    <w:left w:val="none" w:sz="0" w:space="0" w:color="auto"/>
                                                                                                    <w:bottom w:val="none" w:sz="0" w:space="0" w:color="auto"/>
                                                                                                    <w:right w:val="none" w:sz="0" w:space="0" w:color="auto"/>
                                                                                                  </w:divBdr>
                                                                                                  <w:divsChild>
                                                                                                    <w:div w:id="273100542">
                                                                                                      <w:marLeft w:val="0"/>
                                                                                                      <w:marRight w:val="0"/>
                                                                                                      <w:marTop w:val="0"/>
                                                                                                      <w:marBottom w:val="0"/>
                                                                                                      <w:divBdr>
                                                                                                        <w:top w:val="none" w:sz="0" w:space="0" w:color="auto"/>
                                                                                                        <w:left w:val="none" w:sz="0" w:space="0" w:color="auto"/>
                                                                                                        <w:bottom w:val="none" w:sz="0" w:space="0" w:color="auto"/>
                                                                                                        <w:right w:val="none" w:sz="0" w:space="0" w:color="auto"/>
                                                                                                      </w:divBdr>
                                                                                                      <w:divsChild>
                                                                                                        <w:div w:id="907883844">
                                                                                                          <w:marLeft w:val="0"/>
                                                                                                          <w:marRight w:val="0"/>
                                                                                                          <w:marTop w:val="0"/>
                                                                                                          <w:marBottom w:val="0"/>
                                                                                                          <w:divBdr>
                                                                                                            <w:top w:val="none" w:sz="0" w:space="0" w:color="auto"/>
                                                                                                            <w:left w:val="none" w:sz="0" w:space="0" w:color="auto"/>
                                                                                                            <w:bottom w:val="none" w:sz="0" w:space="0" w:color="auto"/>
                                                                                                            <w:right w:val="none" w:sz="0" w:space="0" w:color="auto"/>
                                                                                                          </w:divBdr>
                                                                                                          <w:divsChild>
                                                                                                            <w:div w:id="1827479178">
                                                                                                              <w:marLeft w:val="0"/>
                                                                                                              <w:marRight w:val="0"/>
                                                                                                              <w:marTop w:val="0"/>
                                                                                                              <w:marBottom w:val="0"/>
                                                                                                              <w:divBdr>
                                                                                                                <w:top w:val="none" w:sz="0" w:space="0" w:color="auto"/>
                                                                                                                <w:left w:val="none" w:sz="0" w:space="0" w:color="auto"/>
                                                                                                                <w:bottom w:val="none" w:sz="0" w:space="0" w:color="auto"/>
                                                                                                                <w:right w:val="none" w:sz="0" w:space="0" w:color="auto"/>
                                                                                                              </w:divBdr>
                                                                                                              <w:divsChild>
                                                                                                                <w:div w:id="1675691805">
                                                                                                                  <w:marLeft w:val="-570"/>
                                                                                                                  <w:marRight w:val="0"/>
                                                                                                                  <w:marTop w:val="150"/>
                                                                                                                  <w:marBottom w:val="225"/>
                                                                                                                  <w:divBdr>
                                                                                                                    <w:top w:val="single" w:sz="6" w:space="2" w:color="D8D8D8"/>
                                                                                                                    <w:left w:val="single" w:sz="6" w:space="2" w:color="D8D8D8"/>
                                                                                                                    <w:bottom w:val="single" w:sz="6" w:space="2" w:color="D8D8D8"/>
                                                                                                                    <w:right w:val="single" w:sz="6" w:space="2" w:color="D8D8D8"/>
                                                                                                                  </w:divBdr>
                                                                                                                  <w:divsChild>
                                                                                                                    <w:div w:id="2129161767">
                                                                                                                      <w:marLeft w:val="225"/>
                                                                                                                      <w:marRight w:val="225"/>
                                                                                                                      <w:marTop w:val="75"/>
                                                                                                                      <w:marBottom w:val="75"/>
                                                                                                                      <w:divBdr>
                                                                                                                        <w:top w:val="none" w:sz="0" w:space="0" w:color="auto"/>
                                                                                                                        <w:left w:val="none" w:sz="0" w:space="0" w:color="auto"/>
                                                                                                                        <w:bottom w:val="none" w:sz="0" w:space="0" w:color="auto"/>
                                                                                                                        <w:right w:val="none" w:sz="0" w:space="0" w:color="auto"/>
                                                                                                                      </w:divBdr>
                                                                                                                      <w:divsChild>
                                                                                                                        <w:div w:id="98641812">
                                                                                                                          <w:marLeft w:val="0"/>
                                                                                                                          <w:marRight w:val="0"/>
                                                                                                                          <w:marTop w:val="0"/>
                                                                                                                          <w:marBottom w:val="0"/>
                                                                                                                          <w:divBdr>
                                                                                                                            <w:top w:val="single" w:sz="6" w:space="0" w:color="auto"/>
                                                                                                                            <w:left w:val="single" w:sz="6" w:space="0" w:color="auto"/>
                                                                                                                            <w:bottom w:val="single" w:sz="6" w:space="0" w:color="auto"/>
                                                                                                                            <w:right w:val="single" w:sz="6" w:space="0" w:color="auto"/>
                                                                                                                          </w:divBdr>
                                                                                                                          <w:divsChild>
                                                                                                                            <w:div w:id="1716157676">
                                                                                                                              <w:marLeft w:val="0"/>
                                                                                                                              <w:marRight w:val="0"/>
                                                                                                                              <w:marTop w:val="0"/>
                                                                                                                              <w:marBottom w:val="0"/>
                                                                                                                              <w:divBdr>
                                                                                                                                <w:top w:val="none" w:sz="0" w:space="0" w:color="auto"/>
                                                                                                                                <w:left w:val="none" w:sz="0" w:space="0" w:color="auto"/>
                                                                                                                                <w:bottom w:val="none" w:sz="0" w:space="0" w:color="auto"/>
                                                                                                                                <w:right w:val="none" w:sz="0" w:space="0" w:color="auto"/>
                                                                                                                              </w:divBdr>
                                                                                                                              <w:divsChild>
                                                                                                                                <w:div w:id="1355617993">
                                                                                                                                  <w:marLeft w:val="0"/>
                                                                                                                                  <w:marRight w:val="0"/>
                                                                                                                                  <w:marTop w:val="0"/>
                                                                                                                                  <w:marBottom w:val="0"/>
                                                                                                                                  <w:divBdr>
                                                                                                                                    <w:top w:val="none" w:sz="0" w:space="0" w:color="auto"/>
                                                                                                                                    <w:left w:val="none" w:sz="0" w:space="0" w:color="auto"/>
                                                                                                                                    <w:bottom w:val="none" w:sz="0" w:space="0" w:color="auto"/>
                                                                                                                                    <w:right w:val="none" w:sz="0" w:space="0" w:color="auto"/>
                                                                                                                                  </w:divBdr>
                                                                                                                                </w:div>
                                                                                                                                <w:div w:id="702822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21593205">
      <w:bodyDiv w:val="1"/>
      <w:marLeft w:val="0"/>
      <w:marRight w:val="0"/>
      <w:marTop w:val="0"/>
      <w:marBottom w:val="0"/>
      <w:divBdr>
        <w:top w:val="none" w:sz="0" w:space="0" w:color="auto"/>
        <w:left w:val="none" w:sz="0" w:space="0" w:color="auto"/>
        <w:bottom w:val="none" w:sz="0" w:space="0" w:color="auto"/>
        <w:right w:val="none" w:sz="0" w:space="0" w:color="auto"/>
      </w:divBdr>
      <w:divsChild>
        <w:div w:id="2143618195">
          <w:marLeft w:val="0"/>
          <w:marRight w:val="0"/>
          <w:marTop w:val="0"/>
          <w:marBottom w:val="0"/>
          <w:divBdr>
            <w:top w:val="none" w:sz="0" w:space="0" w:color="auto"/>
            <w:left w:val="none" w:sz="0" w:space="0" w:color="auto"/>
            <w:bottom w:val="none" w:sz="0" w:space="0" w:color="auto"/>
            <w:right w:val="none" w:sz="0" w:space="0" w:color="auto"/>
          </w:divBdr>
          <w:divsChild>
            <w:div w:id="436104423">
              <w:marLeft w:val="0"/>
              <w:marRight w:val="0"/>
              <w:marTop w:val="0"/>
              <w:marBottom w:val="0"/>
              <w:divBdr>
                <w:top w:val="none" w:sz="0" w:space="0" w:color="auto"/>
                <w:left w:val="none" w:sz="0" w:space="0" w:color="auto"/>
                <w:bottom w:val="none" w:sz="0" w:space="0" w:color="auto"/>
                <w:right w:val="none" w:sz="0" w:space="0" w:color="auto"/>
              </w:divBdr>
              <w:divsChild>
                <w:div w:id="2073236432">
                  <w:marLeft w:val="0"/>
                  <w:marRight w:val="0"/>
                  <w:marTop w:val="0"/>
                  <w:marBottom w:val="0"/>
                  <w:divBdr>
                    <w:top w:val="none" w:sz="0" w:space="0" w:color="auto"/>
                    <w:left w:val="none" w:sz="0" w:space="0" w:color="auto"/>
                    <w:bottom w:val="none" w:sz="0" w:space="0" w:color="auto"/>
                    <w:right w:val="none" w:sz="0" w:space="0" w:color="auto"/>
                  </w:divBdr>
                  <w:divsChild>
                    <w:div w:id="274098036">
                      <w:marLeft w:val="1"/>
                      <w:marRight w:val="1"/>
                      <w:marTop w:val="0"/>
                      <w:marBottom w:val="0"/>
                      <w:divBdr>
                        <w:top w:val="none" w:sz="0" w:space="0" w:color="auto"/>
                        <w:left w:val="none" w:sz="0" w:space="0" w:color="auto"/>
                        <w:bottom w:val="none" w:sz="0" w:space="0" w:color="auto"/>
                        <w:right w:val="none" w:sz="0" w:space="0" w:color="auto"/>
                      </w:divBdr>
                      <w:divsChild>
                        <w:div w:id="1603024733">
                          <w:marLeft w:val="0"/>
                          <w:marRight w:val="0"/>
                          <w:marTop w:val="0"/>
                          <w:marBottom w:val="0"/>
                          <w:divBdr>
                            <w:top w:val="none" w:sz="0" w:space="0" w:color="auto"/>
                            <w:left w:val="none" w:sz="0" w:space="0" w:color="auto"/>
                            <w:bottom w:val="none" w:sz="0" w:space="0" w:color="auto"/>
                            <w:right w:val="none" w:sz="0" w:space="0" w:color="auto"/>
                          </w:divBdr>
                          <w:divsChild>
                            <w:div w:id="623196760">
                              <w:marLeft w:val="0"/>
                              <w:marRight w:val="0"/>
                              <w:marTop w:val="0"/>
                              <w:marBottom w:val="360"/>
                              <w:divBdr>
                                <w:top w:val="none" w:sz="0" w:space="0" w:color="auto"/>
                                <w:left w:val="none" w:sz="0" w:space="0" w:color="auto"/>
                                <w:bottom w:val="none" w:sz="0" w:space="0" w:color="auto"/>
                                <w:right w:val="none" w:sz="0" w:space="0" w:color="auto"/>
                              </w:divBdr>
                              <w:divsChild>
                                <w:div w:id="1091438477">
                                  <w:marLeft w:val="0"/>
                                  <w:marRight w:val="0"/>
                                  <w:marTop w:val="0"/>
                                  <w:marBottom w:val="0"/>
                                  <w:divBdr>
                                    <w:top w:val="none" w:sz="0" w:space="0" w:color="auto"/>
                                    <w:left w:val="none" w:sz="0" w:space="0" w:color="auto"/>
                                    <w:bottom w:val="none" w:sz="0" w:space="0" w:color="auto"/>
                                    <w:right w:val="none" w:sz="0" w:space="0" w:color="auto"/>
                                  </w:divBdr>
                                  <w:divsChild>
                                    <w:div w:id="354886747">
                                      <w:marLeft w:val="0"/>
                                      <w:marRight w:val="0"/>
                                      <w:marTop w:val="0"/>
                                      <w:marBottom w:val="0"/>
                                      <w:divBdr>
                                        <w:top w:val="none" w:sz="0" w:space="0" w:color="auto"/>
                                        <w:left w:val="none" w:sz="0" w:space="0" w:color="auto"/>
                                        <w:bottom w:val="none" w:sz="0" w:space="0" w:color="auto"/>
                                        <w:right w:val="none" w:sz="0" w:space="0" w:color="auto"/>
                                      </w:divBdr>
                                      <w:divsChild>
                                        <w:div w:id="2073842941">
                                          <w:marLeft w:val="0"/>
                                          <w:marRight w:val="0"/>
                                          <w:marTop w:val="0"/>
                                          <w:marBottom w:val="0"/>
                                          <w:divBdr>
                                            <w:top w:val="none" w:sz="0" w:space="0" w:color="auto"/>
                                            <w:left w:val="none" w:sz="0" w:space="0" w:color="auto"/>
                                            <w:bottom w:val="none" w:sz="0" w:space="0" w:color="auto"/>
                                            <w:right w:val="none" w:sz="0" w:space="0" w:color="auto"/>
                                          </w:divBdr>
                                          <w:divsChild>
                                            <w:div w:id="1029985773">
                                              <w:marLeft w:val="0"/>
                                              <w:marRight w:val="0"/>
                                              <w:marTop w:val="0"/>
                                              <w:marBottom w:val="0"/>
                                              <w:divBdr>
                                                <w:top w:val="none" w:sz="0" w:space="0" w:color="auto"/>
                                                <w:left w:val="none" w:sz="0" w:space="0" w:color="auto"/>
                                                <w:bottom w:val="none" w:sz="0" w:space="0" w:color="auto"/>
                                                <w:right w:val="none" w:sz="0" w:space="0" w:color="auto"/>
                                              </w:divBdr>
                                              <w:divsChild>
                                                <w:div w:id="137454450">
                                                  <w:marLeft w:val="0"/>
                                                  <w:marRight w:val="0"/>
                                                  <w:marTop w:val="0"/>
                                                  <w:marBottom w:val="0"/>
                                                  <w:divBdr>
                                                    <w:top w:val="none" w:sz="0" w:space="0" w:color="auto"/>
                                                    <w:left w:val="none" w:sz="0" w:space="0" w:color="auto"/>
                                                    <w:bottom w:val="none" w:sz="0" w:space="0" w:color="auto"/>
                                                    <w:right w:val="none" w:sz="0" w:space="0" w:color="auto"/>
                                                  </w:divBdr>
                                                  <w:divsChild>
                                                    <w:div w:id="2025478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luca.rivoira@unito.it" TargetMode="External"/><Relationship Id="rId13" Type="http://schemas.openxmlformats.org/officeDocument/2006/relationships/image" Target="media/image4.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theme" Target="theme/theme1.xml"/><Relationship Id="rId10" Type="http://schemas.microsoft.com/office/2007/relationships/hdphoto" Target="media/hdphoto1.wdp"/><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ucar\AppData\Roaming\Microsoft\Templates\TF_Template_Word_Windows_2016.dotx"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C60D3CA-CBB9-4459-8258-2ABEF570B0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TF_Template_Word_Windows_2016.dotx</Template>
  <TotalTime>0</TotalTime>
  <Pages>20</Pages>
  <Words>7834</Words>
  <Characters>44659</Characters>
  <Application>Microsoft Office Word</Application>
  <DocSecurity>0</DocSecurity>
  <Lines>372</Lines>
  <Paragraphs>104</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52389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Luca Rivoira</dc:creator>
  <cp:keywords/>
  <dc:description/>
  <cp:lastModifiedBy>Massimo Del Bubba</cp:lastModifiedBy>
  <cp:revision>2</cp:revision>
  <dcterms:created xsi:type="dcterms:W3CDTF">2019-12-06T14:18:00Z</dcterms:created>
  <dcterms:modified xsi:type="dcterms:W3CDTF">2019-12-06T14:18:00Z</dcterms:modified>
</cp:coreProperties>
</file>