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453F5B" w:rsidRDefault="00ED69F8">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LE TRASFORMAZIONI DEL CONTROLLO SOCIALE: TRA SORVEGLIANZA RELAZIONALE E POPULISMO PENALE</w:t>
      </w:r>
    </w:p>
    <w:p w14:paraId="00000002" w14:textId="77777777" w:rsidR="00453F5B" w:rsidRDefault="00ED69F8">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Vincenzo Scalia</w:t>
      </w:r>
    </w:p>
    <w:p w14:paraId="00000003"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Il concetto di controllo sociale investe il rapporto tra gli aggregati sociali e l’impianto normativo che ne assicura la produzione e riproduzione di comportamenti, aspettative e prescrizioni che ne regolano i flussi relazionali. Georges </w:t>
      </w:r>
      <w:proofErr w:type="spellStart"/>
      <w:r>
        <w:rPr>
          <w:rFonts w:ascii="Times New Roman" w:eastAsia="Times New Roman" w:hAnsi="Times New Roman" w:cs="Times New Roman"/>
          <w:sz w:val="24"/>
          <w:szCs w:val="24"/>
        </w:rPr>
        <w:t>Gurvitch</w:t>
      </w:r>
      <w:proofErr w:type="spellEnd"/>
      <w:r>
        <w:rPr>
          <w:rFonts w:ascii="Times New Roman" w:eastAsia="Times New Roman" w:hAnsi="Times New Roman" w:cs="Times New Roman"/>
          <w:sz w:val="24"/>
          <w:szCs w:val="24"/>
        </w:rPr>
        <w:t xml:space="preserve"> (1997), a</w:t>
      </w:r>
      <w:r>
        <w:rPr>
          <w:rFonts w:ascii="Times New Roman" w:eastAsia="Times New Roman" w:hAnsi="Times New Roman" w:cs="Times New Roman"/>
          <w:sz w:val="24"/>
          <w:szCs w:val="24"/>
        </w:rPr>
        <w:t xml:space="preserve"> partire dallo scarto tra interessi e valori individuali, di gruppo e collettivi, colloca in controllo sociale al crocevia tra questi tre ambiti. La precarietà dell’ordine sociale, legato all’effervescenza dei membri di una società, sfocia nella continua r</w:t>
      </w:r>
      <w:r>
        <w:rPr>
          <w:rFonts w:ascii="Times New Roman" w:eastAsia="Times New Roman" w:hAnsi="Times New Roman" w:cs="Times New Roman"/>
          <w:sz w:val="24"/>
          <w:szCs w:val="24"/>
        </w:rPr>
        <w:t>idefinizione dei confini tra queste tre sfere. E’ negli interstizi di questi ambiti che si forma il controllo sociale, la cui efficacia sta nel trovare un punto di equilibrio tra l’adesione spontanea di singoli e sottogruppi alle norme dispiegate sulla col</w:t>
      </w:r>
      <w:r>
        <w:rPr>
          <w:rFonts w:ascii="Times New Roman" w:eastAsia="Times New Roman" w:hAnsi="Times New Roman" w:cs="Times New Roman"/>
          <w:sz w:val="24"/>
          <w:szCs w:val="24"/>
        </w:rPr>
        <w:t xml:space="preserve">lettività, e la pressione da parte dello Stato verso l’integrazione stessa. </w:t>
      </w:r>
    </w:p>
    <w:p w14:paraId="00000004"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Sulla scia della definizione di </w:t>
      </w:r>
      <w:proofErr w:type="spellStart"/>
      <w:r>
        <w:rPr>
          <w:rFonts w:ascii="Times New Roman" w:eastAsia="Times New Roman" w:hAnsi="Times New Roman" w:cs="Times New Roman"/>
          <w:sz w:val="24"/>
          <w:szCs w:val="24"/>
        </w:rPr>
        <w:t>Gurvitch</w:t>
      </w:r>
      <w:proofErr w:type="spellEnd"/>
      <w:r>
        <w:rPr>
          <w:rFonts w:ascii="Times New Roman" w:eastAsia="Times New Roman" w:hAnsi="Times New Roman" w:cs="Times New Roman"/>
          <w:sz w:val="24"/>
          <w:szCs w:val="24"/>
        </w:rPr>
        <w:t>, in questo capitolo, svilupperemo una riflessione sul controllo sociale e sulle sue trasformazioni in epoca populista, integrandola con la</w:t>
      </w:r>
      <w:r>
        <w:rPr>
          <w:rFonts w:ascii="Times New Roman" w:eastAsia="Times New Roman" w:hAnsi="Times New Roman" w:cs="Times New Roman"/>
          <w:sz w:val="24"/>
          <w:szCs w:val="24"/>
        </w:rPr>
        <w:t xml:space="preserve"> definizione del criminologo critico Stanley Cohen, che definisce il controllo sociale come l’insieme degli strumenti e delle pratiche che una società mette in atto nei confronti degli individui e dei gruppi sociali devianti. L’articolazione concettuale pr</w:t>
      </w:r>
      <w:r>
        <w:rPr>
          <w:rFonts w:ascii="Times New Roman" w:eastAsia="Times New Roman" w:hAnsi="Times New Roman" w:cs="Times New Roman"/>
          <w:sz w:val="24"/>
          <w:szCs w:val="24"/>
        </w:rPr>
        <w:t xml:space="preserve">oposta da Cohen si dispiega, rispetto a quella di </w:t>
      </w:r>
      <w:proofErr w:type="spellStart"/>
      <w:r>
        <w:rPr>
          <w:rFonts w:ascii="Times New Roman" w:eastAsia="Times New Roman" w:hAnsi="Times New Roman" w:cs="Times New Roman"/>
          <w:sz w:val="24"/>
          <w:szCs w:val="24"/>
        </w:rPr>
        <w:t>Gurvitch</w:t>
      </w:r>
      <w:proofErr w:type="spellEnd"/>
      <w:r>
        <w:rPr>
          <w:rFonts w:ascii="Times New Roman" w:eastAsia="Times New Roman" w:hAnsi="Times New Roman" w:cs="Times New Roman"/>
          <w:sz w:val="24"/>
          <w:szCs w:val="24"/>
        </w:rPr>
        <w:t>, dal punto di vista del potere. Lo studioso sudafricano, nella sua disamina del controllo sociale, evidenzia l’eterogenesi dei fini interna ai meccanismi di diversione del sistema penale. Non solta</w:t>
      </w:r>
      <w:r>
        <w:rPr>
          <w:rFonts w:ascii="Times New Roman" w:eastAsia="Times New Roman" w:hAnsi="Times New Roman" w:cs="Times New Roman"/>
          <w:sz w:val="24"/>
          <w:szCs w:val="24"/>
        </w:rPr>
        <w:t>nto gli operatori del sociale, come educatori, assistenti sociali, psicologi, si nutrono dei depositi di potere, ovvero dell’ideologia contenitiva connaturata agli apparati statali. La loro prassi di “comprensione” e “assistenza”, in una società frammentat</w:t>
      </w:r>
      <w:r>
        <w:rPr>
          <w:rFonts w:ascii="Times New Roman" w:eastAsia="Times New Roman" w:hAnsi="Times New Roman" w:cs="Times New Roman"/>
          <w:sz w:val="24"/>
          <w:szCs w:val="24"/>
        </w:rPr>
        <w:t xml:space="preserve">a, esclusiva, produce sia un’adesione formale degli individui a rischio monitorati, sia un’estensione della rete del controllo. In altre parole, un assistente sociale che segue un caso “a rischio”, in un quartiere marginale, finisce per </w:t>
      </w:r>
      <w:proofErr w:type="spellStart"/>
      <w:r>
        <w:rPr>
          <w:rFonts w:ascii="Times New Roman" w:eastAsia="Times New Roman" w:hAnsi="Times New Roman" w:cs="Times New Roman"/>
          <w:sz w:val="24"/>
          <w:szCs w:val="24"/>
        </w:rPr>
        <w:t>attenzionare</w:t>
      </w:r>
      <w:proofErr w:type="spellEnd"/>
      <w:r>
        <w:rPr>
          <w:rFonts w:ascii="Times New Roman" w:eastAsia="Times New Roman" w:hAnsi="Times New Roman" w:cs="Times New Roman"/>
          <w:sz w:val="24"/>
          <w:szCs w:val="24"/>
        </w:rPr>
        <w:t xml:space="preserve"> altri </w:t>
      </w:r>
      <w:r>
        <w:rPr>
          <w:rFonts w:ascii="Times New Roman" w:eastAsia="Times New Roman" w:hAnsi="Times New Roman" w:cs="Times New Roman"/>
          <w:sz w:val="24"/>
          <w:szCs w:val="24"/>
        </w:rPr>
        <w:t>casi e a sollecitare l’intervento dei colleghi, riproducendo la rete del controllo.</w:t>
      </w:r>
    </w:p>
    <w:p w14:paraId="00000005"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partire dalla definizione di Cohen è possibile sviluppare una riflessione più articolata sul controllo sociale. Ogni società si fonda sulla costruzione di una linea di de</w:t>
      </w:r>
      <w:r>
        <w:rPr>
          <w:rFonts w:ascii="Times New Roman" w:eastAsia="Times New Roman" w:hAnsi="Times New Roman" w:cs="Times New Roman"/>
          <w:sz w:val="24"/>
          <w:szCs w:val="24"/>
        </w:rPr>
        <w:t xml:space="preserve">marcazione tra normalità e devianza, tra inclusi ed esclusi. Per questo motivo, spiega Emile </w:t>
      </w:r>
      <w:proofErr w:type="spellStart"/>
      <w:r>
        <w:rPr>
          <w:rFonts w:ascii="Times New Roman" w:eastAsia="Times New Roman" w:hAnsi="Times New Roman" w:cs="Times New Roman"/>
          <w:sz w:val="24"/>
          <w:szCs w:val="24"/>
        </w:rPr>
        <w:t>Durkheim</w:t>
      </w:r>
      <w:proofErr w:type="spellEnd"/>
      <w:r>
        <w:rPr>
          <w:rFonts w:ascii="Times New Roman" w:eastAsia="Times New Roman" w:hAnsi="Times New Roman" w:cs="Times New Roman"/>
          <w:sz w:val="24"/>
          <w:szCs w:val="24"/>
        </w:rPr>
        <w:t xml:space="preserve"> (2000), la criminalità rappresenta un fatto normale di ogni aggregato sovra-individuale. I processi di criminalizzazione posseggono quindi una valenza pol</w:t>
      </w:r>
      <w:r>
        <w:rPr>
          <w:rFonts w:ascii="Times New Roman" w:eastAsia="Times New Roman" w:hAnsi="Times New Roman" w:cs="Times New Roman"/>
          <w:sz w:val="24"/>
          <w:szCs w:val="24"/>
        </w:rPr>
        <w:t xml:space="preserve">itica nella misura in cui lavorano per strutturare e riprodurre gli spazi all’interno dei quali è possibile praticare la partecipazione alla vita pubblica. Si pensi ad </w:t>
      </w:r>
      <w:r>
        <w:rPr>
          <w:rFonts w:ascii="Times New Roman" w:eastAsia="Times New Roman" w:hAnsi="Times New Roman" w:cs="Times New Roman"/>
          <w:sz w:val="24"/>
          <w:szCs w:val="24"/>
        </w:rPr>
        <w:lastRenderedPageBreak/>
        <w:t>esempio ai linciaggi degli afroamericani, ai pogrom antisemiti e alla sovra-rappresentaz</w:t>
      </w:r>
      <w:r>
        <w:rPr>
          <w:rFonts w:ascii="Times New Roman" w:eastAsia="Times New Roman" w:hAnsi="Times New Roman" w:cs="Times New Roman"/>
          <w:sz w:val="24"/>
          <w:szCs w:val="24"/>
        </w:rPr>
        <w:t xml:space="preserve">ione dei migranti e dei rom all’interno del sistema penale. </w:t>
      </w:r>
    </w:p>
    <w:p w14:paraId="00000006" w14:textId="6B7C7931"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tratta quindi di rovesciare la prospettiva, passando dalla criminalità come fatto oggettivo ai processi di “produzione della criminalità” (</w:t>
      </w:r>
      <w:proofErr w:type="spellStart"/>
      <w:r>
        <w:rPr>
          <w:rFonts w:ascii="Times New Roman" w:eastAsia="Times New Roman" w:hAnsi="Times New Roman" w:cs="Times New Roman"/>
          <w:sz w:val="24"/>
          <w:szCs w:val="24"/>
        </w:rPr>
        <w:t>Pavarini</w:t>
      </w:r>
      <w:proofErr w:type="spellEnd"/>
      <w:r>
        <w:rPr>
          <w:rFonts w:ascii="Times New Roman" w:eastAsia="Times New Roman" w:hAnsi="Times New Roman" w:cs="Times New Roman"/>
          <w:sz w:val="24"/>
          <w:szCs w:val="24"/>
        </w:rPr>
        <w:t>, 1998), con gli attori del controllo sociale</w:t>
      </w:r>
      <w:r>
        <w:rPr>
          <w:rFonts w:ascii="Times New Roman" w:eastAsia="Times New Roman" w:hAnsi="Times New Roman" w:cs="Times New Roman"/>
          <w:sz w:val="24"/>
          <w:szCs w:val="24"/>
        </w:rPr>
        <w:t xml:space="preserve"> pronti a selezionare i soggetti e i gruppi devianti tra gli strati marginali della società. Non si ha a che fare soltanto con attori che operano a livello formale, come gli apparati di Stato e le famiglie, ma anche con le agenzie detentrici del patrimonio</w:t>
      </w:r>
      <w:r>
        <w:rPr>
          <w:rFonts w:ascii="Times New Roman" w:eastAsia="Times New Roman" w:hAnsi="Times New Roman" w:cs="Times New Roman"/>
          <w:sz w:val="24"/>
          <w:szCs w:val="24"/>
        </w:rPr>
        <w:t xml:space="preserve"> normativo di una società, come le confessioni religiose, i gruppi dei pari, le classi sociali, e altri tipi di relazioni sociali di prossimità. Si tratta di un controllo sociale orizzontale, di tipo cognitivo, che si sovrappone a quello verticale, di impr</w:t>
      </w:r>
      <w:r>
        <w:rPr>
          <w:rFonts w:ascii="Times New Roman" w:eastAsia="Times New Roman" w:hAnsi="Times New Roman" w:cs="Times New Roman"/>
          <w:sz w:val="24"/>
          <w:szCs w:val="24"/>
        </w:rPr>
        <w:t>onta autoritativa, esercitato dalle agenzie statuali (</w:t>
      </w:r>
      <w:proofErr w:type="spellStart"/>
      <w:r>
        <w:rPr>
          <w:rFonts w:ascii="Times New Roman" w:eastAsia="Times New Roman" w:hAnsi="Times New Roman" w:cs="Times New Roman"/>
          <w:sz w:val="24"/>
          <w:szCs w:val="24"/>
        </w:rPr>
        <w:t>Althusser</w:t>
      </w:r>
      <w:proofErr w:type="spellEnd"/>
      <w:r>
        <w:rPr>
          <w:rFonts w:ascii="Times New Roman" w:eastAsia="Times New Roman" w:hAnsi="Times New Roman" w:cs="Times New Roman"/>
          <w:sz w:val="24"/>
          <w:szCs w:val="24"/>
        </w:rPr>
        <w:t xml:space="preserve">, 1973). Il vicino che riferisce al genitore del figlio che frequenta persone poco raccomandabili, il fedele </w:t>
      </w:r>
      <w:r w:rsidR="0081251D">
        <w:rPr>
          <w:rFonts w:ascii="Times New Roman" w:eastAsia="Times New Roman" w:hAnsi="Times New Roman" w:cs="Times New Roman"/>
          <w:sz w:val="24"/>
          <w:szCs w:val="24"/>
        </w:rPr>
        <w:t xml:space="preserve">che </w:t>
      </w:r>
      <w:r>
        <w:rPr>
          <w:rFonts w:ascii="Times New Roman" w:eastAsia="Times New Roman" w:hAnsi="Times New Roman" w:cs="Times New Roman"/>
          <w:sz w:val="24"/>
          <w:szCs w:val="24"/>
        </w:rPr>
        <w:t>accusa il suo sodale di peccare, l’amico che rammenta la lealtà, operano secondo sch</w:t>
      </w:r>
      <w:r>
        <w:rPr>
          <w:rFonts w:ascii="Times New Roman" w:eastAsia="Times New Roman" w:hAnsi="Times New Roman" w:cs="Times New Roman"/>
          <w:sz w:val="24"/>
          <w:szCs w:val="24"/>
        </w:rPr>
        <w:t xml:space="preserve">emi introiettati all’interno del contesto in cui sono cresciuti, che non sono mai stati messi in discussione. </w:t>
      </w:r>
    </w:p>
    <w:p w14:paraId="00000007" w14:textId="697C79A6"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Tuttavia, la funzione degli apparati e delle pratiche di controllo sociale </w:t>
      </w:r>
      <w:r w:rsidR="00BE5BAE">
        <w:rPr>
          <w:rFonts w:ascii="Times New Roman" w:eastAsia="Times New Roman" w:hAnsi="Times New Roman" w:cs="Times New Roman"/>
          <w:sz w:val="24"/>
          <w:szCs w:val="24"/>
        </w:rPr>
        <w:t xml:space="preserve">non </w:t>
      </w:r>
      <w:r>
        <w:rPr>
          <w:rFonts w:ascii="Times New Roman" w:eastAsia="Times New Roman" w:hAnsi="Times New Roman" w:cs="Times New Roman"/>
          <w:sz w:val="24"/>
          <w:szCs w:val="24"/>
        </w:rPr>
        <w:t xml:space="preserve">denota una negatività a priori. Tutti i gruppi sociali, nel conferire </w:t>
      </w:r>
      <w:r>
        <w:rPr>
          <w:rFonts w:ascii="Times New Roman" w:eastAsia="Times New Roman" w:hAnsi="Times New Roman" w:cs="Times New Roman"/>
          <w:sz w:val="24"/>
          <w:szCs w:val="24"/>
        </w:rPr>
        <w:t>senso alla realtà in cui operano, adottano meccanismi di controllo sociale. E’ anche grazie a questo meccanismo che prende piede lo sviluppo di quelle subculture e identità di c</w:t>
      </w:r>
      <w:r w:rsidR="00B776F9">
        <w:rPr>
          <w:rFonts w:ascii="Times New Roman" w:eastAsia="Times New Roman" w:hAnsi="Times New Roman" w:cs="Times New Roman"/>
          <w:sz w:val="24"/>
          <w:szCs w:val="24"/>
        </w:rPr>
        <w:t>lasse dalle quali conseguono il</w:t>
      </w:r>
      <w:r>
        <w:rPr>
          <w:rFonts w:ascii="Times New Roman" w:eastAsia="Times New Roman" w:hAnsi="Times New Roman" w:cs="Times New Roman"/>
          <w:sz w:val="24"/>
          <w:szCs w:val="24"/>
        </w:rPr>
        <w:t xml:space="preserve"> formarsi e il diffondersi di nuclei valoriali </w:t>
      </w:r>
      <w:r>
        <w:rPr>
          <w:rFonts w:ascii="Times New Roman" w:eastAsia="Times New Roman" w:hAnsi="Times New Roman" w:cs="Times New Roman"/>
          <w:sz w:val="24"/>
          <w:szCs w:val="24"/>
        </w:rPr>
        <w:t>alternativi a quelli dominanti. E’ stato questo il caso della società industriale, con la cultura operaia, fino al diffondersi della cultura di massa, fungere sia da vero e proprio argine all’espansione del dominio capitalistico che da produttrice di alter</w:t>
      </w:r>
      <w:r>
        <w:rPr>
          <w:rFonts w:ascii="Times New Roman" w:eastAsia="Times New Roman" w:hAnsi="Times New Roman" w:cs="Times New Roman"/>
          <w:sz w:val="24"/>
          <w:szCs w:val="24"/>
        </w:rPr>
        <w:t>ità (Thompson, 1963). In seguito alla crisi della società industriale, prende piede quella ristrutturazione capitalista che definiamo come post-fordismo (Zanini-</w:t>
      </w:r>
      <w:proofErr w:type="spellStart"/>
      <w:r>
        <w:rPr>
          <w:rFonts w:ascii="Times New Roman" w:eastAsia="Times New Roman" w:hAnsi="Times New Roman" w:cs="Times New Roman"/>
          <w:sz w:val="24"/>
          <w:szCs w:val="24"/>
        </w:rPr>
        <w:t>Fadini</w:t>
      </w:r>
      <w:proofErr w:type="spellEnd"/>
      <w:r>
        <w:rPr>
          <w:rFonts w:ascii="Times New Roman" w:eastAsia="Times New Roman" w:hAnsi="Times New Roman" w:cs="Times New Roman"/>
          <w:sz w:val="24"/>
          <w:szCs w:val="24"/>
        </w:rPr>
        <w:t>, 2001), di cui la scomposizione delle figure sociali in conseguenza della riconfigurazio</w:t>
      </w:r>
      <w:r>
        <w:rPr>
          <w:rFonts w:ascii="Times New Roman" w:eastAsia="Times New Roman" w:hAnsi="Times New Roman" w:cs="Times New Roman"/>
          <w:sz w:val="24"/>
          <w:szCs w:val="24"/>
        </w:rPr>
        <w:t>ne degli assetti produttivi costituisce uno dei capisaldi. L’impatto qualitativo del post-fordismo investe anche la sfera del controllo sociale.</w:t>
      </w:r>
    </w:p>
    <w:p w14:paraId="00000008" w14:textId="46C266C2"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società, dagli anni ottanta del novecento in poi, si presenta come un aggregato sovra</w:t>
      </w:r>
      <w:r w:rsidR="005870D1">
        <w:rPr>
          <w:rFonts w:ascii="Times New Roman" w:eastAsia="Times New Roman" w:hAnsi="Times New Roman" w:cs="Times New Roman"/>
          <w:sz w:val="24"/>
          <w:szCs w:val="24"/>
        </w:rPr>
        <w:t>-</w:t>
      </w:r>
      <w:r>
        <w:rPr>
          <w:rFonts w:ascii="Times New Roman" w:eastAsia="Times New Roman" w:hAnsi="Times New Roman" w:cs="Times New Roman"/>
          <w:sz w:val="24"/>
          <w:szCs w:val="24"/>
        </w:rPr>
        <w:t>individuale frammentato</w:t>
      </w:r>
      <w:r>
        <w:rPr>
          <w:rFonts w:ascii="Times New Roman" w:eastAsia="Times New Roman" w:hAnsi="Times New Roman" w:cs="Times New Roman"/>
          <w:sz w:val="24"/>
          <w:szCs w:val="24"/>
        </w:rPr>
        <w:t>, votato più alla gestione dei rischi del presente (Beck, 1986) che alla costruzione di una prospettiva di trasformazione collettiva a lungo termine. La caducità delle identità, dei ruoli, e degli status (</w:t>
      </w:r>
      <w:proofErr w:type="spellStart"/>
      <w:r>
        <w:rPr>
          <w:rFonts w:ascii="Times New Roman" w:eastAsia="Times New Roman" w:hAnsi="Times New Roman" w:cs="Times New Roman"/>
          <w:sz w:val="24"/>
          <w:szCs w:val="24"/>
        </w:rPr>
        <w:t>Baumann</w:t>
      </w:r>
      <w:proofErr w:type="spellEnd"/>
      <w:r>
        <w:rPr>
          <w:rFonts w:ascii="Times New Roman" w:eastAsia="Times New Roman" w:hAnsi="Times New Roman" w:cs="Times New Roman"/>
          <w:sz w:val="24"/>
          <w:szCs w:val="24"/>
        </w:rPr>
        <w:t>, 1999), se da un lato funge da catalizzator</w:t>
      </w:r>
      <w:r>
        <w:rPr>
          <w:rFonts w:ascii="Times New Roman" w:eastAsia="Times New Roman" w:hAnsi="Times New Roman" w:cs="Times New Roman"/>
          <w:sz w:val="24"/>
          <w:szCs w:val="24"/>
        </w:rPr>
        <w:t>e della diffusione delle identità particolari, dall’altro sfocia in una voglia di comunità (</w:t>
      </w:r>
      <w:proofErr w:type="spellStart"/>
      <w:r>
        <w:rPr>
          <w:rFonts w:ascii="Times New Roman" w:eastAsia="Times New Roman" w:hAnsi="Times New Roman" w:cs="Times New Roman"/>
          <w:sz w:val="24"/>
          <w:szCs w:val="24"/>
        </w:rPr>
        <w:t>Baumann</w:t>
      </w:r>
      <w:proofErr w:type="spellEnd"/>
      <w:r>
        <w:rPr>
          <w:rFonts w:ascii="Times New Roman" w:eastAsia="Times New Roman" w:hAnsi="Times New Roman" w:cs="Times New Roman"/>
          <w:sz w:val="24"/>
          <w:szCs w:val="24"/>
        </w:rPr>
        <w:t xml:space="preserve">, 2006) improntata al </w:t>
      </w:r>
      <w:proofErr w:type="spellStart"/>
      <w:r>
        <w:rPr>
          <w:rFonts w:ascii="Times New Roman" w:eastAsia="Times New Roman" w:hAnsi="Times New Roman" w:cs="Times New Roman"/>
          <w:sz w:val="24"/>
          <w:szCs w:val="24"/>
        </w:rPr>
        <w:t>punitivismo</w:t>
      </w:r>
      <w:proofErr w:type="spellEnd"/>
      <w:r>
        <w:rPr>
          <w:rFonts w:ascii="Times New Roman" w:eastAsia="Times New Roman" w:hAnsi="Times New Roman" w:cs="Times New Roman"/>
          <w:sz w:val="24"/>
          <w:szCs w:val="24"/>
        </w:rPr>
        <w:t>, la cui cifra è rappresentata dalla ricerca e dalla punizione del capro espiatorio di turno come ultima risorsa per la decl</w:t>
      </w:r>
      <w:r>
        <w:rPr>
          <w:rFonts w:ascii="Times New Roman" w:eastAsia="Times New Roman" w:hAnsi="Times New Roman" w:cs="Times New Roman"/>
          <w:sz w:val="24"/>
          <w:szCs w:val="24"/>
        </w:rPr>
        <w:t>inazione di una dimensione collettiva. La costante mutazione della condizione professionale, della residenza, dei legami affettivo-sentimentali, delle amicizie, dell’orientamento sessuale, ha il suo rovescio della medaglia nel rischio di imbattersi in mina</w:t>
      </w:r>
      <w:r>
        <w:rPr>
          <w:rFonts w:ascii="Times New Roman" w:eastAsia="Times New Roman" w:hAnsi="Times New Roman" w:cs="Times New Roman"/>
          <w:sz w:val="24"/>
          <w:szCs w:val="24"/>
        </w:rPr>
        <w:t xml:space="preserve">cce potenziali ed </w:t>
      </w:r>
      <w:r>
        <w:rPr>
          <w:rFonts w:ascii="Times New Roman" w:eastAsia="Times New Roman" w:hAnsi="Times New Roman" w:cs="Times New Roman"/>
          <w:sz w:val="24"/>
          <w:szCs w:val="24"/>
        </w:rPr>
        <w:lastRenderedPageBreak/>
        <w:t>effettive all’incolumità personale. A partire dall’egemonia dell’impronta neoliberista, con l’individualismo come regolatore dei processi economici (</w:t>
      </w:r>
      <w:proofErr w:type="spellStart"/>
      <w:r>
        <w:rPr>
          <w:rFonts w:ascii="Times New Roman" w:eastAsia="Times New Roman" w:hAnsi="Times New Roman" w:cs="Times New Roman"/>
          <w:sz w:val="24"/>
          <w:szCs w:val="24"/>
        </w:rPr>
        <w:t>Nozick</w:t>
      </w:r>
      <w:proofErr w:type="spellEnd"/>
      <w:r>
        <w:rPr>
          <w:rFonts w:ascii="Times New Roman" w:eastAsia="Times New Roman" w:hAnsi="Times New Roman" w:cs="Times New Roman"/>
          <w:sz w:val="24"/>
          <w:szCs w:val="24"/>
        </w:rPr>
        <w:t>, 1981), si finisce per costruire una cultura del sospetto che attraversa longitudi</w:t>
      </w:r>
      <w:r>
        <w:rPr>
          <w:rFonts w:ascii="Times New Roman" w:eastAsia="Times New Roman" w:hAnsi="Times New Roman" w:cs="Times New Roman"/>
          <w:sz w:val="24"/>
          <w:szCs w:val="24"/>
        </w:rPr>
        <w:t>nalmente tutto il corpo sociale, stimolando sia il formarsi di pratiche di controllo diffuse, sia l’aumento della domanda di penalità per governare i conflitti che attraversano lo spazio sociale. Ci troviamo così di fronte a un mutamento qualitativo del co</w:t>
      </w:r>
      <w:r>
        <w:rPr>
          <w:rFonts w:ascii="Times New Roman" w:eastAsia="Times New Roman" w:hAnsi="Times New Roman" w:cs="Times New Roman"/>
          <w:sz w:val="24"/>
          <w:szCs w:val="24"/>
        </w:rPr>
        <w:t>ntrollo sociale, all’interno del quale la sussunzione reale opera in modo da sovrapporre l’aspetto delle politiche penali con quello della valorizzazione capitalistica.</w:t>
      </w:r>
    </w:p>
    <w:p w14:paraId="00000009" w14:textId="58CA24D1" w:rsidR="00453F5B" w:rsidRDefault="00ED69F8">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Shoshanna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Zuboff</w:t>
      </w:r>
      <w:proofErr w:type="spellEnd"/>
      <w:r>
        <w:rPr>
          <w:rFonts w:ascii="Times New Roman" w:eastAsia="Times New Roman" w:hAnsi="Times New Roman" w:cs="Times New Roman"/>
          <w:sz w:val="24"/>
          <w:szCs w:val="24"/>
        </w:rPr>
        <w:t xml:space="preserve"> (2020) afferma che ci troviamo a vivere all’interno del </w:t>
      </w:r>
      <w:r>
        <w:rPr>
          <w:rFonts w:ascii="Times New Roman" w:eastAsia="Times New Roman" w:hAnsi="Times New Roman" w:cs="Times New Roman"/>
          <w:i/>
          <w:sz w:val="24"/>
          <w:szCs w:val="24"/>
        </w:rPr>
        <w:t>capitalismo de</w:t>
      </w:r>
      <w:r>
        <w:rPr>
          <w:rFonts w:ascii="Times New Roman" w:eastAsia="Times New Roman" w:hAnsi="Times New Roman" w:cs="Times New Roman"/>
          <w:i/>
          <w:sz w:val="24"/>
          <w:szCs w:val="24"/>
        </w:rPr>
        <w:t xml:space="preserve">lla sorveglianza, </w:t>
      </w:r>
      <w:r>
        <w:rPr>
          <w:rFonts w:ascii="Times New Roman" w:eastAsia="Times New Roman" w:hAnsi="Times New Roman" w:cs="Times New Roman"/>
          <w:sz w:val="24"/>
          <w:szCs w:val="24"/>
        </w:rPr>
        <w:t xml:space="preserve">con le pratiche di osservazione operate dai 5 giganti del capitalismo della conoscenza (Apple, Microsoft, Google,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e Amazon) funzionali alla creazione di un accresciuto margine </w:t>
      </w:r>
      <w:proofErr w:type="spellStart"/>
      <w:r>
        <w:rPr>
          <w:rFonts w:ascii="Times New Roman" w:eastAsia="Times New Roman" w:hAnsi="Times New Roman" w:cs="Times New Roman"/>
          <w:sz w:val="24"/>
          <w:szCs w:val="24"/>
        </w:rPr>
        <w:t>plusvaloriale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Zuboff</w:t>
      </w:r>
      <w:proofErr w:type="spellEnd"/>
      <w:r>
        <w:rPr>
          <w:rFonts w:ascii="Times New Roman" w:eastAsia="Times New Roman" w:hAnsi="Times New Roman" w:cs="Times New Roman"/>
          <w:sz w:val="24"/>
          <w:szCs w:val="24"/>
        </w:rPr>
        <w:t xml:space="preserve"> mette in luce come l’esperienza</w:t>
      </w:r>
      <w:r>
        <w:rPr>
          <w:rFonts w:ascii="Times New Roman" w:eastAsia="Times New Roman" w:hAnsi="Times New Roman" w:cs="Times New Roman"/>
          <w:sz w:val="24"/>
          <w:szCs w:val="24"/>
        </w:rPr>
        <w:t xml:space="preserve"> umana costituisca il vero e proprio oggetto delle pratiche dei </w:t>
      </w:r>
      <w:r>
        <w:rPr>
          <w:rFonts w:ascii="Times New Roman" w:eastAsia="Times New Roman" w:hAnsi="Times New Roman" w:cs="Times New Roman"/>
          <w:i/>
          <w:sz w:val="24"/>
          <w:szCs w:val="24"/>
        </w:rPr>
        <w:t xml:space="preserve">Big 5, </w:t>
      </w:r>
      <w:r>
        <w:rPr>
          <w:rFonts w:ascii="Times New Roman" w:eastAsia="Times New Roman" w:hAnsi="Times New Roman" w:cs="Times New Roman"/>
          <w:sz w:val="24"/>
          <w:szCs w:val="24"/>
        </w:rPr>
        <w:t>in quanto costituisce la materia prima che viene trasformata in dati sui comportamenti. Il surplus comportamentale privato, catturato attraverso l’intelligenza artificiale, viene trasfo</w:t>
      </w:r>
      <w:r>
        <w:rPr>
          <w:rFonts w:ascii="Times New Roman" w:eastAsia="Times New Roman" w:hAnsi="Times New Roman" w:cs="Times New Roman"/>
          <w:sz w:val="24"/>
          <w:szCs w:val="24"/>
        </w:rPr>
        <w:t xml:space="preserve">rmato in prodotti </w:t>
      </w:r>
      <w:proofErr w:type="spellStart"/>
      <w:r>
        <w:rPr>
          <w:rFonts w:ascii="Times New Roman" w:eastAsia="Times New Roman" w:hAnsi="Times New Roman" w:cs="Times New Roman"/>
          <w:sz w:val="24"/>
          <w:szCs w:val="24"/>
        </w:rPr>
        <w:t>predittori</w:t>
      </w:r>
      <w:proofErr w:type="spellEnd"/>
      <w:r>
        <w:rPr>
          <w:rFonts w:ascii="Times New Roman" w:eastAsia="Times New Roman" w:hAnsi="Times New Roman" w:cs="Times New Roman"/>
          <w:sz w:val="24"/>
          <w:szCs w:val="24"/>
        </w:rPr>
        <w:t xml:space="preserve">. Le nostre voci, i nostri tratti somatici, le nostre emozioni, le nostre impronte digitali, verrebbero filtrate dall’apparato tecnologico cibernetico per essere trasformati in prodotti </w:t>
      </w:r>
      <w:proofErr w:type="spellStart"/>
      <w:r>
        <w:rPr>
          <w:rFonts w:ascii="Times New Roman" w:eastAsia="Times New Roman" w:hAnsi="Times New Roman" w:cs="Times New Roman"/>
          <w:sz w:val="24"/>
          <w:szCs w:val="24"/>
        </w:rPr>
        <w:t>predittori</w:t>
      </w:r>
      <w:proofErr w:type="spellEnd"/>
      <w:r>
        <w:rPr>
          <w:rFonts w:ascii="Times New Roman" w:eastAsia="Times New Roman" w:hAnsi="Times New Roman" w:cs="Times New Roman"/>
          <w:sz w:val="24"/>
          <w:szCs w:val="24"/>
        </w:rPr>
        <w:t>, il cui scopo è quello di produ</w:t>
      </w:r>
      <w:r>
        <w:rPr>
          <w:rFonts w:ascii="Times New Roman" w:eastAsia="Times New Roman" w:hAnsi="Times New Roman" w:cs="Times New Roman"/>
          <w:sz w:val="24"/>
          <w:szCs w:val="24"/>
        </w:rPr>
        <w:t>rre e riprodurre aspettative e stili di vita collettivi standardizzati. Si tratta in altre parole dello schema dei reality show, dove il pubblico viene intrattenuto ad osservare la quotidianità delle persone che vivono recluse sotto lo sguardo vigile della</w:t>
      </w:r>
      <w:r>
        <w:rPr>
          <w:rFonts w:ascii="Times New Roman" w:eastAsia="Times New Roman" w:hAnsi="Times New Roman" w:cs="Times New Roman"/>
          <w:sz w:val="24"/>
          <w:szCs w:val="24"/>
        </w:rPr>
        <w:t xml:space="preserve"> telecamera, per essere a loro volta osservati dai produttori, dai distributori e dai conduttori del format. Gli inserti pubblicitari, l’audience del programma, finiscono così per rappresentare il primo passo per la creazione di un nuovo prodotto mediatico</w:t>
      </w:r>
      <w:r>
        <w:rPr>
          <w:rFonts w:ascii="Times New Roman" w:eastAsia="Times New Roman" w:hAnsi="Times New Roman" w:cs="Times New Roman"/>
          <w:sz w:val="24"/>
          <w:szCs w:val="24"/>
        </w:rPr>
        <w:t xml:space="preserve"> che possa ottenere maggiore seguito, che abbia un pubblico più focalizzato, sui quali poi calibrare i prodotti da proporre negli inserti pubblicitari. La lettura del controllo sociale che ci propone </w:t>
      </w:r>
      <w:proofErr w:type="spellStart"/>
      <w:r>
        <w:rPr>
          <w:rFonts w:ascii="Times New Roman" w:eastAsia="Times New Roman" w:hAnsi="Times New Roman" w:cs="Times New Roman"/>
          <w:sz w:val="24"/>
          <w:szCs w:val="24"/>
        </w:rPr>
        <w:t>Zuboff</w:t>
      </w:r>
      <w:proofErr w:type="spellEnd"/>
      <w:r>
        <w:rPr>
          <w:rFonts w:ascii="Times New Roman" w:eastAsia="Times New Roman" w:hAnsi="Times New Roman" w:cs="Times New Roman"/>
          <w:sz w:val="24"/>
          <w:szCs w:val="24"/>
        </w:rPr>
        <w:t xml:space="preserve"> è quella di un totalit</w:t>
      </w:r>
      <w:r w:rsidR="001114DF">
        <w:rPr>
          <w:rFonts w:ascii="Times New Roman" w:eastAsia="Times New Roman" w:hAnsi="Times New Roman" w:cs="Times New Roman"/>
          <w:sz w:val="24"/>
          <w:szCs w:val="24"/>
        </w:rPr>
        <w:t>a</w:t>
      </w:r>
      <w:r>
        <w:rPr>
          <w:rFonts w:ascii="Times New Roman" w:eastAsia="Times New Roman" w:hAnsi="Times New Roman" w:cs="Times New Roman"/>
          <w:sz w:val="24"/>
          <w:szCs w:val="24"/>
        </w:rPr>
        <w:t>rismo mediatico, sprezzante</w:t>
      </w:r>
      <w:r>
        <w:rPr>
          <w:rFonts w:ascii="Times New Roman" w:eastAsia="Times New Roman" w:hAnsi="Times New Roman" w:cs="Times New Roman"/>
          <w:sz w:val="24"/>
          <w:szCs w:val="24"/>
        </w:rPr>
        <w:t xml:space="preserve"> della privacy e delle libertà civili, e che opera secondo una razionalità sinottica, a partire dalla quale classifica e qualifica un pubblico sempre più atomizzato e passivo. </w:t>
      </w:r>
    </w:p>
    <w:p w14:paraId="0000000A" w14:textId="5D9BBDFA"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David Lyon (2016), a differenza di </w:t>
      </w:r>
      <w:proofErr w:type="spellStart"/>
      <w:r>
        <w:rPr>
          <w:rFonts w:ascii="Times New Roman" w:eastAsia="Times New Roman" w:hAnsi="Times New Roman" w:cs="Times New Roman"/>
          <w:sz w:val="24"/>
          <w:szCs w:val="24"/>
        </w:rPr>
        <w:t>Shoshanna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Zuboff</w:t>
      </w:r>
      <w:proofErr w:type="spellEnd"/>
      <w:r>
        <w:rPr>
          <w:rFonts w:ascii="Times New Roman" w:eastAsia="Times New Roman" w:hAnsi="Times New Roman" w:cs="Times New Roman"/>
          <w:sz w:val="24"/>
          <w:szCs w:val="24"/>
        </w:rPr>
        <w:t>, legge il controllo sociale</w:t>
      </w:r>
      <w:r>
        <w:rPr>
          <w:rFonts w:ascii="Times New Roman" w:eastAsia="Times New Roman" w:hAnsi="Times New Roman" w:cs="Times New Roman"/>
          <w:sz w:val="24"/>
          <w:szCs w:val="24"/>
        </w:rPr>
        <w:t xml:space="preserve"> in modo più dinamico. Inoltre, la sua analisi, mette in luce gli aspetti più direttamente </w:t>
      </w:r>
      <w:r>
        <w:rPr>
          <w:rFonts w:ascii="Times New Roman" w:eastAsia="Times New Roman" w:hAnsi="Times New Roman" w:cs="Times New Roman"/>
          <w:i/>
          <w:sz w:val="24"/>
          <w:szCs w:val="24"/>
        </w:rPr>
        <w:t xml:space="preserve">politici </w:t>
      </w:r>
      <w:r>
        <w:rPr>
          <w:rFonts w:ascii="Times New Roman" w:eastAsia="Times New Roman" w:hAnsi="Times New Roman" w:cs="Times New Roman"/>
          <w:sz w:val="24"/>
          <w:szCs w:val="24"/>
        </w:rPr>
        <w:t xml:space="preserve"> del controllo in rete, che mancano dall’analisi di </w:t>
      </w:r>
      <w:proofErr w:type="spellStart"/>
      <w:r>
        <w:rPr>
          <w:rFonts w:ascii="Times New Roman" w:eastAsia="Times New Roman" w:hAnsi="Times New Roman" w:cs="Times New Roman"/>
          <w:sz w:val="24"/>
          <w:szCs w:val="24"/>
        </w:rPr>
        <w:t>Zuboff</w:t>
      </w:r>
      <w:proofErr w:type="spellEnd"/>
      <w:r>
        <w:rPr>
          <w:rFonts w:ascii="Times New Roman" w:eastAsia="Times New Roman" w:hAnsi="Times New Roman" w:cs="Times New Roman"/>
          <w:sz w:val="24"/>
          <w:szCs w:val="24"/>
        </w:rPr>
        <w:t>. Il controllo sociale si articola sulla sorveglianza relazionale, che si sta diffondendo a discap</w:t>
      </w:r>
      <w:r>
        <w:rPr>
          <w:rFonts w:ascii="Times New Roman" w:eastAsia="Times New Roman" w:hAnsi="Times New Roman" w:cs="Times New Roman"/>
          <w:sz w:val="24"/>
          <w:szCs w:val="24"/>
        </w:rPr>
        <w:t xml:space="preserve">ito di quella orizzontale e verticale. Se in precedenza la prevenzione e repressione esterne, che vedeva coinvolti i cittadini da un lato e gli apparati statali dall’altro, svolgevano un ruolo primario all’interno dei processi di controllo sociale, adesso </w:t>
      </w:r>
      <w:r>
        <w:rPr>
          <w:rFonts w:ascii="Times New Roman" w:eastAsia="Times New Roman" w:hAnsi="Times New Roman" w:cs="Times New Roman"/>
          <w:sz w:val="24"/>
          <w:szCs w:val="24"/>
        </w:rPr>
        <w:t xml:space="preserve">il punto focale si è spostato all’interno della rete. Miliardi di individui, attivisti, organizzazioni e attori </w:t>
      </w:r>
      <w:r>
        <w:rPr>
          <w:rFonts w:ascii="Times New Roman" w:eastAsia="Times New Roman" w:hAnsi="Times New Roman" w:cs="Times New Roman"/>
          <w:sz w:val="24"/>
          <w:szCs w:val="24"/>
        </w:rPr>
        <w:lastRenderedPageBreak/>
        <w:t>governativi, risultano coinvolti in misura crescente nella messa in atto di una pratica che si connota per essere sempre più invasiva e minaccio</w:t>
      </w:r>
      <w:r>
        <w:rPr>
          <w:rFonts w:ascii="Times New Roman" w:eastAsia="Times New Roman" w:hAnsi="Times New Roman" w:cs="Times New Roman"/>
          <w:sz w:val="24"/>
          <w:szCs w:val="24"/>
        </w:rPr>
        <w:t>sa nei confronti delle libertà civili. Ad uno sguardo approfondito, ci si confronta con l’esistenza di un sistema sempre più articolato ed insidioso, all’interno del quale opera una pluralità di attori, e arriva a colonizzare gli interstizi più reconditi d</w:t>
      </w:r>
      <w:r>
        <w:rPr>
          <w:rFonts w:ascii="Times New Roman" w:eastAsia="Times New Roman" w:hAnsi="Times New Roman" w:cs="Times New Roman"/>
          <w:sz w:val="24"/>
          <w:szCs w:val="24"/>
        </w:rPr>
        <w:t>ell’individualità. In primo luogo, gli attori della sorveglianza relazionale, non costituiscono un soggetto singolo, bensì una rete ibrida, all’interno della quale i confini tra pubblico e privato sfumano in misura crescente. Da un lato</w:t>
      </w:r>
      <w:r w:rsidR="0037083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nel caso statuniten</w:t>
      </w:r>
      <w:r>
        <w:rPr>
          <w:rFonts w:ascii="Times New Roman" w:eastAsia="Times New Roman" w:hAnsi="Times New Roman" w:cs="Times New Roman"/>
          <w:sz w:val="24"/>
          <w:szCs w:val="24"/>
        </w:rPr>
        <w:t>se, le agenzie di intelligence come NSA, CIA ed FBI costituiscono il punto nodale della sorveglianza relazionale. Dall’altro lato, gli attori governativi, non portano la sorveglianza relazionale a compimento in prima persona. In un contesto che si caratter</w:t>
      </w:r>
      <w:r>
        <w:rPr>
          <w:rFonts w:ascii="Times New Roman" w:eastAsia="Times New Roman" w:hAnsi="Times New Roman" w:cs="Times New Roman"/>
          <w:sz w:val="24"/>
          <w:szCs w:val="24"/>
        </w:rPr>
        <w:t xml:space="preserve">izza per l’apice del capitalismo post-fordista, a fornire i software necessari, ad elaborare le strategie, sono le ditte subappaltanti. Le </w:t>
      </w:r>
      <w:proofErr w:type="spellStart"/>
      <w:r>
        <w:rPr>
          <w:rFonts w:ascii="Times New Roman" w:eastAsia="Times New Roman" w:hAnsi="Times New Roman" w:cs="Times New Roman"/>
          <w:sz w:val="24"/>
          <w:szCs w:val="24"/>
        </w:rPr>
        <w:t>corporations</w:t>
      </w:r>
      <w:proofErr w:type="spellEnd"/>
      <w:r>
        <w:rPr>
          <w:rFonts w:ascii="Times New Roman" w:eastAsia="Times New Roman" w:hAnsi="Times New Roman" w:cs="Times New Roman"/>
          <w:sz w:val="24"/>
          <w:szCs w:val="24"/>
        </w:rPr>
        <w:t xml:space="preserve">, perciò, rappresentano il secondo polo della rete del controllo, sia quando sono coinvolte direttamente </w:t>
      </w:r>
      <w:r>
        <w:rPr>
          <w:rFonts w:ascii="Times New Roman" w:eastAsia="Times New Roman" w:hAnsi="Times New Roman" w:cs="Times New Roman"/>
          <w:sz w:val="24"/>
          <w:szCs w:val="24"/>
        </w:rPr>
        <w:t>nel mercato informatico, sia quando non lo sono. Tra le imprese e il governo sussiste un rapporto di mutualità, grazie al quale, la disponibilità da parte degli operatori a fornire alle agenzie governative dati relativi ai loro clienti, consentirà l’acquis</w:t>
      </w:r>
      <w:r>
        <w:rPr>
          <w:rFonts w:ascii="Times New Roman" w:eastAsia="Times New Roman" w:hAnsi="Times New Roman" w:cs="Times New Roman"/>
          <w:sz w:val="24"/>
          <w:szCs w:val="24"/>
        </w:rPr>
        <w:t xml:space="preserve">izione di importanti fette di mercato. E’ il caso delle banche, ma, soprattutto, dei Big 5, i cui prodotti, fin dalla loro nascita, sono sorvegliati con il loro consenso dal programma PRISM. </w:t>
      </w:r>
    </w:p>
    <w:p w14:paraId="0000000B" w14:textId="3AD40161"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da un lato il fatto che lo Stato e i privati si avvalgono del</w:t>
      </w:r>
      <w:r>
        <w:rPr>
          <w:rFonts w:ascii="Times New Roman" w:eastAsia="Times New Roman" w:hAnsi="Times New Roman" w:cs="Times New Roman"/>
          <w:sz w:val="24"/>
          <w:szCs w:val="24"/>
        </w:rPr>
        <w:t>le nuove tecnologie per invadere in modo sempre più capillare la sfera privata (si pensi ai cookies) costituisca un aspetto innegabile del controllo sociale contemporaneo, dall’altro lato non ci troviamo all’interno di uno scenario caratterizzato dalla pas</w:t>
      </w:r>
      <w:r>
        <w:rPr>
          <w:rFonts w:ascii="Times New Roman" w:eastAsia="Times New Roman" w:hAnsi="Times New Roman" w:cs="Times New Roman"/>
          <w:sz w:val="24"/>
          <w:szCs w:val="24"/>
        </w:rPr>
        <w:t>sività del pubblico. Siamo infatti  noi stessi, sia quando affidiamo</w:t>
      </w:r>
      <w:r w:rsidR="0037083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 nostri dati sensibili agli attori del cyberspazio, sia quando operiamo, per esempio all’interno dei social networks, a fornire informazioni sensibili relative alla nostra sfera privata, </w:t>
      </w:r>
      <w:r>
        <w:rPr>
          <w:rFonts w:ascii="Times New Roman" w:eastAsia="Times New Roman" w:hAnsi="Times New Roman" w:cs="Times New Roman"/>
          <w:sz w:val="24"/>
          <w:szCs w:val="24"/>
        </w:rPr>
        <w:t xml:space="preserve">oltre che a esercitare un controllo potenziale ed effettivo sugli altri. Ad esempio, se disponiamo di un account di </w:t>
      </w: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ci basta visitare la pagina di un nostro interlocutore per costruirci un profilo della persona con cui abbiamo a che fare. </w:t>
      </w:r>
    </w:p>
    <w:p w14:paraId="0000000C" w14:textId="23D7F2CA"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ana</w:t>
      </w:r>
      <w:r>
        <w:rPr>
          <w:rFonts w:ascii="Times New Roman" w:eastAsia="Times New Roman" w:hAnsi="Times New Roman" w:cs="Times New Roman"/>
          <w:sz w:val="24"/>
          <w:szCs w:val="24"/>
        </w:rPr>
        <w:t xml:space="preserve">lizziamo il caso di </w:t>
      </w:r>
      <w:proofErr w:type="spellStart"/>
      <w:r>
        <w:rPr>
          <w:rFonts w:ascii="Times New Roman" w:eastAsia="Times New Roman" w:hAnsi="Times New Roman" w:cs="Times New Roman"/>
          <w:sz w:val="24"/>
          <w:szCs w:val="24"/>
        </w:rPr>
        <w:t>Wikileaks</w:t>
      </w:r>
      <w:proofErr w:type="spellEnd"/>
      <w:r>
        <w:rPr>
          <w:rFonts w:ascii="Times New Roman" w:eastAsia="Times New Roman" w:hAnsi="Times New Roman" w:cs="Times New Roman"/>
          <w:sz w:val="24"/>
          <w:szCs w:val="24"/>
        </w:rPr>
        <w:t>, si può arrivare a parlare di un vero e proprio contropotere, dal momento che attraverso l’irruzione all’interno delle agenzie governative, o dei committenti privati, è possibile</w:t>
      </w:r>
      <w:r w:rsidR="00370831">
        <w:rPr>
          <w:rFonts w:ascii="Times New Roman" w:eastAsia="Times New Roman" w:hAnsi="Times New Roman" w:cs="Times New Roman"/>
          <w:sz w:val="24"/>
          <w:szCs w:val="24"/>
        </w:rPr>
        <w:t xml:space="preserve"> costruire una trama alternativa di potere</w:t>
      </w:r>
      <w:r>
        <w:rPr>
          <w:rFonts w:ascii="Times New Roman" w:eastAsia="Times New Roman" w:hAnsi="Times New Roman" w:cs="Times New Roman"/>
          <w:sz w:val="24"/>
          <w:szCs w:val="24"/>
        </w:rPr>
        <w:t>, entr</w:t>
      </w:r>
      <w:r>
        <w:rPr>
          <w:rFonts w:ascii="Times New Roman" w:eastAsia="Times New Roman" w:hAnsi="Times New Roman" w:cs="Times New Roman"/>
          <w:sz w:val="24"/>
          <w:szCs w:val="24"/>
        </w:rPr>
        <w:t xml:space="preserve">ando in possesso e diffondendo informazioni che riguardano scelte economiche o di tipo militare. </w:t>
      </w:r>
      <w:proofErr w:type="spellStart"/>
      <w:r>
        <w:rPr>
          <w:rFonts w:ascii="Times New Roman" w:eastAsia="Times New Roman" w:hAnsi="Times New Roman" w:cs="Times New Roman"/>
          <w:sz w:val="24"/>
          <w:szCs w:val="24"/>
        </w:rPr>
        <w:t>Wikileaks</w:t>
      </w:r>
      <w:proofErr w:type="spellEnd"/>
      <w:r>
        <w:rPr>
          <w:rFonts w:ascii="Times New Roman" w:eastAsia="Times New Roman" w:hAnsi="Times New Roman" w:cs="Times New Roman"/>
          <w:sz w:val="24"/>
          <w:szCs w:val="24"/>
        </w:rPr>
        <w:t xml:space="preserve"> costituisce una </w:t>
      </w:r>
      <w:r>
        <w:rPr>
          <w:rFonts w:ascii="Times New Roman" w:eastAsia="Times New Roman" w:hAnsi="Times New Roman" w:cs="Times New Roman"/>
          <w:sz w:val="24"/>
          <w:szCs w:val="24"/>
        </w:rPr>
        <w:t>pratica di resistenza articolata, che le potenze occidentali, non a caso, stanno tentando di mettere a tacere attraver</w:t>
      </w:r>
      <w:r>
        <w:rPr>
          <w:rFonts w:ascii="Times New Roman" w:eastAsia="Times New Roman" w:hAnsi="Times New Roman" w:cs="Times New Roman"/>
          <w:sz w:val="24"/>
          <w:szCs w:val="24"/>
        </w:rPr>
        <w:t xml:space="preserve">so una </w:t>
      </w:r>
      <w:r w:rsidR="00A40EE1">
        <w:rPr>
          <w:rFonts w:ascii="Times New Roman" w:eastAsia="Times New Roman" w:hAnsi="Times New Roman" w:cs="Times New Roman"/>
          <w:sz w:val="24"/>
          <w:szCs w:val="24"/>
        </w:rPr>
        <w:t xml:space="preserve">pratica di </w:t>
      </w:r>
      <w:r>
        <w:rPr>
          <w:rFonts w:ascii="Times New Roman" w:eastAsia="Times New Roman" w:hAnsi="Times New Roman" w:cs="Times New Roman"/>
          <w:sz w:val="24"/>
          <w:szCs w:val="24"/>
        </w:rPr>
        <w:t xml:space="preserve">intimidazione quale l’arresto del portavoce di </w:t>
      </w:r>
      <w:proofErr w:type="spellStart"/>
      <w:r>
        <w:rPr>
          <w:rFonts w:ascii="Times New Roman" w:eastAsia="Times New Roman" w:hAnsi="Times New Roman" w:cs="Times New Roman"/>
          <w:sz w:val="24"/>
          <w:szCs w:val="24"/>
        </w:rPr>
        <w:t>Wikileaks</w:t>
      </w:r>
      <w:proofErr w:type="spellEnd"/>
      <w:r>
        <w:rPr>
          <w:rFonts w:ascii="Times New Roman" w:eastAsia="Times New Roman" w:hAnsi="Times New Roman" w:cs="Times New Roman"/>
          <w:sz w:val="24"/>
          <w:szCs w:val="24"/>
        </w:rPr>
        <w:t xml:space="preserve">, Julian </w:t>
      </w:r>
      <w:proofErr w:type="spellStart"/>
      <w:r>
        <w:rPr>
          <w:rFonts w:ascii="Times New Roman" w:eastAsia="Times New Roman" w:hAnsi="Times New Roman" w:cs="Times New Roman"/>
          <w:sz w:val="24"/>
          <w:szCs w:val="24"/>
        </w:rPr>
        <w:t>Assange</w:t>
      </w:r>
      <w:proofErr w:type="spellEnd"/>
      <w:r>
        <w:rPr>
          <w:rFonts w:ascii="Times New Roman" w:eastAsia="Times New Roman" w:hAnsi="Times New Roman" w:cs="Times New Roman"/>
          <w:sz w:val="24"/>
          <w:szCs w:val="24"/>
        </w:rPr>
        <w:t xml:space="preserve"> (Maurizi, 2022). La tecnologia informatica, come tutti i prodotti della </w:t>
      </w:r>
      <w:proofErr w:type="spellStart"/>
      <w:r>
        <w:rPr>
          <w:rFonts w:ascii="Times New Roman" w:eastAsia="Times New Roman" w:hAnsi="Times New Roman" w:cs="Times New Roman"/>
          <w:i/>
          <w:sz w:val="24"/>
          <w:szCs w:val="24"/>
        </w:rPr>
        <w:t>techné</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umana, lungi </w:t>
      </w:r>
      <w:r>
        <w:rPr>
          <w:rFonts w:ascii="Times New Roman" w:eastAsia="Times New Roman" w:hAnsi="Times New Roman" w:cs="Times New Roman"/>
          <w:sz w:val="24"/>
          <w:szCs w:val="24"/>
        </w:rPr>
        <w:lastRenderedPageBreak/>
        <w:t>dall’essere uno strumento di dominio tout court, si può definire come</w:t>
      </w:r>
      <w:r>
        <w:rPr>
          <w:rFonts w:ascii="Times New Roman" w:eastAsia="Times New Roman" w:hAnsi="Times New Roman" w:cs="Times New Roman"/>
          <w:sz w:val="24"/>
          <w:szCs w:val="24"/>
        </w:rPr>
        <w:t xml:space="preserve"> un’arma a doppio taglio, che, rispetto al controllo sociale, permette sia di stringerne le maglie, sia di disarticolarle. Le potenzialità del web, tuttavia, non vengono sempre comprese appieno, finendo per costituire un vero e proprio strumento di persegu</w:t>
      </w:r>
      <w:r>
        <w:rPr>
          <w:rFonts w:ascii="Times New Roman" w:eastAsia="Times New Roman" w:hAnsi="Times New Roman" w:cs="Times New Roman"/>
          <w:sz w:val="24"/>
          <w:szCs w:val="24"/>
        </w:rPr>
        <w:t xml:space="preserve">imento, in modo anche lesivo delle libertà altrui, di interessi privati. </w:t>
      </w:r>
    </w:p>
    <w:p w14:paraId="0000000D" w14:textId="0590C7A1"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Si moltiplicano, per esempio, i casi di quelli che agiscono come dei veri e propri censori nei confronti degli altri, per esempio quando diffondono informazioni che ne possono compr</w:t>
      </w:r>
      <w:r>
        <w:rPr>
          <w:rFonts w:ascii="Times New Roman" w:eastAsia="Times New Roman" w:hAnsi="Times New Roman" w:cs="Times New Roman"/>
          <w:sz w:val="24"/>
          <w:szCs w:val="24"/>
        </w:rPr>
        <w:t xml:space="preserve">omettere la reputazione, o quando </w:t>
      </w:r>
      <w:r w:rsidR="00CC219D">
        <w:rPr>
          <w:rFonts w:ascii="Times New Roman" w:eastAsia="Times New Roman" w:hAnsi="Times New Roman" w:cs="Times New Roman"/>
          <w:sz w:val="24"/>
          <w:szCs w:val="24"/>
        </w:rPr>
        <w:t>addirittura</w:t>
      </w:r>
      <w:r>
        <w:rPr>
          <w:rFonts w:ascii="Times New Roman" w:eastAsia="Times New Roman" w:hAnsi="Times New Roman" w:cs="Times New Roman"/>
          <w:sz w:val="24"/>
          <w:szCs w:val="24"/>
        </w:rPr>
        <w:t xml:space="preserve"> mettono in atto pratiche diffamatorie, come nel caso del </w:t>
      </w:r>
      <w:proofErr w:type="spellStart"/>
      <w:r>
        <w:rPr>
          <w:rFonts w:ascii="Times New Roman" w:eastAsia="Times New Roman" w:hAnsi="Times New Roman" w:cs="Times New Roman"/>
          <w:sz w:val="24"/>
          <w:szCs w:val="24"/>
        </w:rPr>
        <w:t>cyberbullying</w:t>
      </w:r>
      <w:proofErr w:type="spellEnd"/>
      <w:r>
        <w:rPr>
          <w:rFonts w:ascii="Times New Roman" w:eastAsia="Times New Roman" w:hAnsi="Times New Roman" w:cs="Times New Roman"/>
          <w:sz w:val="24"/>
          <w:szCs w:val="24"/>
        </w:rPr>
        <w:t xml:space="preserve"> e del </w:t>
      </w:r>
      <w:proofErr w:type="spellStart"/>
      <w:r>
        <w:rPr>
          <w:rFonts w:ascii="Times New Roman" w:eastAsia="Times New Roman" w:hAnsi="Times New Roman" w:cs="Times New Roman"/>
          <w:sz w:val="24"/>
          <w:szCs w:val="24"/>
        </w:rPr>
        <w:t>revenge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porn</w:t>
      </w:r>
      <w:proofErr w:type="spellEnd"/>
      <w:r>
        <w:rPr>
          <w:rFonts w:ascii="Times New Roman" w:eastAsia="Times New Roman" w:hAnsi="Times New Roman" w:cs="Times New Roman"/>
          <w:sz w:val="24"/>
          <w:szCs w:val="24"/>
        </w:rPr>
        <w:t>. Ricordiamo il caso tragico di Tiziana Canton</w:t>
      </w:r>
      <w:r w:rsidR="00CC219D">
        <w:rPr>
          <w:rFonts w:ascii="Times New Roman" w:eastAsia="Times New Roman" w:hAnsi="Times New Roman" w:cs="Times New Roman"/>
          <w:sz w:val="24"/>
          <w:szCs w:val="24"/>
        </w:rPr>
        <w:t xml:space="preserve">e, la giovane donna napoletana </w:t>
      </w:r>
      <w:r>
        <w:rPr>
          <w:rFonts w:ascii="Times New Roman" w:eastAsia="Times New Roman" w:hAnsi="Times New Roman" w:cs="Times New Roman"/>
          <w:sz w:val="24"/>
          <w:szCs w:val="24"/>
        </w:rPr>
        <w:t xml:space="preserve">che nel 2016 si tolse la vita poiché l’ex </w:t>
      </w:r>
      <w:r>
        <w:rPr>
          <w:rFonts w:ascii="Times New Roman" w:eastAsia="Times New Roman" w:hAnsi="Times New Roman" w:cs="Times New Roman"/>
          <w:sz w:val="24"/>
          <w:szCs w:val="24"/>
        </w:rPr>
        <w:t>fidanzato diffuse in rete sue foto intime, o il caso della maestra di Torino licenziata dalla scuola materna perché i genitori di alcuni alunni avevano trovato e fatto circolare video e foto private. Questi casi esemplificano come la sorveglianza relaziona</w:t>
      </w:r>
      <w:r>
        <w:rPr>
          <w:rFonts w:ascii="Times New Roman" w:eastAsia="Times New Roman" w:hAnsi="Times New Roman" w:cs="Times New Roman"/>
          <w:sz w:val="24"/>
          <w:szCs w:val="24"/>
        </w:rPr>
        <w:t>le, applicata in questi termini, non soltanto rischia di perdere le sue potenzialità democratiche, ma anzi finisce per riprodurre un sistema valoriale e comportamentale omologante e p</w:t>
      </w:r>
      <w:r w:rsidR="00CC219D">
        <w:rPr>
          <w:rFonts w:ascii="Times New Roman" w:eastAsia="Times New Roman" w:hAnsi="Times New Roman" w:cs="Times New Roman"/>
          <w:sz w:val="24"/>
          <w:szCs w:val="24"/>
        </w:rPr>
        <w:t xml:space="preserve">enalizzante per la pluralità degli </w:t>
      </w:r>
      <w:r>
        <w:rPr>
          <w:rFonts w:ascii="Times New Roman" w:eastAsia="Times New Roman" w:hAnsi="Times New Roman" w:cs="Times New Roman"/>
          <w:sz w:val="24"/>
          <w:szCs w:val="24"/>
        </w:rPr>
        <w:t>stili di vita. Inoltre, dinamiche di ques</w:t>
      </w:r>
      <w:r>
        <w:rPr>
          <w:rFonts w:ascii="Times New Roman" w:eastAsia="Times New Roman" w:hAnsi="Times New Roman" w:cs="Times New Roman"/>
          <w:sz w:val="24"/>
          <w:szCs w:val="24"/>
        </w:rPr>
        <w:t xml:space="preserve">to tipo, creano le condizioni per fare rientrare in gioco la sorveglianza verticale, in particolare quella repressiva dello Stato. Come preconizzava </w:t>
      </w:r>
      <w:proofErr w:type="spellStart"/>
      <w:r>
        <w:rPr>
          <w:rFonts w:ascii="Times New Roman" w:eastAsia="Times New Roman" w:hAnsi="Times New Roman" w:cs="Times New Roman"/>
          <w:sz w:val="24"/>
          <w:szCs w:val="24"/>
        </w:rPr>
        <w:t>Gurvitch</w:t>
      </w:r>
      <w:proofErr w:type="spellEnd"/>
      <w:r>
        <w:rPr>
          <w:rFonts w:ascii="Times New Roman" w:eastAsia="Times New Roman" w:hAnsi="Times New Roman" w:cs="Times New Roman"/>
          <w:sz w:val="24"/>
          <w:szCs w:val="24"/>
        </w:rPr>
        <w:t xml:space="preserve">, in mancanza dell’adesione spontanea a un insieme normativo sovra-individuale che sia in grado di </w:t>
      </w:r>
      <w:r>
        <w:rPr>
          <w:rFonts w:ascii="Times New Roman" w:eastAsia="Times New Roman" w:hAnsi="Times New Roman" w:cs="Times New Roman"/>
          <w:sz w:val="24"/>
          <w:szCs w:val="24"/>
        </w:rPr>
        <w:t>raccordare tra le prerogative individuali e di gruppo e un piano collettivo, si finisce per deperire il carattere endogeno del controllo sociale, per accentuare il ruolo repressivo di attori esogeni. Di fronte all’incertezza, alla caducità, alla virtualità</w:t>
      </w:r>
      <w:r>
        <w:rPr>
          <w:rFonts w:ascii="Times New Roman" w:eastAsia="Times New Roman" w:hAnsi="Times New Roman" w:cs="Times New Roman"/>
          <w:sz w:val="24"/>
          <w:szCs w:val="24"/>
        </w:rPr>
        <w:t xml:space="preserve"> dei piani identitari, progettuali e relazionali, è facile sfociare nel populismo penale: gli attori di una società frammentata, priva di principi regolatori condivisi, </w:t>
      </w:r>
      <w:r w:rsidR="001D6AE8">
        <w:rPr>
          <w:rFonts w:ascii="Times New Roman" w:eastAsia="Times New Roman" w:hAnsi="Times New Roman" w:cs="Times New Roman"/>
          <w:sz w:val="24"/>
          <w:szCs w:val="24"/>
        </w:rPr>
        <w:t>possono</w:t>
      </w:r>
      <w:r>
        <w:rPr>
          <w:rFonts w:ascii="Times New Roman" w:eastAsia="Times New Roman" w:hAnsi="Times New Roman" w:cs="Times New Roman"/>
          <w:sz w:val="24"/>
          <w:szCs w:val="24"/>
        </w:rPr>
        <w:t xml:space="preserve"> soltanto rivolgersi , a vario titolo, agli attori del controllo sociale vertica</w:t>
      </w:r>
      <w:r>
        <w:rPr>
          <w:rFonts w:ascii="Times New Roman" w:eastAsia="Times New Roman" w:hAnsi="Times New Roman" w:cs="Times New Roman"/>
          <w:sz w:val="24"/>
          <w:szCs w:val="24"/>
        </w:rPr>
        <w:t>le, affinché dispieghino pienamente le loro prerogative punitive. L’intervento repressivo, al di là della sua efficacia, sortisce un effetto calmierante, di cauterizzazione del rischio insito nella società contempora</w:t>
      </w:r>
      <w:r w:rsidR="001D6AE8">
        <w:rPr>
          <w:rFonts w:ascii="Times New Roman" w:eastAsia="Times New Roman" w:hAnsi="Times New Roman" w:cs="Times New Roman"/>
          <w:sz w:val="24"/>
          <w:szCs w:val="24"/>
        </w:rPr>
        <w:t>nea, che altresì anestetizza l</w:t>
      </w:r>
      <w:r>
        <w:rPr>
          <w:rFonts w:ascii="Times New Roman" w:eastAsia="Times New Roman" w:hAnsi="Times New Roman" w:cs="Times New Roman"/>
          <w:sz w:val="24"/>
          <w:szCs w:val="24"/>
        </w:rPr>
        <w:t>e potenz</w:t>
      </w:r>
      <w:r>
        <w:rPr>
          <w:rFonts w:ascii="Times New Roman" w:eastAsia="Times New Roman" w:hAnsi="Times New Roman" w:cs="Times New Roman"/>
          <w:sz w:val="24"/>
          <w:szCs w:val="24"/>
        </w:rPr>
        <w:t xml:space="preserve">ialità di conflitto che si possono delineare all’interno dello scenario socio-politico attuale. Non casualmente, i movimenti come LGBTQI, donne, migranti, lavoratori precari, ambientalisti, piuttosto che provare a disegnare un progetto collettivo, rimanga </w:t>
      </w:r>
      <w:r>
        <w:rPr>
          <w:rFonts w:ascii="Times New Roman" w:eastAsia="Times New Roman" w:hAnsi="Times New Roman" w:cs="Times New Roman"/>
          <w:sz w:val="24"/>
          <w:szCs w:val="24"/>
        </w:rPr>
        <w:t xml:space="preserve">confinato a una  sfera rivendicativa che richiede il varo di legislazioni anti-sessiste, anti-omofobiche, anti-inquinamento, anti-razziste, anti-insicurezza sul lavoro che hanno nel ricorso alla risorsa penale la loro cifra. </w:t>
      </w:r>
    </w:p>
    <w:p w14:paraId="0000000E"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Il culmine di questa tendenza </w:t>
      </w:r>
      <w:r>
        <w:rPr>
          <w:rFonts w:ascii="Times New Roman" w:eastAsia="Times New Roman" w:hAnsi="Times New Roman" w:cs="Times New Roman"/>
          <w:sz w:val="24"/>
          <w:szCs w:val="24"/>
        </w:rPr>
        <w:t xml:space="preserve">lo abbiamo registrato nelle elezioni politiche italiane del 2018, con gli elettori, storditi dalla crisi economica e dall’erosione delle identità collettive, che hanno investito di oltre un terzo dei consensi complessivi un partito che fa dell’uso diffuso </w:t>
      </w:r>
      <w:r>
        <w:rPr>
          <w:rFonts w:ascii="Times New Roman" w:eastAsia="Times New Roman" w:hAnsi="Times New Roman" w:cs="Times New Roman"/>
          <w:sz w:val="24"/>
          <w:szCs w:val="24"/>
        </w:rPr>
        <w:t xml:space="preserve">della risorsa penale la sua </w:t>
      </w:r>
      <w:r>
        <w:rPr>
          <w:rFonts w:ascii="Times New Roman" w:eastAsia="Times New Roman" w:hAnsi="Times New Roman" w:cs="Times New Roman"/>
          <w:sz w:val="24"/>
          <w:szCs w:val="24"/>
        </w:rPr>
        <w:lastRenderedPageBreak/>
        <w:t xml:space="preserve">bandiera. Il populismo penale, seguendo lo schema durkheimiano, diviene il surrogato della partecipazione politica e dell’integrazione sociale. </w:t>
      </w:r>
    </w:p>
    <w:p w14:paraId="0000000F"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crisi pandemica innescata dal diffondersi del Covid-19, ha innescato un effetto </w:t>
      </w:r>
      <w:r>
        <w:rPr>
          <w:rFonts w:ascii="Times New Roman" w:eastAsia="Times New Roman" w:hAnsi="Times New Roman" w:cs="Times New Roman"/>
          <w:sz w:val="24"/>
          <w:szCs w:val="24"/>
        </w:rPr>
        <w:t>moltiplicatore al controllo sociale populista, che possiamo articolare in due direzioni. Innanzitutto, quasi nessuno, in particolare tra le voci tradizionalmente critiche, ha messo in discussione la più grande restrizione delle libertà civili messa in atto</w:t>
      </w:r>
      <w:r>
        <w:rPr>
          <w:rFonts w:ascii="Times New Roman" w:eastAsia="Times New Roman" w:hAnsi="Times New Roman" w:cs="Times New Roman"/>
          <w:sz w:val="24"/>
          <w:szCs w:val="24"/>
        </w:rPr>
        <w:t xml:space="preserve"> in Occidente dalla fine della seconda guerra mondiale, dando per scontato che fosse </w:t>
      </w:r>
      <w:r>
        <w:rPr>
          <w:rFonts w:ascii="Times New Roman" w:eastAsia="Times New Roman" w:hAnsi="Times New Roman" w:cs="Times New Roman"/>
          <w:i/>
          <w:sz w:val="24"/>
          <w:szCs w:val="24"/>
        </w:rPr>
        <w:t xml:space="preserve">l’unica </w:t>
      </w:r>
      <w:r>
        <w:rPr>
          <w:rFonts w:ascii="Times New Roman" w:eastAsia="Times New Roman" w:hAnsi="Times New Roman" w:cs="Times New Roman"/>
          <w:sz w:val="24"/>
          <w:szCs w:val="24"/>
        </w:rPr>
        <w:t>possibilità di fare fronte all’emergenza sanitaria. In secondo luogo, il pubblico si è mostrato zelante e collaborativo sia nel recepire che nel mettere in atto le</w:t>
      </w:r>
      <w:r>
        <w:rPr>
          <w:rFonts w:ascii="Times New Roman" w:eastAsia="Times New Roman" w:hAnsi="Times New Roman" w:cs="Times New Roman"/>
          <w:sz w:val="24"/>
          <w:szCs w:val="24"/>
        </w:rPr>
        <w:t xml:space="preserve"> pratiche repressive varate dal governo, come possiamo dedurre dall’aumento esponenziale delle denunce all’autorità giudiziaria avvenute durante il </w:t>
      </w:r>
      <w:proofErr w:type="spellStart"/>
      <w:r>
        <w:rPr>
          <w:rFonts w:ascii="Times New Roman" w:eastAsia="Times New Roman" w:hAnsi="Times New Roman" w:cs="Times New Roman"/>
          <w:sz w:val="24"/>
          <w:szCs w:val="24"/>
        </w:rPr>
        <w:t>lockdown</w:t>
      </w:r>
      <w:proofErr w:type="spellEnd"/>
      <w:r>
        <w:rPr>
          <w:rFonts w:ascii="Times New Roman" w:eastAsia="Times New Roman" w:hAnsi="Times New Roman" w:cs="Times New Roman"/>
          <w:sz w:val="24"/>
          <w:szCs w:val="24"/>
        </w:rPr>
        <w:t xml:space="preserve"> nei confronti dei presunti ed effettivi trasgressori degli obblighi restrittivi. Rispetto al caso i</w:t>
      </w:r>
      <w:r>
        <w:rPr>
          <w:rFonts w:ascii="Times New Roman" w:eastAsia="Times New Roman" w:hAnsi="Times New Roman" w:cs="Times New Roman"/>
          <w:sz w:val="24"/>
          <w:szCs w:val="24"/>
        </w:rPr>
        <w:t>taliano, non si può dimenticare come la diffusione del controllo sociale populista si innesti su terreno a lungo concimato con l’ humus della cultura dell’emergenza. Si tratta di un processo che dura da almeno quarant’anni: dapprima si sono giustificate le</w:t>
      </w:r>
      <w:r>
        <w:rPr>
          <w:rFonts w:ascii="Times New Roman" w:eastAsia="Times New Roman" w:hAnsi="Times New Roman" w:cs="Times New Roman"/>
          <w:sz w:val="24"/>
          <w:szCs w:val="24"/>
        </w:rPr>
        <w:t xml:space="preserve"> carceri speciali, le torture, il pentitismo, in nome della lotta al terrorismo. Successivamente, la lotta alla corruzione. quella alla criminalità organizzata, le insicurezze urbane, spesso hanno costituito il cavallo di Troia per un riassetto in senso re</w:t>
      </w:r>
      <w:r>
        <w:rPr>
          <w:rFonts w:ascii="Times New Roman" w:eastAsia="Times New Roman" w:hAnsi="Times New Roman" w:cs="Times New Roman"/>
          <w:sz w:val="24"/>
          <w:szCs w:val="24"/>
        </w:rPr>
        <w:t xml:space="preserve">pressivo degli equilibri relativi al controllo sociale. Di questo passo si sono accettate l’uso massiccio della carcerazione preventiva durante Tangentopoli, il 41 bis e l’ergastolo ostativo in nome della lotta alla criminalità organizzata, i CIE e gli </w:t>
      </w:r>
      <w:proofErr w:type="spellStart"/>
      <w:r>
        <w:rPr>
          <w:rFonts w:ascii="Times New Roman" w:eastAsia="Times New Roman" w:hAnsi="Times New Roman" w:cs="Times New Roman"/>
          <w:sz w:val="24"/>
          <w:szCs w:val="24"/>
        </w:rPr>
        <w:t>Hot</w:t>
      </w:r>
      <w:r>
        <w:rPr>
          <w:rFonts w:ascii="Times New Roman" w:eastAsia="Times New Roman" w:hAnsi="Times New Roman" w:cs="Times New Roman"/>
          <w:sz w:val="24"/>
          <w:szCs w:val="24"/>
        </w:rPr>
        <w:t>spot</w:t>
      </w:r>
      <w:proofErr w:type="spellEnd"/>
      <w:r>
        <w:rPr>
          <w:rFonts w:ascii="Times New Roman" w:eastAsia="Times New Roman" w:hAnsi="Times New Roman" w:cs="Times New Roman"/>
          <w:sz w:val="24"/>
          <w:szCs w:val="24"/>
        </w:rPr>
        <w:t xml:space="preserve"> per fronteggiare l’immigrazione, le leggi repressive sugli stupefacenti. </w:t>
      </w:r>
    </w:p>
    <w:p w14:paraId="00000010" w14:textId="571A349A"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w:t>
      </w:r>
      <w:bookmarkStart w:id="0" w:name="_GoBack"/>
      <w:bookmarkEnd w:id="0"/>
      <w:r>
        <w:rPr>
          <w:rFonts w:ascii="Times New Roman" w:eastAsia="Times New Roman" w:hAnsi="Times New Roman" w:cs="Times New Roman"/>
          <w:sz w:val="24"/>
          <w:szCs w:val="24"/>
        </w:rPr>
        <w:t>onclusione di questo capitolo, il controllo sociale populista innesca, in ultima analisi, un circolo vizioso per cui la sorveglianza statale, cacciata dalla porta, ritorna da</w:t>
      </w:r>
      <w:r>
        <w:rPr>
          <w:rFonts w:ascii="Times New Roman" w:eastAsia="Times New Roman" w:hAnsi="Times New Roman" w:cs="Times New Roman"/>
          <w:sz w:val="24"/>
          <w:szCs w:val="24"/>
        </w:rPr>
        <w:t xml:space="preserve">lla finestra a partire dalla giustificazione dell’emergenza. Uno schema antico, ma collaudato ed efficace, che finisce come sempre per penalizzare gli individui e i gruppi sociali più svantaggiati e gli oppositori, come le vicende delle rivolte carcerarie </w:t>
      </w:r>
      <w:r>
        <w:rPr>
          <w:rFonts w:ascii="Times New Roman" w:eastAsia="Times New Roman" w:hAnsi="Times New Roman" w:cs="Times New Roman"/>
          <w:sz w:val="24"/>
          <w:szCs w:val="24"/>
        </w:rPr>
        <w:t xml:space="preserve">e di Julian </w:t>
      </w:r>
      <w:proofErr w:type="spellStart"/>
      <w:r>
        <w:rPr>
          <w:rFonts w:ascii="Times New Roman" w:eastAsia="Times New Roman" w:hAnsi="Times New Roman" w:cs="Times New Roman"/>
          <w:sz w:val="24"/>
          <w:szCs w:val="24"/>
        </w:rPr>
        <w:t>Assange</w:t>
      </w:r>
      <w:proofErr w:type="spellEnd"/>
      <w:r>
        <w:rPr>
          <w:rFonts w:ascii="Times New Roman" w:eastAsia="Times New Roman" w:hAnsi="Times New Roman" w:cs="Times New Roman"/>
          <w:sz w:val="24"/>
          <w:szCs w:val="24"/>
        </w:rPr>
        <w:t xml:space="preserve"> ci insegnano. Oppure, più da vicino, come ci insegnano le morti tragiche di Federico Aldrovandi e di Riccardo </w:t>
      </w:r>
      <w:proofErr w:type="spellStart"/>
      <w:r>
        <w:rPr>
          <w:rFonts w:ascii="Times New Roman" w:eastAsia="Times New Roman" w:hAnsi="Times New Roman" w:cs="Times New Roman"/>
          <w:sz w:val="24"/>
          <w:szCs w:val="24"/>
        </w:rPr>
        <w:t>Magherini</w:t>
      </w:r>
      <w:proofErr w:type="spellEnd"/>
      <w:r>
        <w:rPr>
          <w:rFonts w:ascii="Times New Roman" w:eastAsia="Times New Roman" w:hAnsi="Times New Roman" w:cs="Times New Roman"/>
          <w:sz w:val="24"/>
          <w:szCs w:val="24"/>
        </w:rPr>
        <w:t xml:space="preserve"> ad opera delle forze dell’ordine. Dall’altro lato, l’assenza totale di meccanismi esogeni, come le garanzie dei diri</w:t>
      </w:r>
      <w:r>
        <w:rPr>
          <w:rFonts w:ascii="Times New Roman" w:eastAsia="Times New Roman" w:hAnsi="Times New Roman" w:cs="Times New Roman"/>
          <w:sz w:val="24"/>
          <w:szCs w:val="24"/>
        </w:rPr>
        <w:t>tti individuali e della presunzione di innocenza rischiano di degenerare nelle bottiglie molotov contro i campi rom, nelle ronde private, nella liberalizzazione del porto d’armi. Rischiando di innescare scenari peggiori, che sarebbe preferibile rimanessero</w:t>
      </w:r>
      <w:r>
        <w:rPr>
          <w:rFonts w:ascii="Times New Roman" w:eastAsia="Times New Roman" w:hAnsi="Times New Roman" w:cs="Times New Roman"/>
          <w:sz w:val="24"/>
          <w:szCs w:val="24"/>
        </w:rPr>
        <w:t xml:space="preserve"> confinati ai film e ai libri di storia. </w:t>
      </w:r>
    </w:p>
    <w:p w14:paraId="00000011" w14:textId="77777777" w:rsidR="00453F5B" w:rsidRDefault="00453F5B">
      <w:pPr>
        <w:spacing w:line="360" w:lineRule="auto"/>
        <w:jc w:val="both"/>
        <w:rPr>
          <w:rFonts w:ascii="Times New Roman" w:eastAsia="Times New Roman" w:hAnsi="Times New Roman" w:cs="Times New Roman"/>
          <w:b/>
          <w:sz w:val="24"/>
          <w:szCs w:val="24"/>
        </w:rPr>
      </w:pPr>
    </w:p>
    <w:p w14:paraId="00000012" w14:textId="77777777" w:rsidR="00453F5B" w:rsidRDefault="00453F5B">
      <w:pPr>
        <w:spacing w:line="360" w:lineRule="auto"/>
        <w:jc w:val="both"/>
        <w:rPr>
          <w:rFonts w:ascii="Times New Roman" w:eastAsia="Times New Roman" w:hAnsi="Times New Roman" w:cs="Times New Roman"/>
          <w:b/>
          <w:sz w:val="24"/>
          <w:szCs w:val="24"/>
        </w:rPr>
      </w:pPr>
    </w:p>
    <w:p w14:paraId="00000013" w14:textId="77777777" w:rsidR="00453F5B" w:rsidRDefault="00453F5B">
      <w:pPr>
        <w:spacing w:line="360" w:lineRule="auto"/>
        <w:jc w:val="both"/>
        <w:rPr>
          <w:rFonts w:ascii="Times New Roman" w:eastAsia="Times New Roman" w:hAnsi="Times New Roman" w:cs="Times New Roman"/>
          <w:b/>
          <w:sz w:val="24"/>
          <w:szCs w:val="24"/>
        </w:rPr>
      </w:pPr>
    </w:p>
    <w:p w14:paraId="00000014" w14:textId="77777777" w:rsidR="00453F5B" w:rsidRDefault="00ED69F8">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BIBLIOGRAFIA</w:t>
      </w:r>
    </w:p>
    <w:p w14:paraId="00000015" w14:textId="77777777" w:rsidR="00453F5B" w:rsidRDefault="00ED69F8">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Althusser</w:t>
      </w:r>
      <w:proofErr w:type="spellEnd"/>
      <w:r>
        <w:rPr>
          <w:rFonts w:ascii="Times New Roman" w:eastAsia="Times New Roman" w:hAnsi="Times New Roman" w:cs="Times New Roman"/>
          <w:sz w:val="24"/>
          <w:szCs w:val="24"/>
        </w:rPr>
        <w:t xml:space="preserve">, L. (1973), </w:t>
      </w:r>
      <w:r>
        <w:rPr>
          <w:rFonts w:ascii="Times New Roman" w:eastAsia="Times New Roman" w:hAnsi="Times New Roman" w:cs="Times New Roman"/>
          <w:i/>
          <w:sz w:val="24"/>
          <w:szCs w:val="24"/>
        </w:rPr>
        <w:t xml:space="preserve">Lo Stato e i suoi apparati, </w:t>
      </w:r>
      <w:r>
        <w:rPr>
          <w:rFonts w:ascii="Times New Roman" w:eastAsia="Times New Roman" w:hAnsi="Times New Roman" w:cs="Times New Roman"/>
          <w:sz w:val="24"/>
          <w:szCs w:val="24"/>
        </w:rPr>
        <w:t>Roma:</w:t>
      </w:r>
      <w:r>
        <w:t xml:space="preserve"> </w:t>
      </w:r>
      <w:r>
        <w:rPr>
          <w:rFonts w:ascii="Times New Roman" w:eastAsia="Times New Roman" w:hAnsi="Times New Roman" w:cs="Times New Roman"/>
          <w:sz w:val="24"/>
          <w:szCs w:val="24"/>
        </w:rPr>
        <w:t>Editori Riuniti.</w:t>
      </w:r>
    </w:p>
    <w:p w14:paraId="00000016" w14:textId="77777777" w:rsidR="00453F5B" w:rsidRDefault="00ED69F8">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Baumann</w:t>
      </w:r>
      <w:proofErr w:type="spellEnd"/>
      <w:r>
        <w:rPr>
          <w:rFonts w:ascii="Times New Roman" w:eastAsia="Times New Roman" w:hAnsi="Times New Roman" w:cs="Times New Roman"/>
          <w:sz w:val="24"/>
          <w:szCs w:val="24"/>
        </w:rPr>
        <w:t xml:space="preserve">, Z. (1999), </w:t>
      </w:r>
      <w:r>
        <w:rPr>
          <w:rFonts w:ascii="Times New Roman" w:eastAsia="Times New Roman" w:hAnsi="Times New Roman" w:cs="Times New Roman"/>
          <w:i/>
          <w:sz w:val="24"/>
          <w:szCs w:val="24"/>
        </w:rPr>
        <w:t xml:space="preserve">Modernità liquida, </w:t>
      </w:r>
      <w:r>
        <w:rPr>
          <w:rFonts w:ascii="Times New Roman" w:eastAsia="Times New Roman" w:hAnsi="Times New Roman" w:cs="Times New Roman"/>
          <w:sz w:val="24"/>
          <w:szCs w:val="24"/>
        </w:rPr>
        <w:t>Bari: Laterza.</w:t>
      </w:r>
    </w:p>
    <w:p w14:paraId="00000017"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-(2006) </w:t>
      </w:r>
      <w:r>
        <w:rPr>
          <w:rFonts w:ascii="Times New Roman" w:eastAsia="Times New Roman" w:hAnsi="Times New Roman" w:cs="Times New Roman"/>
          <w:i/>
          <w:sz w:val="24"/>
          <w:szCs w:val="24"/>
        </w:rPr>
        <w:t xml:space="preserve">La solitudine del cittadino globale, </w:t>
      </w:r>
      <w:r>
        <w:rPr>
          <w:rFonts w:ascii="Times New Roman" w:eastAsia="Times New Roman" w:hAnsi="Times New Roman" w:cs="Times New Roman"/>
          <w:sz w:val="24"/>
          <w:szCs w:val="24"/>
        </w:rPr>
        <w:t>Milano: Feltrinelli.</w:t>
      </w:r>
    </w:p>
    <w:p w14:paraId="00000018"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Beck,</w:t>
      </w:r>
      <w:r>
        <w:rPr>
          <w:rFonts w:ascii="Times New Roman" w:eastAsia="Times New Roman" w:hAnsi="Times New Roman" w:cs="Times New Roman"/>
          <w:sz w:val="24"/>
          <w:szCs w:val="24"/>
        </w:rPr>
        <w:t xml:space="preserve"> U. (1986), </w:t>
      </w:r>
      <w:r>
        <w:rPr>
          <w:rFonts w:ascii="Times New Roman" w:eastAsia="Times New Roman" w:hAnsi="Times New Roman" w:cs="Times New Roman"/>
          <w:i/>
          <w:sz w:val="24"/>
          <w:szCs w:val="24"/>
        </w:rPr>
        <w:t xml:space="preserve">La società del rischio, </w:t>
      </w:r>
      <w:r>
        <w:rPr>
          <w:rFonts w:ascii="Times New Roman" w:eastAsia="Times New Roman" w:hAnsi="Times New Roman" w:cs="Times New Roman"/>
          <w:sz w:val="24"/>
          <w:szCs w:val="24"/>
        </w:rPr>
        <w:t>Roma: Carocci.</w:t>
      </w:r>
    </w:p>
    <w:p w14:paraId="00000019" w14:textId="77777777" w:rsidR="00453F5B" w:rsidRPr="0081251D" w:rsidRDefault="00ED69F8">
      <w:pPr>
        <w:spacing w:line="360" w:lineRule="auto"/>
        <w:jc w:val="both"/>
        <w:rPr>
          <w:rFonts w:ascii="Times New Roman" w:eastAsia="Times New Roman" w:hAnsi="Times New Roman" w:cs="Times New Roman"/>
          <w:sz w:val="24"/>
          <w:szCs w:val="24"/>
          <w:lang w:val="en-US"/>
        </w:rPr>
      </w:pPr>
      <w:r w:rsidRPr="0081251D">
        <w:rPr>
          <w:rFonts w:ascii="Times New Roman" w:eastAsia="Times New Roman" w:hAnsi="Times New Roman" w:cs="Times New Roman"/>
          <w:sz w:val="24"/>
          <w:szCs w:val="24"/>
          <w:lang w:val="en-US"/>
        </w:rPr>
        <w:t xml:space="preserve">Cohen, S. (1985), </w:t>
      </w:r>
      <w:r w:rsidRPr="0081251D">
        <w:rPr>
          <w:rFonts w:ascii="Times New Roman" w:eastAsia="Times New Roman" w:hAnsi="Times New Roman" w:cs="Times New Roman"/>
          <w:i/>
          <w:sz w:val="24"/>
          <w:szCs w:val="24"/>
          <w:lang w:val="en-US"/>
        </w:rPr>
        <w:t xml:space="preserve">Visions of Social Control, </w:t>
      </w:r>
      <w:r w:rsidRPr="0081251D">
        <w:rPr>
          <w:rFonts w:ascii="Times New Roman" w:eastAsia="Times New Roman" w:hAnsi="Times New Roman" w:cs="Times New Roman"/>
          <w:sz w:val="24"/>
          <w:szCs w:val="24"/>
          <w:lang w:val="en-US"/>
        </w:rPr>
        <w:t>Trenton: Transaction.</w:t>
      </w:r>
    </w:p>
    <w:p w14:paraId="0000001A" w14:textId="77777777" w:rsidR="00453F5B" w:rsidRDefault="00ED69F8">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Durkheim</w:t>
      </w:r>
      <w:proofErr w:type="spellEnd"/>
      <w:r>
        <w:rPr>
          <w:rFonts w:ascii="Times New Roman" w:eastAsia="Times New Roman" w:hAnsi="Times New Roman" w:cs="Times New Roman"/>
          <w:sz w:val="24"/>
          <w:szCs w:val="24"/>
        </w:rPr>
        <w:t xml:space="preserve">, E. (2000), </w:t>
      </w:r>
      <w:r>
        <w:rPr>
          <w:rFonts w:ascii="Times New Roman" w:eastAsia="Times New Roman" w:hAnsi="Times New Roman" w:cs="Times New Roman"/>
          <w:i/>
          <w:sz w:val="24"/>
          <w:szCs w:val="24"/>
        </w:rPr>
        <w:t xml:space="preserve">La divisione del lavoro sociale, </w:t>
      </w:r>
      <w:r>
        <w:rPr>
          <w:rFonts w:ascii="Times New Roman" w:eastAsia="Times New Roman" w:hAnsi="Times New Roman" w:cs="Times New Roman"/>
          <w:sz w:val="24"/>
          <w:szCs w:val="24"/>
        </w:rPr>
        <w:t>Milano: Comunità.</w:t>
      </w:r>
    </w:p>
    <w:p w14:paraId="0000001B" w14:textId="77777777" w:rsidR="00453F5B" w:rsidRDefault="00ED69F8">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Gurvitch</w:t>
      </w:r>
      <w:proofErr w:type="spellEnd"/>
      <w:r>
        <w:rPr>
          <w:rFonts w:ascii="Times New Roman" w:eastAsia="Times New Roman" w:hAnsi="Times New Roman" w:cs="Times New Roman"/>
          <w:sz w:val="24"/>
          <w:szCs w:val="24"/>
        </w:rPr>
        <w:t xml:space="preserve">, G. (1997), </w:t>
      </w:r>
      <w:r>
        <w:rPr>
          <w:rFonts w:ascii="Times New Roman" w:eastAsia="Times New Roman" w:hAnsi="Times New Roman" w:cs="Times New Roman"/>
          <w:i/>
          <w:sz w:val="24"/>
          <w:szCs w:val="24"/>
        </w:rPr>
        <w:t xml:space="preserve">Il controllo sociale, </w:t>
      </w:r>
      <w:r>
        <w:rPr>
          <w:rFonts w:ascii="Times New Roman" w:eastAsia="Times New Roman" w:hAnsi="Times New Roman" w:cs="Times New Roman"/>
          <w:sz w:val="24"/>
          <w:szCs w:val="24"/>
        </w:rPr>
        <w:t>Roma: Armando.</w:t>
      </w:r>
    </w:p>
    <w:p w14:paraId="0000001C" w14:textId="77777777" w:rsidR="00453F5B" w:rsidRPr="0081251D" w:rsidRDefault="00ED69F8">
      <w:pPr>
        <w:spacing w:line="360" w:lineRule="auto"/>
        <w:jc w:val="both"/>
        <w:rPr>
          <w:rFonts w:ascii="Times New Roman" w:eastAsia="Times New Roman" w:hAnsi="Times New Roman" w:cs="Times New Roman"/>
          <w:sz w:val="24"/>
          <w:szCs w:val="24"/>
          <w:lang w:val="en-US"/>
        </w:rPr>
      </w:pPr>
      <w:r w:rsidRPr="0081251D">
        <w:rPr>
          <w:rFonts w:ascii="Times New Roman" w:eastAsia="Times New Roman" w:hAnsi="Times New Roman" w:cs="Times New Roman"/>
          <w:sz w:val="24"/>
          <w:szCs w:val="24"/>
          <w:lang w:val="en-US"/>
        </w:rPr>
        <w:t xml:space="preserve">Lyon, D. (2016), </w:t>
      </w:r>
      <w:r w:rsidRPr="0081251D">
        <w:rPr>
          <w:rFonts w:ascii="Times New Roman" w:eastAsia="Times New Roman" w:hAnsi="Times New Roman" w:cs="Times New Roman"/>
          <w:i/>
          <w:sz w:val="24"/>
          <w:szCs w:val="24"/>
          <w:lang w:val="en-US"/>
        </w:rPr>
        <w:t xml:space="preserve">Surveillance after Snowden, </w:t>
      </w:r>
      <w:r w:rsidRPr="0081251D">
        <w:rPr>
          <w:rFonts w:ascii="Times New Roman" w:eastAsia="Times New Roman" w:hAnsi="Times New Roman" w:cs="Times New Roman"/>
          <w:sz w:val="24"/>
          <w:szCs w:val="24"/>
          <w:lang w:val="en-US"/>
        </w:rPr>
        <w:t xml:space="preserve">London: </w:t>
      </w:r>
      <w:proofErr w:type="spellStart"/>
      <w:r w:rsidRPr="0081251D">
        <w:rPr>
          <w:rFonts w:ascii="Times New Roman" w:eastAsia="Times New Roman" w:hAnsi="Times New Roman" w:cs="Times New Roman"/>
          <w:sz w:val="24"/>
          <w:szCs w:val="24"/>
          <w:lang w:val="en-US"/>
        </w:rPr>
        <w:t>Routledge</w:t>
      </w:r>
      <w:proofErr w:type="spellEnd"/>
      <w:r w:rsidRPr="0081251D">
        <w:rPr>
          <w:rFonts w:ascii="Times New Roman" w:eastAsia="Times New Roman" w:hAnsi="Times New Roman" w:cs="Times New Roman"/>
          <w:sz w:val="24"/>
          <w:szCs w:val="24"/>
          <w:lang w:val="en-US"/>
        </w:rPr>
        <w:t>.</w:t>
      </w:r>
    </w:p>
    <w:p w14:paraId="0000001D"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Maurizi, S. (2021), </w:t>
      </w:r>
      <w:r>
        <w:rPr>
          <w:rFonts w:ascii="Times New Roman" w:eastAsia="Times New Roman" w:hAnsi="Times New Roman" w:cs="Times New Roman"/>
          <w:i/>
          <w:sz w:val="24"/>
          <w:szCs w:val="24"/>
        </w:rPr>
        <w:t xml:space="preserve">Il potere segreto, </w:t>
      </w:r>
      <w:r>
        <w:rPr>
          <w:rFonts w:ascii="Times New Roman" w:eastAsia="Times New Roman" w:hAnsi="Times New Roman" w:cs="Times New Roman"/>
          <w:sz w:val="24"/>
          <w:szCs w:val="24"/>
        </w:rPr>
        <w:t xml:space="preserve">Roma: </w:t>
      </w:r>
      <w:proofErr w:type="spellStart"/>
      <w:r>
        <w:rPr>
          <w:rFonts w:ascii="Times New Roman" w:eastAsia="Times New Roman" w:hAnsi="Times New Roman" w:cs="Times New Roman"/>
          <w:sz w:val="24"/>
          <w:szCs w:val="24"/>
        </w:rPr>
        <w:t>Chiarelettere</w:t>
      </w:r>
      <w:proofErr w:type="spellEnd"/>
      <w:r>
        <w:rPr>
          <w:rFonts w:ascii="Times New Roman" w:eastAsia="Times New Roman" w:hAnsi="Times New Roman" w:cs="Times New Roman"/>
          <w:sz w:val="24"/>
          <w:szCs w:val="24"/>
        </w:rPr>
        <w:t xml:space="preserve">. </w:t>
      </w:r>
    </w:p>
    <w:p w14:paraId="0000001E" w14:textId="77777777" w:rsidR="00453F5B" w:rsidRDefault="00ED69F8">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Nozick</w:t>
      </w:r>
      <w:proofErr w:type="spellEnd"/>
      <w:r>
        <w:rPr>
          <w:rFonts w:ascii="Times New Roman" w:eastAsia="Times New Roman" w:hAnsi="Times New Roman" w:cs="Times New Roman"/>
          <w:sz w:val="24"/>
          <w:szCs w:val="24"/>
        </w:rPr>
        <w:t xml:space="preserve">, R. (1981), </w:t>
      </w:r>
      <w:r>
        <w:rPr>
          <w:rFonts w:ascii="Times New Roman" w:eastAsia="Times New Roman" w:hAnsi="Times New Roman" w:cs="Times New Roman"/>
          <w:i/>
          <w:sz w:val="24"/>
          <w:szCs w:val="24"/>
        </w:rPr>
        <w:t xml:space="preserve">Anarchia, Stato e Utopia, </w:t>
      </w:r>
      <w:r>
        <w:rPr>
          <w:rFonts w:ascii="Times New Roman" w:eastAsia="Times New Roman" w:hAnsi="Times New Roman" w:cs="Times New Roman"/>
          <w:sz w:val="24"/>
          <w:szCs w:val="24"/>
        </w:rPr>
        <w:t>Bologna: Il Mulino.</w:t>
      </w:r>
    </w:p>
    <w:p w14:paraId="0000001F" w14:textId="77777777" w:rsidR="00453F5B" w:rsidRDefault="00ED69F8">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Pavarini</w:t>
      </w:r>
      <w:proofErr w:type="spellEnd"/>
      <w:r>
        <w:rPr>
          <w:rFonts w:ascii="Times New Roman" w:eastAsia="Times New Roman" w:hAnsi="Times New Roman" w:cs="Times New Roman"/>
          <w:sz w:val="24"/>
          <w:szCs w:val="24"/>
        </w:rPr>
        <w:t xml:space="preserve">, M. (1998), </w:t>
      </w:r>
      <w:r>
        <w:rPr>
          <w:rFonts w:ascii="Times New Roman" w:eastAsia="Times New Roman" w:hAnsi="Times New Roman" w:cs="Times New Roman"/>
          <w:i/>
          <w:sz w:val="24"/>
          <w:szCs w:val="24"/>
        </w:rPr>
        <w:t xml:space="preserve">I nuovi confine della penalità, </w:t>
      </w:r>
      <w:r>
        <w:rPr>
          <w:rFonts w:ascii="Times New Roman" w:eastAsia="Times New Roman" w:hAnsi="Times New Roman" w:cs="Times New Roman"/>
          <w:sz w:val="24"/>
          <w:szCs w:val="24"/>
        </w:rPr>
        <w:t>Bologna: Martina.</w:t>
      </w:r>
    </w:p>
    <w:p w14:paraId="00000020" w14:textId="77777777" w:rsidR="00453F5B" w:rsidRPr="0081251D" w:rsidRDefault="00ED69F8">
      <w:pPr>
        <w:spacing w:line="360" w:lineRule="auto"/>
        <w:jc w:val="both"/>
        <w:rPr>
          <w:rFonts w:ascii="Times New Roman" w:eastAsia="Times New Roman" w:hAnsi="Times New Roman" w:cs="Times New Roman"/>
          <w:sz w:val="24"/>
          <w:szCs w:val="24"/>
          <w:lang w:val="en-US"/>
        </w:rPr>
      </w:pPr>
      <w:r w:rsidRPr="0081251D">
        <w:rPr>
          <w:rFonts w:ascii="Times New Roman" w:eastAsia="Times New Roman" w:hAnsi="Times New Roman" w:cs="Times New Roman"/>
          <w:sz w:val="24"/>
          <w:szCs w:val="24"/>
          <w:lang w:val="en-US"/>
        </w:rPr>
        <w:t xml:space="preserve">Thompson, E.P. (1963), </w:t>
      </w:r>
      <w:r w:rsidRPr="0081251D">
        <w:rPr>
          <w:rFonts w:ascii="Times New Roman" w:eastAsia="Times New Roman" w:hAnsi="Times New Roman" w:cs="Times New Roman"/>
          <w:i/>
          <w:sz w:val="24"/>
          <w:szCs w:val="24"/>
          <w:lang w:val="en-US"/>
        </w:rPr>
        <w:t xml:space="preserve">The making of English working class, </w:t>
      </w:r>
      <w:r w:rsidRPr="0081251D">
        <w:rPr>
          <w:rFonts w:ascii="Times New Roman" w:eastAsia="Times New Roman" w:hAnsi="Times New Roman" w:cs="Times New Roman"/>
          <w:sz w:val="24"/>
          <w:szCs w:val="24"/>
          <w:lang w:val="en-US"/>
        </w:rPr>
        <w:t>London: Penguin.</w:t>
      </w:r>
    </w:p>
    <w:p w14:paraId="00000021"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Zanini, A.-</w:t>
      </w:r>
      <w:proofErr w:type="spellStart"/>
      <w:r>
        <w:rPr>
          <w:rFonts w:ascii="Times New Roman" w:eastAsia="Times New Roman" w:hAnsi="Times New Roman" w:cs="Times New Roman"/>
          <w:sz w:val="24"/>
          <w:szCs w:val="24"/>
        </w:rPr>
        <w:t>Fadini</w:t>
      </w:r>
      <w:proofErr w:type="spellEnd"/>
      <w:r>
        <w:rPr>
          <w:rFonts w:ascii="Times New Roman" w:eastAsia="Times New Roman" w:hAnsi="Times New Roman" w:cs="Times New Roman"/>
          <w:sz w:val="24"/>
          <w:szCs w:val="24"/>
        </w:rPr>
        <w:t xml:space="preserve">. U. (2001), </w:t>
      </w:r>
      <w:r>
        <w:rPr>
          <w:rFonts w:ascii="Times New Roman" w:eastAsia="Times New Roman" w:hAnsi="Times New Roman" w:cs="Times New Roman"/>
          <w:i/>
          <w:sz w:val="24"/>
          <w:szCs w:val="24"/>
        </w:rPr>
        <w:t xml:space="preserve">Lessico </w:t>
      </w:r>
      <w:proofErr w:type="spellStart"/>
      <w:r>
        <w:rPr>
          <w:rFonts w:ascii="Times New Roman" w:eastAsia="Times New Roman" w:hAnsi="Times New Roman" w:cs="Times New Roman"/>
          <w:i/>
          <w:sz w:val="24"/>
          <w:szCs w:val="24"/>
        </w:rPr>
        <w:t>pstfordista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Milano: Feltrinelli.</w:t>
      </w:r>
    </w:p>
    <w:p w14:paraId="00000022" w14:textId="77777777" w:rsidR="00453F5B" w:rsidRDefault="00ED69F8">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Zuboff</w:t>
      </w:r>
      <w:proofErr w:type="spellEnd"/>
      <w:r>
        <w:rPr>
          <w:rFonts w:ascii="Times New Roman" w:eastAsia="Times New Roman" w:hAnsi="Times New Roman" w:cs="Times New Roman"/>
          <w:sz w:val="24"/>
          <w:szCs w:val="24"/>
        </w:rPr>
        <w:t xml:space="preserve">, S., </w:t>
      </w:r>
      <w:r>
        <w:rPr>
          <w:rFonts w:ascii="Times New Roman" w:eastAsia="Times New Roman" w:hAnsi="Times New Roman" w:cs="Times New Roman"/>
          <w:i/>
          <w:sz w:val="24"/>
          <w:szCs w:val="24"/>
        </w:rPr>
        <w:t xml:space="preserve">Il capitalismo della sorveglianza, </w:t>
      </w:r>
      <w:r>
        <w:rPr>
          <w:rFonts w:ascii="Times New Roman" w:eastAsia="Times New Roman" w:hAnsi="Times New Roman" w:cs="Times New Roman"/>
          <w:sz w:val="24"/>
          <w:szCs w:val="24"/>
        </w:rPr>
        <w:t xml:space="preserve">Roma: LUISS. </w:t>
      </w:r>
    </w:p>
    <w:p w14:paraId="00000023" w14:textId="77777777" w:rsidR="00453F5B" w:rsidRDefault="00453F5B">
      <w:pPr>
        <w:spacing w:line="360" w:lineRule="auto"/>
        <w:jc w:val="both"/>
        <w:rPr>
          <w:rFonts w:ascii="Times New Roman" w:eastAsia="Times New Roman" w:hAnsi="Times New Roman" w:cs="Times New Roman"/>
          <w:sz w:val="24"/>
          <w:szCs w:val="24"/>
        </w:rPr>
      </w:pPr>
      <w:bookmarkStart w:id="1" w:name="_gjdgxs" w:colFirst="0" w:colLast="0"/>
      <w:bookmarkEnd w:id="1"/>
    </w:p>
    <w:p w14:paraId="00000024" w14:textId="77777777" w:rsidR="00453F5B" w:rsidRDefault="00ED69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Vincenzo Scalia è professor</w:t>
      </w:r>
      <w:r>
        <w:rPr>
          <w:rFonts w:ascii="Times New Roman" w:eastAsia="Times New Roman" w:hAnsi="Times New Roman" w:cs="Times New Roman"/>
          <w:sz w:val="24"/>
          <w:szCs w:val="24"/>
        </w:rPr>
        <w:t>e associato di Sociologia della Devianza all’Università di Firenze. Ha insegnato e svolto ricerca in Inghilterra (</w:t>
      </w:r>
      <w:proofErr w:type="spellStart"/>
      <w:r>
        <w:rPr>
          <w:rFonts w:ascii="Times New Roman" w:eastAsia="Times New Roman" w:hAnsi="Times New Roman" w:cs="Times New Roman"/>
          <w:sz w:val="24"/>
          <w:szCs w:val="24"/>
        </w:rPr>
        <w:t>Anglia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Ruskin</w:t>
      </w:r>
      <w:proofErr w:type="spellEnd"/>
      <w:r>
        <w:rPr>
          <w:rFonts w:ascii="Times New Roman" w:eastAsia="Times New Roman" w:hAnsi="Times New Roman" w:cs="Times New Roman"/>
          <w:sz w:val="24"/>
          <w:szCs w:val="24"/>
        </w:rPr>
        <w:t>, Winchester), Messico (</w:t>
      </w:r>
      <w:proofErr w:type="spellStart"/>
      <w:r>
        <w:rPr>
          <w:rFonts w:ascii="Times New Roman" w:eastAsia="Times New Roman" w:hAnsi="Times New Roman" w:cs="Times New Roman"/>
          <w:sz w:val="24"/>
          <w:szCs w:val="24"/>
        </w:rPr>
        <w:t>Universidad</w:t>
      </w:r>
      <w:proofErr w:type="spellEnd"/>
      <w:r>
        <w:rPr>
          <w:rFonts w:ascii="Times New Roman" w:eastAsia="Times New Roman" w:hAnsi="Times New Roman" w:cs="Times New Roman"/>
          <w:sz w:val="24"/>
          <w:szCs w:val="24"/>
        </w:rPr>
        <w:t xml:space="preserve"> Autonoma de </w:t>
      </w:r>
      <w:proofErr w:type="spellStart"/>
      <w:r>
        <w:rPr>
          <w:rFonts w:ascii="Times New Roman" w:eastAsia="Times New Roman" w:hAnsi="Times New Roman" w:cs="Times New Roman"/>
          <w:sz w:val="24"/>
          <w:szCs w:val="24"/>
        </w:rPr>
        <w:t>Tlaxcala</w:t>
      </w:r>
      <w:proofErr w:type="spellEnd"/>
      <w:r>
        <w:rPr>
          <w:rFonts w:ascii="Times New Roman" w:eastAsia="Times New Roman" w:hAnsi="Times New Roman" w:cs="Times New Roman"/>
          <w:sz w:val="24"/>
          <w:szCs w:val="24"/>
        </w:rPr>
        <w:t>), Argentina (</w:t>
      </w:r>
      <w:proofErr w:type="spellStart"/>
      <w:r>
        <w:rPr>
          <w:rFonts w:ascii="Times New Roman" w:eastAsia="Times New Roman" w:hAnsi="Times New Roman" w:cs="Times New Roman"/>
          <w:sz w:val="24"/>
          <w:szCs w:val="24"/>
        </w:rPr>
        <w:t>Universidad</w:t>
      </w:r>
      <w:proofErr w:type="spellEnd"/>
      <w:r>
        <w:rPr>
          <w:rFonts w:ascii="Times New Roman" w:eastAsia="Times New Roman" w:hAnsi="Times New Roman" w:cs="Times New Roman"/>
          <w:sz w:val="24"/>
          <w:szCs w:val="24"/>
        </w:rPr>
        <w:t xml:space="preserve"> del Museo Social): Attivo nel campo della crimi</w:t>
      </w:r>
      <w:r>
        <w:rPr>
          <w:rFonts w:ascii="Times New Roman" w:eastAsia="Times New Roman" w:hAnsi="Times New Roman" w:cs="Times New Roman"/>
          <w:sz w:val="24"/>
          <w:szCs w:val="24"/>
        </w:rPr>
        <w:t>nologia critica sin dalla seconda metà degli anni novanta, il suo primo libro è stato Migranti, devianti e cittadini. Uno studio sui processi di esclusione (2005), l’ultimo è stato Le filiere mafiose (2016). Di prossima uscita, Incontri troppo ravvicinati?</w:t>
      </w:r>
      <w:r>
        <w:rPr>
          <w:rFonts w:ascii="Times New Roman" w:eastAsia="Times New Roman" w:hAnsi="Times New Roman" w:cs="Times New Roman"/>
          <w:sz w:val="24"/>
          <w:szCs w:val="24"/>
        </w:rPr>
        <w:t xml:space="preserve"> Gli abusi di polizia in Italia (2022).</w:t>
      </w:r>
    </w:p>
    <w:sectPr w:rsidR="00453F5B">
      <w:pgSz w:w="11906" w:h="16838"/>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compat>
    <w:compatSetting w:name="compatibilityMode" w:uri="http://schemas.microsoft.com/office/word" w:val="14"/>
  </w:compat>
  <w:rsids>
    <w:rsidRoot w:val="00453F5B"/>
    <w:rsid w:val="001114DF"/>
    <w:rsid w:val="001D6AE8"/>
    <w:rsid w:val="00370831"/>
    <w:rsid w:val="00453F5B"/>
    <w:rsid w:val="00501A52"/>
    <w:rsid w:val="005870D1"/>
    <w:rsid w:val="0081251D"/>
    <w:rsid w:val="00A40EE1"/>
    <w:rsid w:val="00B776F9"/>
    <w:rsid w:val="00BE5BAE"/>
    <w:rsid w:val="00CC219D"/>
    <w:rsid w:val="00ED69F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7</Pages>
  <Words>2844</Words>
  <Characters>16983</Characters>
  <Application>Microsoft Office Word</Application>
  <DocSecurity>0</DocSecurity>
  <Lines>217</Lines>
  <Paragraphs>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Vincenzo</cp:lastModifiedBy>
  <cp:revision>12</cp:revision>
  <dcterms:created xsi:type="dcterms:W3CDTF">2022-05-15T18:54:00Z</dcterms:created>
  <dcterms:modified xsi:type="dcterms:W3CDTF">2022-05-15T19:13:00Z</dcterms:modified>
</cp:coreProperties>
</file>