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F3C858" w14:textId="70A2E159" w:rsidR="00CD34A3" w:rsidRPr="00415861" w:rsidRDefault="00245806" w:rsidP="00FE6AC7">
      <w:pPr>
        <w:keepNext/>
        <w:shd w:val="clear" w:color="auto" w:fill="FFFFFF"/>
        <w:spacing w:after="240" w:line="570" w:lineRule="atLeast"/>
        <w:jc w:val="both"/>
        <w:rPr>
          <w:b/>
          <w:bCs/>
          <w:sz w:val="28"/>
          <w:szCs w:val="28"/>
          <w:lang w:eastAsia="it-IT"/>
        </w:rPr>
      </w:pPr>
      <w:bookmarkStart w:id="0" w:name="_GoBack"/>
      <w:bookmarkEnd w:id="0"/>
      <w:r w:rsidRPr="00FE6AC7">
        <w:rPr>
          <w:b/>
          <w:bCs/>
          <w:sz w:val="28"/>
          <w:szCs w:val="28"/>
        </w:rPr>
        <w:t xml:space="preserve">Carcinogenicity of </w:t>
      </w:r>
      <w:r w:rsidR="00CD34A3">
        <w:rPr>
          <w:b/>
          <w:bCs/>
          <w:sz w:val="28"/>
          <w:szCs w:val="28"/>
          <w:lang w:eastAsia="it-IT"/>
        </w:rPr>
        <w:t>aspartame, methyleugenol, and isoeugenol</w:t>
      </w:r>
    </w:p>
    <w:p w14:paraId="63C55FF7" w14:textId="1F8F36E1" w:rsidR="004908AC" w:rsidRDefault="00515BF8" w:rsidP="00EC0412">
      <w:pPr>
        <w:keepNext/>
        <w:shd w:val="clear" w:color="auto" w:fill="FFFFFF"/>
        <w:spacing w:before="120" w:line="480" w:lineRule="auto"/>
        <w:jc w:val="both"/>
        <w:rPr>
          <w:sz w:val="22"/>
          <w:szCs w:val="22"/>
        </w:rPr>
      </w:pPr>
      <w:r w:rsidRPr="00947D86">
        <w:rPr>
          <w:sz w:val="22"/>
          <w:szCs w:val="22"/>
        </w:rPr>
        <w:t xml:space="preserve">In </w:t>
      </w:r>
      <w:r w:rsidR="00CD34A3" w:rsidRPr="00947D86">
        <w:rPr>
          <w:sz w:val="22"/>
          <w:szCs w:val="22"/>
        </w:rPr>
        <w:t>June</w:t>
      </w:r>
      <w:r w:rsidRPr="00947D86">
        <w:rPr>
          <w:sz w:val="22"/>
          <w:szCs w:val="22"/>
        </w:rPr>
        <w:t xml:space="preserve"> 202</w:t>
      </w:r>
      <w:r w:rsidR="005D2137" w:rsidRPr="00947D86">
        <w:rPr>
          <w:sz w:val="22"/>
          <w:szCs w:val="22"/>
        </w:rPr>
        <w:t>3</w:t>
      </w:r>
      <w:r w:rsidRPr="00947D86">
        <w:rPr>
          <w:sz w:val="22"/>
          <w:szCs w:val="22"/>
        </w:rPr>
        <w:t xml:space="preserve">, a Working Group of </w:t>
      </w:r>
      <w:r w:rsidR="00CD34A3" w:rsidRPr="00947D86">
        <w:rPr>
          <w:sz w:val="22"/>
          <w:szCs w:val="22"/>
        </w:rPr>
        <w:t xml:space="preserve">25 </w:t>
      </w:r>
      <w:r w:rsidRPr="00947D86">
        <w:rPr>
          <w:sz w:val="22"/>
          <w:szCs w:val="22"/>
        </w:rPr>
        <w:t xml:space="preserve">scientists from </w:t>
      </w:r>
      <w:r w:rsidR="00CD34A3" w:rsidRPr="00947D86">
        <w:rPr>
          <w:sz w:val="22"/>
          <w:szCs w:val="22"/>
        </w:rPr>
        <w:t xml:space="preserve">12 </w:t>
      </w:r>
      <w:r w:rsidRPr="00947D86">
        <w:rPr>
          <w:sz w:val="22"/>
          <w:szCs w:val="22"/>
        </w:rPr>
        <w:t>countries met at the International Agency for Research on Cancer (IARC)</w:t>
      </w:r>
      <w:r w:rsidR="000A263A" w:rsidRPr="00947D86">
        <w:rPr>
          <w:sz w:val="22"/>
          <w:szCs w:val="22"/>
        </w:rPr>
        <w:t xml:space="preserve"> in Lyon, France,</w:t>
      </w:r>
      <w:r w:rsidRPr="00947D86">
        <w:rPr>
          <w:sz w:val="22"/>
          <w:szCs w:val="22"/>
        </w:rPr>
        <w:t xml:space="preserve"> to </w:t>
      </w:r>
      <w:r w:rsidR="003D18BF" w:rsidRPr="00947D86">
        <w:rPr>
          <w:sz w:val="22"/>
          <w:szCs w:val="22"/>
        </w:rPr>
        <w:t xml:space="preserve">finalise </w:t>
      </w:r>
      <w:r w:rsidRPr="00947D86">
        <w:rPr>
          <w:sz w:val="22"/>
          <w:szCs w:val="22"/>
        </w:rPr>
        <w:t xml:space="preserve">their evaluation of the carcinogenicity of </w:t>
      </w:r>
      <w:r w:rsidR="00CD34A3" w:rsidRPr="00947D86">
        <w:rPr>
          <w:sz w:val="22"/>
          <w:szCs w:val="22"/>
          <w:lang w:eastAsia="it-IT"/>
        </w:rPr>
        <w:t>aspartame, methyleugenol, and isoeugenol</w:t>
      </w:r>
      <w:r w:rsidRPr="00947D86">
        <w:rPr>
          <w:sz w:val="22"/>
          <w:szCs w:val="22"/>
        </w:rPr>
        <w:t>.</w:t>
      </w:r>
      <w:r w:rsidR="00B124A7" w:rsidRPr="00947D86">
        <w:rPr>
          <w:sz w:val="22"/>
          <w:szCs w:val="22"/>
        </w:rPr>
        <w:t xml:space="preserve"> </w:t>
      </w:r>
      <w:r w:rsidR="00CD34A3" w:rsidRPr="00947D86">
        <w:rPr>
          <w:sz w:val="22"/>
          <w:szCs w:val="22"/>
        </w:rPr>
        <w:t>Aspartame</w:t>
      </w:r>
      <w:r w:rsidRPr="00947D86">
        <w:rPr>
          <w:sz w:val="22"/>
          <w:szCs w:val="22"/>
        </w:rPr>
        <w:t xml:space="preserve"> was classified as “</w:t>
      </w:r>
      <w:r w:rsidR="00CD34A3" w:rsidRPr="00947D86">
        <w:rPr>
          <w:sz w:val="22"/>
          <w:szCs w:val="22"/>
        </w:rPr>
        <w:t xml:space="preserve">possibly </w:t>
      </w:r>
      <w:r w:rsidRPr="00947D86">
        <w:rPr>
          <w:sz w:val="22"/>
          <w:szCs w:val="22"/>
        </w:rPr>
        <w:t xml:space="preserve">carcinogenic to humans” (Group </w:t>
      </w:r>
      <w:r w:rsidR="00CD34A3" w:rsidRPr="00947D86">
        <w:rPr>
          <w:sz w:val="22"/>
          <w:szCs w:val="22"/>
        </w:rPr>
        <w:t>2B</w:t>
      </w:r>
      <w:r w:rsidRPr="00947D86">
        <w:rPr>
          <w:sz w:val="22"/>
          <w:szCs w:val="22"/>
        </w:rPr>
        <w:t>) bas</w:t>
      </w:r>
      <w:r w:rsidR="00E96466" w:rsidRPr="00947D86">
        <w:rPr>
          <w:sz w:val="22"/>
          <w:szCs w:val="22"/>
        </w:rPr>
        <w:t>ed on</w:t>
      </w:r>
      <w:r w:rsidRPr="00947D86">
        <w:rPr>
          <w:sz w:val="22"/>
          <w:szCs w:val="22"/>
        </w:rPr>
        <w:t xml:space="preserve"> “</w:t>
      </w:r>
      <w:r w:rsidR="00CD34A3" w:rsidRPr="00947D86">
        <w:rPr>
          <w:sz w:val="22"/>
          <w:szCs w:val="22"/>
        </w:rPr>
        <w:t>limited</w:t>
      </w:r>
      <w:r w:rsidRPr="00947D86">
        <w:rPr>
          <w:sz w:val="22"/>
          <w:szCs w:val="22"/>
        </w:rPr>
        <w:t xml:space="preserve">” evidence </w:t>
      </w:r>
      <w:r w:rsidR="00E96466" w:rsidRPr="00947D86">
        <w:rPr>
          <w:sz w:val="22"/>
          <w:szCs w:val="22"/>
        </w:rPr>
        <w:t xml:space="preserve">for cancer </w:t>
      </w:r>
      <w:r w:rsidRPr="00947D86">
        <w:rPr>
          <w:sz w:val="22"/>
          <w:szCs w:val="22"/>
        </w:rPr>
        <w:t xml:space="preserve">in </w:t>
      </w:r>
      <w:r w:rsidR="00CD34A3" w:rsidRPr="00947D86">
        <w:rPr>
          <w:sz w:val="22"/>
          <w:szCs w:val="22"/>
        </w:rPr>
        <w:t>humans</w:t>
      </w:r>
      <w:r w:rsidR="00E67B19" w:rsidRPr="00947D86">
        <w:rPr>
          <w:sz w:val="22"/>
          <w:szCs w:val="22"/>
        </w:rPr>
        <w:t>. There was also “limited” evidence for cancer</w:t>
      </w:r>
      <w:r w:rsidR="00B964A6" w:rsidRPr="00947D86">
        <w:rPr>
          <w:sz w:val="22"/>
          <w:szCs w:val="22"/>
        </w:rPr>
        <w:t xml:space="preserve"> </w:t>
      </w:r>
      <w:r w:rsidR="00CD34A3" w:rsidRPr="00947D86">
        <w:rPr>
          <w:sz w:val="22"/>
          <w:szCs w:val="22"/>
        </w:rPr>
        <w:t xml:space="preserve">in </w:t>
      </w:r>
      <w:r w:rsidRPr="00947D86">
        <w:rPr>
          <w:sz w:val="22"/>
          <w:szCs w:val="22"/>
        </w:rPr>
        <w:t>experimental animals</w:t>
      </w:r>
      <w:r w:rsidR="009D445C" w:rsidRPr="00947D86">
        <w:rPr>
          <w:sz w:val="22"/>
          <w:szCs w:val="22"/>
        </w:rPr>
        <w:t xml:space="preserve"> </w:t>
      </w:r>
      <w:r w:rsidR="008A2E1D" w:rsidRPr="00947D86">
        <w:rPr>
          <w:sz w:val="22"/>
          <w:szCs w:val="22"/>
        </w:rPr>
        <w:t>and</w:t>
      </w:r>
      <w:r w:rsidR="00CD34A3" w:rsidRPr="00947D86">
        <w:rPr>
          <w:sz w:val="22"/>
          <w:szCs w:val="22"/>
        </w:rPr>
        <w:t xml:space="preserve"> </w:t>
      </w:r>
      <w:r w:rsidR="00433C94" w:rsidRPr="00947D86">
        <w:rPr>
          <w:sz w:val="22"/>
          <w:szCs w:val="22"/>
        </w:rPr>
        <w:t>“</w:t>
      </w:r>
      <w:r w:rsidR="00CD34A3" w:rsidRPr="00947D86">
        <w:rPr>
          <w:sz w:val="22"/>
          <w:szCs w:val="22"/>
        </w:rPr>
        <w:t>limited</w:t>
      </w:r>
      <w:r w:rsidR="00433C94" w:rsidRPr="00947D86">
        <w:rPr>
          <w:sz w:val="22"/>
          <w:szCs w:val="22"/>
        </w:rPr>
        <w:t>”</w:t>
      </w:r>
      <w:r w:rsidR="00602CCF" w:rsidRPr="00947D86">
        <w:rPr>
          <w:sz w:val="22"/>
          <w:szCs w:val="22"/>
        </w:rPr>
        <w:t xml:space="preserve"> </w:t>
      </w:r>
      <w:r w:rsidR="00CF3DC8" w:rsidRPr="00947D86">
        <w:rPr>
          <w:sz w:val="22"/>
          <w:szCs w:val="22"/>
        </w:rPr>
        <w:t>mechanistic evidence</w:t>
      </w:r>
      <w:r w:rsidR="000642CF" w:rsidRPr="00947D86">
        <w:rPr>
          <w:sz w:val="22"/>
          <w:szCs w:val="22"/>
        </w:rPr>
        <w:t>. Methyleugenol was</w:t>
      </w:r>
      <w:r w:rsidRPr="00947D86">
        <w:rPr>
          <w:sz w:val="22"/>
          <w:szCs w:val="22"/>
        </w:rPr>
        <w:t xml:space="preserve"> classified as “p</w:t>
      </w:r>
      <w:r w:rsidR="000642CF" w:rsidRPr="00947D86">
        <w:rPr>
          <w:sz w:val="22"/>
          <w:szCs w:val="22"/>
        </w:rPr>
        <w:t xml:space="preserve">robably </w:t>
      </w:r>
      <w:r w:rsidRPr="00947D86">
        <w:rPr>
          <w:sz w:val="22"/>
          <w:szCs w:val="22"/>
        </w:rPr>
        <w:t xml:space="preserve">carcinogenic to humans” (Group </w:t>
      </w:r>
      <w:r w:rsidR="000642CF" w:rsidRPr="00947D86">
        <w:rPr>
          <w:sz w:val="22"/>
          <w:szCs w:val="22"/>
        </w:rPr>
        <w:t>2A</w:t>
      </w:r>
      <w:r w:rsidRPr="00947D86">
        <w:rPr>
          <w:sz w:val="22"/>
          <w:szCs w:val="22"/>
        </w:rPr>
        <w:t xml:space="preserve">) </w:t>
      </w:r>
      <w:r w:rsidR="00E96466" w:rsidRPr="00947D86">
        <w:rPr>
          <w:sz w:val="22"/>
          <w:szCs w:val="22"/>
        </w:rPr>
        <w:t>based on</w:t>
      </w:r>
      <w:r w:rsidRPr="00947D86">
        <w:rPr>
          <w:sz w:val="22"/>
          <w:szCs w:val="22"/>
        </w:rPr>
        <w:t xml:space="preserve"> “sufficient” evidence </w:t>
      </w:r>
      <w:r w:rsidR="00E96466" w:rsidRPr="00947D86">
        <w:rPr>
          <w:sz w:val="22"/>
          <w:szCs w:val="22"/>
        </w:rPr>
        <w:t>for</w:t>
      </w:r>
      <w:r w:rsidRPr="00947D86">
        <w:rPr>
          <w:sz w:val="22"/>
          <w:szCs w:val="22"/>
        </w:rPr>
        <w:t xml:space="preserve"> </w:t>
      </w:r>
      <w:r w:rsidR="00E96466" w:rsidRPr="00947D86">
        <w:rPr>
          <w:sz w:val="22"/>
          <w:szCs w:val="22"/>
        </w:rPr>
        <w:t xml:space="preserve">cancer </w:t>
      </w:r>
      <w:r w:rsidRPr="00947D86">
        <w:rPr>
          <w:sz w:val="22"/>
          <w:szCs w:val="22"/>
        </w:rPr>
        <w:t>in experimental animals</w:t>
      </w:r>
      <w:r w:rsidR="000642CF" w:rsidRPr="00FE0BDE">
        <w:rPr>
          <w:sz w:val="22"/>
          <w:szCs w:val="22"/>
        </w:rPr>
        <w:t xml:space="preserve"> </w:t>
      </w:r>
      <w:r w:rsidR="000642CF" w:rsidRPr="00947D86">
        <w:rPr>
          <w:sz w:val="22"/>
          <w:szCs w:val="22"/>
        </w:rPr>
        <w:t>and “strong” mechanistic evidence,</w:t>
      </w:r>
      <w:r w:rsidR="000642CF" w:rsidRPr="00FE0BDE">
        <w:rPr>
          <w:sz w:val="22"/>
          <w:szCs w:val="22"/>
        </w:rPr>
        <w:t xml:space="preserve"> </w:t>
      </w:r>
      <w:r w:rsidR="000642CF" w:rsidRPr="00947D86">
        <w:rPr>
          <w:sz w:val="22"/>
          <w:szCs w:val="22"/>
        </w:rPr>
        <w:t xml:space="preserve">including </w:t>
      </w:r>
      <w:r w:rsidR="004640E6" w:rsidRPr="00947D86">
        <w:rPr>
          <w:sz w:val="22"/>
          <w:szCs w:val="22"/>
        </w:rPr>
        <w:t xml:space="preserve">studies in </w:t>
      </w:r>
      <w:r w:rsidR="000642CF" w:rsidRPr="00947D86">
        <w:rPr>
          <w:sz w:val="22"/>
          <w:szCs w:val="22"/>
        </w:rPr>
        <w:t>humani</w:t>
      </w:r>
      <w:r w:rsidR="00B86741">
        <w:rPr>
          <w:sz w:val="22"/>
          <w:szCs w:val="22"/>
        </w:rPr>
        <w:t>s</w:t>
      </w:r>
      <w:r w:rsidR="000642CF" w:rsidRPr="00947D86">
        <w:rPr>
          <w:sz w:val="22"/>
          <w:szCs w:val="22"/>
        </w:rPr>
        <w:t>ed mice and supported by studies</w:t>
      </w:r>
      <w:r w:rsidR="004640E6" w:rsidRPr="00947D86">
        <w:rPr>
          <w:sz w:val="22"/>
          <w:szCs w:val="22"/>
        </w:rPr>
        <w:t xml:space="preserve"> in </w:t>
      </w:r>
      <w:r w:rsidR="008A2E1D" w:rsidRPr="00947D86">
        <w:rPr>
          <w:sz w:val="22"/>
          <w:szCs w:val="22"/>
        </w:rPr>
        <w:t xml:space="preserve">exposed </w:t>
      </w:r>
      <w:r w:rsidR="004640E6" w:rsidRPr="00947D86">
        <w:rPr>
          <w:sz w:val="22"/>
          <w:szCs w:val="22"/>
        </w:rPr>
        <w:t>humans</w:t>
      </w:r>
      <w:r w:rsidR="00AE3BE4" w:rsidRPr="00947D86">
        <w:rPr>
          <w:sz w:val="22"/>
          <w:szCs w:val="22"/>
        </w:rPr>
        <w:t xml:space="preserve">. </w:t>
      </w:r>
      <w:r w:rsidR="003D18BF" w:rsidRPr="00947D86">
        <w:rPr>
          <w:sz w:val="22"/>
          <w:szCs w:val="22"/>
        </w:rPr>
        <w:t xml:space="preserve">Isoeugenol was classified as “possibly carcinogenic to humans” (Group 2B) </w:t>
      </w:r>
      <w:r w:rsidR="00415861" w:rsidRPr="00947D86">
        <w:rPr>
          <w:sz w:val="22"/>
          <w:szCs w:val="22"/>
        </w:rPr>
        <w:t>based on “sufficient”</w:t>
      </w:r>
      <w:r w:rsidR="00926CB8" w:rsidRPr="00947D86">
        <w:rPr>
          <w:sz w:val="22"/>
          <w:szCs w:val="22"/>
        </w:rPr>
        <w:t xml:space="preserve"> evidence for cancer in experimental animals. </w:t>
      </w:r>
      <w:r w:rsidR="00675CCF" w:rsidRPr="00947D86">
        <w:rPr>
          <w:sz w:val="22"/>
          <w:szCs w:val="22"/>
        </w:rPr>
        <w:t>F</w:t>
      </w:r>
      <w:r w:rsidR="00E55907" w:rsidRPr="00947D86">
        <w:rPr>
          <w:sz w:val="22"/>
          <w:szCs w:val="22"/>
        </w:rPr>
        <w:t xml:space="preserve">or </w:t>
      </w:r>
      <w:r w:rsidR="00675CCF" w:rsidRPr="00947D86">
        <w:rPr>
          <w:sz w:val="22"/>
          <w:szCs w:val="22"/>
        </w:rPr>
        <w:t xml:space="preserve">both </w:t>
      </w:r>
      <w:r w:rsidR="000642CF" w:rsidRPr="00947D86">
        <w:rPr>
          <w:sz w:val="22"/>
          <w:szCs w:val="22"/>
        </w:rPr>
        <w:t xml:space="preserve">methyleugenol </w:t>
      </w:r>
      <w:r w:rsidR="00415861" w:rsidRPr="00947D86">
        <w:rPr>
          <w:sz w:val="22"/>
          <w:szCs w:val="22"/>
        </w:rPr>
        <w:t xml:space="preserve">and </w:t>
      </w:r>
      <w:r w:rsidR="000642CF" w:rsidRPr="00947D86">
        <w:rPr>
          <w:sz w:val="22"/>
          <w:szCs w:val="22"/>
        </w:rPr>
        <w:t>isoeugenol</w:t>
      </w:r>
      <w:r w:rsidR="00E55907" w:rsidRPr="00947D86">
        <w:rPr>
          <w:sz w:val="22"/>
          <w:szCs w:val="22"/>
        </w:rPr>
        <w:t xml:space="preserve">, the evidence regarding cancer in humans was “inadequate”, as no studies were available. </w:t>
      </w:r>
      <w:r w:rsidR="00CE6246" w:rsidRPr="00947D86">
        <w:rPr>
          <w:sz w:val="22"/>
          <w:szCs w:val="22"/>
        </w:rPr>
        <w:t xml:space="preserve">These assessments will be published in Volume </w:t>
      </w:r>
      <w:r w:rsidR="000642CF" w:rsidRPr="00947D86">
        <w:rPr>
          <w:sz w:val="22"/>
          <w:szCs w:val="22"/>
        </w:rPr>
        <w:t xml:space="preserve">134 </w:t>
      </w:r>
      <w:r w:rsidR="00CE6246" w:rsidRPr="00947D86">
        <w:rPr>
          <w:sz w:val="22"/>
          <w:szCs w:val="22"/>
        </w:rPr>
        <w:t xml:space="preserve">of the </w:t>
      </w:r>
      <w:r w:rsidR="00CE6246" w:rsidRPr="00947D86">
        <w:rPr>
          <w:i/>
          <w:iCs/>
          <w:sz w:val="22"/>
          <w:szCs w:val="22"/>
        </w:rPr>
        <w:t>IARC Monographs</w:t>
      </w:r>
      <w:r w:rsidR="00CE6246" w:rsidRPr="00947D86">
        <w:rPr>
          <w:sz w:val="22"/>
          <w:szCs w:val="22"/>
        </w:rPr>
        <w:t>.</w:t>
      </w:r>
      <w:r w:rsidR="0005247C" w:rsidRPr="00947D86">
        <w:rPr>
          <w:sz w:val="22"/>
          <w:szCs w:val="22"/>
          <w:vertAlign w:val="superscript"/>
        </w:rPr>
        <w:t>1</w:t>
      </w:r>
      <w:r w:rsidR="00293059" w:rsidRPr="00947D86">
        <w:rPr>
          <w:sz w:val="22"/>
          <w:szCs w:val="22"/>
        </w:rPr>
        <w:t xml:space="preserve"> </w:t>
      </w:r>
    </w:p>
    <w:p w14:paraId="06388CD3" w14:textId="217069C9" w:rsidR="00273D5C" w:rsidRDefault="000F714E" w:rsidP="004908AC">
      <w:pPr>
        <w:keepNext/>
        <w:shd w:val="clear" w:color="auto" w:fill="FFFFFF"/>
        <w:spacing w:before="120" w:line="480" w:lineRule="auto"/>
        <w:ind w:firstLine="346"/>
        <w:jc w:val="both"/>
        <w:rPr>
          <w:sz w:val="22"/>
          <w:szCs w:val="22"/>
        </w:rPr>
      </w:pPr>
      <w:r w:rsidRPr="002E7419">
        <w:rPr>
          <w:sz w:val="22"/>
          <w:szCs w:val="22"/>
        </w:rPr>
        <w:t xml:space="preserve">Aspartame is a low-calorie artificial sweetener widely used in foods and beverages since the 1980s. Highest </w:t>
      </w:r>
      <w:r w:rsidRPr="00386184">
        <w:rPr>
          <w:sz w:val="22"/>
          <w:szCs w:val="22"/>
        </w:rPr>
        <w:t>concentrations are found in tabletop sweeteners, chewing gums</w:t>
      </w:r>
      <w:r w:rsidR="00DA2138">
        <w:rPr>
          <w:sz w:val="22"/>
          <w:szCs w:val="22"/>
        </w:rPr>
        <w:t>,</w:t>
      </w:r>
      <w:r w:rsidRPr="00386184">
        <w:rPr>
          <w:sz w:val="22"/>
          <w:szCs w:val="22"/>
        </w:rPr>
        <w:t xml:space="preserve"> and food supplements</w:t>
      </w:r>
      <w:r w:rsidR="00B964A6" w:rsidRPr="00386184">
        <w:rPr>
          <w:sz w:val="22"/>
          <w:szCs w:val="22"/>
        </w:rPr>
        <w:t>;</w:t>
      </w:r>
      <w:r w:rsidRPr="00386184">
        <w:rPr>
          <w:sz w:val="22"/>
          <w:szCs w:val="22"/>
        </w:rPr>
        <w:t xml:space="preserve"> artificially sweetened beverages </w:t>
      </w:r>
      <w:r w:rsidR="00FE374F" w:rsidRPr="00386184">
        <w:rPr>
          <w:sz w:val="22"/>
          <w:szCs w:val="22"/>
        </w:rPr>
        <w:t xml:space="preserve">(ASB) </w:t>
      </w:r>
      <w:r w:rsidR="000500CD" w:rsidRPr="00386184">
        <w:rPr>
          <w:sz w:val="22"/>
          <w:szCs w:val="22"/>
        </w:rPr>
        <w:t>are</w:t>
      </w:r>
      <w:r w:rsidRPr="00386184">
        <w:rPr>
          <w:sz w:val="22"/>
          <w:szCs w:val="22"/>
        </w:rPr>
        <w:t xml:space="preserve"> an important source of aspartame exposure. Other sources include cosmetics, </w:t>
      </w:r>
      <w:r w:rsidR="009E0725" w:rsidRPr="00386184">
        <w:rPr>
          <w:sz w:val="22"/>
          <w:szCs w:val="22"/>
        </w:rPr>
        <w:t>medicines,</w:t>
      </w:r>
      <w:r w:rsidRPr="00386184">
        <w:rPr>
          <w:sz w:val="22"/>
          <w:szCs w:val="22"/>
        </w:rPr>
        <w:t xml:space="preserve"> and tobacco products. Occupational </w:t>
      </w:r>
      <w:r w:rsidRPr="002E7419">
        <w:rPr>
          <w:sz w:val="22"/>
          <w:szCs w:val="22"/>
        </w:rPr>
        <w:t>exposure by inhalation during the production of aspartame</w:t>
      </w:r>
      <w:r w:rsidR="00F86778">
        <w:rPr>
          <w:sz w:val="22"/>
          <w:szCs w:val="22"/>
        </w:rPr>
        <w:t>-</w:t>
      </w:r>
      <w:r w:rsidRPr="002E7419">
        <w:rPr>
          <w:sz w:val="22"/>
          <w:szCs w:val="22"/>
        </w:rPr>
        <w:t>containing products has been reported</w:t>
      </w:r>
      <w:r w:rsidR="00627786" w:rsidRPr="002E7419">
        <w:rPr>
          <w:sz w:val="22"/>
          <w:szCs w:val="22"/>
        </w:rPr>
        <w:t>,</w:t>
      </w:r>
      <w:r w:rsidRPr="002E7419">
        <w:rPr>
          <w:sz w:val="22"/>
          <w:szCs w:val="22"/>
        </w:rPr>
        <w:t xml:space="preserve"> </w:t>
      </w:r>
      <w:r w:rsidR="00BA7D26" w:rsidRPr="002E7419">
        <w:rPr>
          <w:sz w:val="22"/>
          <w:szCs w:val="22"/>
        </w:rPr>
        <w:t xml:space="preserve">but data are </w:t>
      </w:r>
      <w:r w:rsidR="00BA7D26" w:rsidRPr="00C41999">
        <w:rPr>
          <w:sz w:val="22"/>
          <w:szCs w:val="22"/>
        </w:rPr>
        <w:t>sparse</w:t>
      </w:r>
      <w:r w:rsidRPr="002E090F">
        <w:rPr>
          <w:sz w:val="22"/>
          <w:szCs w:val="22"/>
        </w:rPr>
        <w:t>.</w:t>
      </w:r>
      <w:r w:rsidR="00B964A6" w:rsidRPr="002E090F">
        <w:rPr>
          <w:sz w:val="22"/>
          <w:szCs w:val="22"/>
        </w:rPr>
        <w:t xml:space="preserve"> </w:t>
      </w:r>
      <w:r w:rsidR="00386184" w:rsidRPr="00386184">
        <w:rPr>
          <w:sz w:val="22"/>
          <w:szCs w:val="22"/>
        </w:rPr>
        <w:t>Available information indicates that the metabolism of aspartame is similar in humans and experimental systems</w:t>
      </w:r>
      <w:r w:rsidR="002F3C1C">
        <w:rPr>
          <w:sz w:val="22"/>
          <w:szCs w:val="22"/>
        </w:rPr>
        <w:t xml:space="preserve">: </w:t>
      </w:r>
      <w:r w:rsidR="007D3C1F">
        <w:rPr>
          <w:sz w:val="22"/>
          <w:szCs w:val="22"/>
        </w:rPr>
        <w:t>a</w:t>
      </w:r>
      <w:r w:rsidR="00386184" w:rsidRPr="00386184">
        <w:rPr>
          <w:sz w:val="22"/>
          <w:szCs w:val="22"/>
        </w:rPr>
        <w:t xml:space="preserve">spartame is </w:t>
      </w:r>
      <w:r w:rsidR="00C41999" w:rsidRPr="00386184">
        <w:rPr>
          <w:sz w:val="22"/>
          <w:szCs w:val="22"/>
        </w:rPr>
        <w:t>hydroly</w:t>
      </w:r>
      <w:r w:rsidR="00B86741">
        <w:rPr>
          <w:sz w:val="22"/>
          <w:szCs w:val="22"/>
        </w:rPr>
        <w:t>s</w:t>
      </w:r>
      <w:r w:rsidR="00C41999" w:rsidRPr="00386184">
        <w:rPr>
          <w:sz w:val="22"/>
          <w:szCs w:val="22"/>
        </w:rPr>
        <w:t>ed</w:t>
      </w:r>
      <w:r w:rsidR="00386184" w:rsidRPr="00386184">
        <w:rPr>
          <w:sz w:val="22"/>
          <w:szCs w:val="22"/>
        </w:rPr>
        <w:t xml:space="preserve"> to aspartic acid, phenylalanine, and methanol. </w:t>
      </w:r>
      <w:r w:rsidR="00EB5376">
        <w:rPr>
          <w:sz w:val="22"/>
          <w:szCs w:val="22"/>
        </w:rPr>
        <w:t xml:space="preserve">In </w:t>
      </w:r>
      <w:r w:rsidR="0029538F">
        <w:rPr>
          <w:sz w:val="22"/>
          <w:szCs w:val="22"/>
        </w:rPr>
        <w:t>experimental systems</w:t>
      </w:r>
      <w:r w:rsidR="008F7C6B">
        <w:rPr>
          <w:sz w:val="22"/>
          <w:szCs w:val="22"/>
        </w:rPr>
        <w:t xml:space="preserve"> (primates)</w:t>
      </w:r>
      <w:r w:rsidR="00EB5376">
        <w:rPr>
          <w:sz w:val="22"/>
          <w:szCs w:val="22"/>
        </w:rPr>
        <w:t xml:space="preserve">, </w:t>
      </w:r>
      <w:r w:rsidR="007D3C1F">
        <w:rPr>
          <w:sz w:val="22"/>
          <w:szCs w:val="22"/>
        </w:rPr>
        <w:t xml:space="preserve">aspartic acid and </w:t>
      </w:r>
      <w:r w:rsidR="00EB5376">
        <w:rPr>
          <w:sz w:val="22"/>
          <w:szCs w:val="22"/>
        </w:rPr>
        <w:t xml:space="preserve">methanol are </w:t>
      </w:r>
      <w:r w:rsidR="00386184">
        <w:rPr>
          <w:sz w:val="22"/>
          <w:szCs w:val="22"/>
        </w:rPr>
        <w:t xml:space="preserve">predominantly </w:t>
      </w:r>
      <w:r w:rsidR="00386184" w:rsidRPr="00386184">
        <w:rPr>
          <w:sz w:val="22"/>
          <w:szCs w:val="22"/>
        </w:rPr>
        <w:t>excreted as CO</w:t>
      </w:r>
      <w:r w:rsidR="00386184" w:rsidRPr="004F70E3">
        <w:rPr>
          <w:sz w:val="22"/>
          <w:szCs w:val="22"/>
          <w:vertAlign w:val="subscript"/>
        </w:rPr>
        <w:t>2</w:t>
      </w:r>
      <w:r w:rsidR="00386184" w:rsidRPr="00386184">
        <w:rPr>
          <w:sz w:val="22"/>
          <w:szCs w:val="22"/>
        </w:rPr>
        <w:t xml:space="preserve">; however, </w:t>
      </w:r>
      <w:r w:rsidR="00F0461F">
        <w:rPr>
          <w:sz w:val="22"/>
          <w:szCs w:val="22"/>
        </w:rPr>
        <w:t xml:space="preserve">most </w:t>
      </w:r>
      <w:r w:rsidR="00386184" w:rsidRPr="00386184">
        <w:rPr>
          <w:sz w:val="22"/>
          <w:szCs w:val="22"/>
        </w:rPr>
        <w:t xml:space="preserve">of </w:t>
      </w:r>
      <w:r w:rsidR="003922D0">
        <w:rPr>
          <w:sz w:val="22"/>
          <w:szCs w:val="22"/>
        </w:rPr>
        <w:t xml:space="preserve">the </w:t>
      </w:r>
      <w:r w:rsidR="00386184" w:rsidRPr="00386184">
        <w:rPr>
          <w:sz w:val="22"/>
          <w:szCs w:val="22"/>
        </w:rPr>
        <w:t xml:space="preserve">phenylalanine is </w:t>
      </w:r>
      <w:r w:rsidR="00EB5376">
        <w:rPr>
          <w:sz w:val="22"/>
          <w:szCs w:val="22"/>
        </w:rPr>
        <w:t>retained</w:t>
      </w:r>
      <w:r w:rsidR="009E7566" w:rsidRPr="00C34430">
        <w:rPr>
          <w:sz w:val="22"/>
          <w:szCs w:val="22"/>
        </w:rPr>
        <w:t>.</w:t>
      </w:r>
      <w:r w:rsidR="000A2150" w:rsidRPr="00C34430">
        <w:rPr>
          <w:sz w:val="22"/>
          <w:szCs w:val="22"/>
        </w:rPr>
        <w:t xml:space="preserve"> </w:t>
      </w:r>
    </w:p>
    <w:p w14:paraId="6EC22B91" w14:textId="5C0A5713" w:rsidR="0027694B" w:rsidRDefault="009612A3" w:rsidP="004908AC">
      <w:pPr>
        <w:keepNext/>
        <w:shd w:val="clear" w:color="auto" w:fill="FFFFFF"/>
        <w:spacing w:before="120" w:line="480" w:lineRule="auto"/>
        <w:ind w:firstLine="346"/>
        <w:jc w:val="both"/>
        <w:rPr>
          <w:sz w:val="22"/>
          <w:szCs w:val="22"/>
        </w:rPr>
      </w:pPr>
      <w:bookmarkStart w:id="1" w:name="_Hlk138619382"/>
      <w:r w:rsidRPr="00C34430">
        <w:rPr>
          <w:sz w:val="22"/>
          <w:szCs w:val="22"/>
        </w:rPr>
        <w:t xml:space="preserve">For cancer in humans, there was </w:t>
      </w:r>
      <w:r w:rsidR="00E1153D" w:rsidRPr="00C34430">
        <w:rPr>
          <w:sz w:val="22"/>
          <w:szCs w:val="22"/>
        </w:rPr>
        <w:t>“</w:t>
      </w:r>
      <w:r w:rsidRPr="00C34430">
        <w:rPr>
          <w:sz w:val="22"/>
          <w:szCs w:val="22"/>
        </w:rPr>
        <w:t>limited</w:t>
      </w:r>
      <w:r w:rsidR="00E1153D" w:rsidRPr="00C34430">
        <w:rPr>
          <w:sz w:val="22"/>
          <w:szCs w:val="22"/>
        </w:rPr>
        <w:t>”</w:t>
      </w:r>
      <w:r w:rsidRPr="00C34430">
        <w:rPr>
          <w:sz w:val="22"/>
          <w:szCs w:val="22"/>
        </w:rPr>
        <w:t xml:space="preserve"> evidence that aspartame cause</w:t>
      </w:r>
      <w:r w:rsidR="00E1153D" w:rsidRPr="00C34430">
        <w:rPr>
          <w:sz w:val="22"/>
          <w:szCs w:val="22"/>
        </w:rPr>
        <w:t>s</w:t>
      </w:r>
      <w:r w:rsidRPr="00C34430">
        <w:rPr>
          <w:sz w:val="22"/>
          <w:szCs w:val="22"/>
        </w:rPr>
        <w:t xml:space="preserve"> liver cancer</w:t>
      </w:r>
      <w:r w:rsidR="00316FB1" w:rsidRPr="00C34430">
        <w:rPr>
          <w:sz w:val="22"/>
          <w:szCs w:val="22"/>
        </w:rPr>
        <w:t xml:space="preserve">, specifically, </w:t>
      </w:r>
      <w:r w:rsidRPr="00C34430">
        <w:rPr>
          <w:sz w:val="22"/>
          <w:szCs w:val="22"/>
        </w:rPr>
        <w:t xml:space="preserve">hepatocellular carcinoma. </w:t>
      </w:r>
      <w:r w:rsidR="007178A6" w:rsidRPr="007178A6">
        <w:rPr>
          <w:sz w:val="22"/>
          <w:szCs w:val="22"/>
        </w:rPr>
        <w:t xml:space="preserve">Cohort studies assessing </w:t>
      </w:r>
      <w:r w:rsidR="00B33B29">
        <w:rPr>
          <w:sz w:val="22"/>
          <w:szCs w:val="22"/>
        </w:rPr>
        <w:t>consumption</w:t>
      </w:r>
      <w:r w:rsidR="007178A6" w:rsidRPr="007178A6">
        <w:rPr>
          <w:sz w:val="22"/>
          <w:szCs w:val="22"/>
        </w:rPr>
        <w:t xml:space="preserve"> of ASB</w:t>
      </w:r>
      <w:r w:rsidR="00B33B29">
        <w:rPr>
          <w:sz w:val="22"/>
          <w:szCs w:val="22"/>
        </w:rPr>
        <w:t>s</w:t>
      </w:r>
      <w:r w:rsidR="007178A6" w:rsidRPr="007178A6">
        <w:rPr>
          <w:sz w:val="22"/>
          <w:szCs w:val="22"/>
        </w:rPr>
        <w:t xml:space="preserve"> in time periods and countries in which aspartame was used as the main artificial sweetener were </w:t>
      </w:r>
      <w:r w:rsidR="00B33B29">
        <w:rPr>
          <w:sz w:val="22"/>
          <w:szCs w:val="22"/>
        </w:rPr>
        <w:t xml:space="preserve">considered </w:t>
      </w:r>
      <w:r w:rsidR="00A86A2A" w:rsidRPr="00A86A2A">
        <w:rPr>
          <w:sz w:val="22"/>
          <w:szCs w:val="22"/>
        </w:rPr>
        <w:t xml:space="preserve">informative for the evaluation, since this assessment was judged to be a reliable </w:t>
      </w:r>
      <w:r w:rsidR="00A86A2A" w:rsidRPr="00A86A2A">
        <w:rPr>
          <w:sz w:val="22"/>
          <w:szCs w:val="22"/>
        </w:rPr>
        <w:lastRenderedPageBreak/>
        <w:t>proxy for aspartame exposure</w:t>
      </w:r>
      <w:r w:rsidR="007178A6" w:rsidRPr="007178A6">
        <w:rPr>
          <w:sz w:val="22"/>
          <w:szCs w:val="22"/>
        </w:rPr>
        <w:t xml:space="preserve">. </w:t>
      </w:r>
      <w:r w:rsidR="008D78A0" w:rsidRPr="00C34430">
        <w:rPr>
          <w:sz w:val="22"/>
          <w:szCs w:val="22"/>
        </w:rPr>
        <w:t>Only the NutriNet-Santé cohort comprehensive</w:t>
      </w:r>
      <w:r w:rsidR="008D78A0">
        <w:rPr>
          <w:sz w:val="22"/>
          <w:szCs w:val="22"/>
        </w:rPr>
        <w:t>ly</w:t>
      </w:r>
      <w:r w:rsidR="008D78A0" w:rsidRPr="00C34430">
        <w:rPr>
          <w:sz w:val="22"/>
          <w:szCs w:val="22"/>
        </w:rPr>
        <w:t xml:space="preserve"> assess</w:t>
      </w:r>
      <w:r w:rsidR="008D78A0">
        <w:rPr>
          <w:sz w:val="22"/>
          <w:szCs w:val="22"/>
        </w:rPr>
        <w:t>ed</w:t>
      </w:r>
      <w:r w:rsidR="008D78A0" w:rsidRPr="00C34430">
        <w:rPr>
          <w:sz w:val="22"/>
          <w:szCs w:val="22"/>
        </w:rPr>
        <w:t xml:space="preserve"> aspartame exposure from </w:t>
      </w:r>
      <w:r w:rsidR="008D78A0">
        <w:rPr>
          <w:sz w:val="22"/>
          <w:szCs w:val="22"/>
        </w:rPr>
        <w:t>all</w:t>
      </w:r>
      <w:r w:rsidR="008D78A0" w:rsidRPr="00C34430">
        <w:rPr>
          <w:sz w:val="22"/>
          <w:szCs w:val="22"/>
        </w:rPr>
        <w:t xml:space="preserve"> dietary sources</w:t>
      </w:r>
      <w:r w:rsidR="008D78A0" w:rsidRPr="00C34430">
        <w:rPr>
          <w:sz w:val="22"/>
          <w:szCs w:val="22"/>
          <w:vertAlign w:val="superscript"/>
        </w:rPr>
        <w:t>2</w:t>
      </w:r>
      <w:r w:rsidR="008D78A0" w:rsidRPr="00C34430">
        <w:rPr>
          <w:sz w:val="22"/>
          <w:szCs w:val="22"/>
        </w:rPr>
        <w:t>.</w:t>
      </w:r>
      <w:r w:rsidR="00662CCD">
        <w:rPr>
          <w:sz w:val="22"/>
          <w:szCs w:val="22"/>
        </w:rPr>
        <w:t xml:space="preserve"> </w:t>
      </w:r>
      <w:r w:rsidR="00662CCD" w:rsidRPr="00C34430">
        <w:rPr>
          <w:sz w:val="22"/>
          <w:szCs w:val="22"/>
        </w:rPr>
        <w:t>Although this study reported an association with increased breast, obesity-related, and overall cancer risk, such findings were not consistent across all available studies</w:t>
      </w:r>
      <w:r w:rsidR="00C235A5">
        <w:rPr>
          <w:sz w:val="22"/>
          <w:szCs w:val="22"/>
        </w:rPr>
        <w:t>. The study</w:t>
      </w:r>
      <w:r w:rsidR="00C35E0D">
        <w:rPr>
          <w:sz w:val="22"/>
          <w:szCs w:val="22"/>
        </w:rPr>
        <w:t xml:space="preserve"> did not assess liver cancer risk</w:t>
      </w:r>
      <w:r w:rsidR="00662CCD" w:rsidRPr="00C34430">
        <w:rPr>
          <w:sz w:val="22"/>
          <w:szCs w:val="22"/>
        </w:rPr>
        <w:t>.</w:t>
      </w:r>
      <w:r w:rsidR="008D78A0" w:rsidRPr="00C34430">
        <w:rPr>
          <w:sz w:val="22"/>
          <w:szCs w:val="22"/>
        </w:rPr>
        <w:t xml:space="preserve"> </w:t>
      </w:r>
      <w:r w:rsidR="00485318" w:rsidRPr="002E7419">
        <w:rPr>
          <w:sz w:val="22"/>
          <w:szCs w:val="22"/>
        </w:rPr>
        <w:t xml:space="preserve">Among all three available studies assessing </w:t>
      </w:r>
      <w:r w:rsidR="00B73D7B" w:rsidRPr="00C34430">
        <w:rPr>
          <w:sz w:val="22"/>
          <w:szCs w:val="22"/>
        </w:rPr>
        <w:t>ASB consumption</w:t>
      </w:r>
      <w:r w:rsidR="00B73D7B" w:rsidRPr="002E7419">
        <w:rPr>
          <w:sz w:val="22"/>
          <w:szCs w:val="22"/>
        </w:rPr>
        <w:t xml:space="preserve"> </w:t>
      </w:r>
      <w:r w:rsidR="00B73D7B">
        <w:rPr>
          <w:sz w:val="22"/>
          <w:szCs w:val="22"/>
        </w:rPr>
        <w:t xml:space="preserve">and </w:t>
      </w:r>
      <w:r w:rsidR="00485318" w:rsidRPr="002E7419">
        <w:rPr>
          <w:sz w:val="22"/>
          <w:szCs w:val="22"/>
        </w:rPr>
        <w:t xml:space="preserve">risk of liver </w:t>
      </w:r>
      <w:r w:rsidR="00485318" w:rsidRPr="00C34430">
        <w:rPr>
          <w:sz w:val="22"/>
          <w:szCs w:val="22"/>
        </w:rPr>
        <w:t>cancer,</w:t>
      </w:r>
      <w:r w:rsidR="00E146E6" w:rsidRPr="00C34430">
        <w:rPr>
          <w:sz w:val="22"/>
          <w:szCs w:val="22"/>
        </w:rPr>
        <w:t xml:space="preserve"> </w:t>
      </w:r>
      <w:r w:rsidR="00A93DB3" w:rsidRPr="00C34430">
        <w:rPr>
          <w:sz w:val="22"/>
          <w:szCs w:val="22"/>
        </w:rPr>
        <w:t>positive association</w:t>
      </w:r>
      <w:r w:rsidR="001C0B31" w:rsidRPr="00C34430">
        <w:rPr>
          <w:sz w:val="22"/>
          <w:szCs w:val="22"/>
        </w:rPr>
        <w:t>s</w:t>
      </w:r>
      <w:r w:rsidR="002A3956" w:rsidRPr="00C34430">
        <w:rPr>
          <w:sz w:val="22"/>
          <w:szCs w:val="22"/>
        </w:rPr>
        <w:t xml:space="preserve"> were reported</w:t>
      </w:r>
      <w:r w:rsidR="00A93DB3" w:rsidRPr="00C34430">
        <w:rPr>
          <w:sz w:val="22"/>
          <w:szCs w:val="22"/>
        </w:rPr>
        <w:t xml:space="preserve"> </w:t>
      </w:r>
      <w:r w:rsidR="00485318" w:rsidRPr="00C34430">
        <w:rPr>
          <w:sz w:val="22"/>
          <w:szCs w:val="22"/>
        </w:rPr>
        <w:t xml:space="preserve">in the </w:t>
      </w:r>
      <w:r w:rsidR="00A93DB3" w:rsidRPr="00C34430">
        <w:rPr>
          <w:sz w:val="22"/>
          <w:szCs w:val="22"/>
        </w:rPr>
        <w:t>overall</w:t>
      </w:r>
      <w:r w:rsidR="00485318" w:rsidRPr="00C34430">
        <w:rPr>
          <w:sz w:val="22"/>
          <w:szCs w:val="22"/>
        </w:rPr>
        <w:t xml:space="preserve"> </w:t>
      </w:r>
      <w:r w:rsidR="00B33B29">
        <w:rPr>
          <w:sz w:val="22"/>
          <w:szCs w:val="22"/>
        </w:rPr>
        <w:t xml:space="preserve">study </w:t>
      </w:r>
      <w:r w:rsidR="00485318" w:rsidRPr="00C34430">
        <w:rPr>
          <w:sz w:val="22"/>
          <w:szCs w:val="22"/>
        </w:rPr>
        <w:t>population</w:t>
      </w:r>
      <w:r w:rsidR="0072592F" w:rsidRPr="00C34430">
        <w:rPr>
          <w:sz w:val="22"/>
          <w:szCs w:val="22"/>
          <w:vertAlign w:val="superscript"/>
        </w:rPr>
        <w:t>3</w:t>
      </w:r>
      <w:r w:rsidR="00B33B29">
        <w:rPr>
          <w:sz w:val="22"/>
          <w:szCs w:val="22"/>
        </w:rPr>
        <w:t xml:space="preserve"> or in </w:t>
      </w:r>
      <w:r w:rsidR="000618F5">
        <w:rPr>
          <w:sz w:val="22"/>
          <w:szCs w:val="22"/>
        </w:rPr>
        <w:t xml:space="preserve">relevant </w:t>
      </w:r>
      <w:r w:rsidR="00B33B29">
        <w:rPr>
          <w:sz w:val="22"/>
          <w:szCs w:val="22"/>
        </w:rPr>
        <w:t>subgroups</w:t>
      </w:r>
      <w:r w:rsidR="0072592F" w:rsidRPr="00C34430">
        <w:rPr>
          <w:sz w:val="22"/>
          <w:szCs w:val="22"/>
          <w:vertAlign w:val="superscript"/>
        </w:rPr>
        <w:t>4,5</w:t>
      </w:r>
      <w:r w:rsidR="00B33B29">
        <w:rPr>
          <w:sz w:val="22"/>
          <w:szCs w:val="22"/>
        </w:rPr>
        <w:t>.</w:t>
      </w:r>
      <w:r w:rsidR="00A93DB3" w:rsidRPr="00C34430">
        <w:rPr>
          <w:sz w:val="22"/>
          <w:szCs w:val="22"/>
        </w:rPr>
        <w:t xml:space="preserve"> </w:t>
      </w:r>
      <w:r w:rsidR="00B33B29">
        <w:rPr>
          <w:sz w:val="22"/>
          <w:szCs w:val="22"/>
        </w:rPr>
        <w:t>I</w:t>
      </w:r>
      <w:r w:rsidR="00511976" w:rsidRPr="00C34430">
        <w:rPr>
          <w:sz w:val="22"/>
          <w:szCs w:val="22"/>
        </w:rPr>
        <w:t xml:space="preserve">n one </w:t>
      </w:r>
      <w:r w:rsidR="00F46CD8">
        <w:rPr>
          <w:sz w:val="22"/>
          <w:szCs w:val="22"/>
        </w:rPr>
        <w:t xml:space="preserve">large </w:t>
      </w:r>
      <w:r w:rsidR="00511976" w:rsidRPr="00C34430">
        <w:rPr>
          <w:sz w:val="22"/>
          <w:szCs w:val="22"/>
        </w:rPr>
        <w:t>study</w:t>
      </w:r>
      <w:r w:rsidR="00B33B29">
        <w:rPr>
          <w:sz w:val="22"/>
          <w:szCs w:val="22"/>
        </w:rPr>
        <w:t xml:space="preserve"> </w:t>
      </w:r>
      <w:r w:rsidR="00F46CD8">
        <w:rPr>
          <w:sz w:val="22"/>
          <w:szCs w:val="22"/>
        </w:rPr>
        <w:t>across 10 European countries</w:t>
      </w:r>
      <w:r w:rsidR="00CC7306" w:rsidRPr="00C34430">
        <w:rPr>
          <w:sz w:val="22"/>
          <w:szCs w:val="22"/>
        </w:rPr>
        <w:t xml:space="preserve">, </w:t>
      </w:r>
      <w:r w:rsidR="00D42CB4">
        <w:rPr>
          <w:sz w:val="22"/>
          <w:szCs w:val="22"/>
        </w:rPr>
        <w:t>each</w:t>
      </w:r>
      <w:r w:rsidR="003922D0">
        <w:rPr>
          <w:sz w:val="22"/>
          <w:szCs w:val="22"/>
        </w:rPr>
        <w:t xml:space="preserve"> weekly</w:t>
      </w:r>
      <w:r w:rsidR="00D42CB4">
        <w:rPr>
          <w:sz w:val="22"/>
          <w:szCs w:val="22"/>
        </w:rPr>
        <w:t xml:space="preserve"> serving </w:t>
      </w:r>
      <w:r w:rsidR="00D42CB4" w:rsidRPr="00E46662">
        <w:rPr>
          <w:sz w:val="22"/>
          <w:szCs w:val="22"/>
        </w:rPr>
        <w:t>(330 mL) of</w:t>
      </w:r>
      <w:r w:rsidR="00D42CB4">
        <w:rPr>
          <w:sz w:val="22"/>
          <w:szCs w:val="22"/>
        </w:rPr>
        <w:t xml:space="preserve"> ASB was associated with </w:t>
      </w:r>
      <w:r w:rsidR="00CC7306" w:rsidRPr="00C34430">
        <w:rPr>
          <w:sz w:val="22"/>
          <w:szCs w:val="22"/>
        </w:rPr>
        <w:t>a</w:t>
      </w:r>
      <w:r w:rsidR="008D78A0">
        <w:rPr>
          <w:sz w:val="22"/>
          <w:szCs w:val="22"/>
        </w:rPr>
        <w:t xml:space="preserve"> 6%</w:t>
      </w:r>
      <w:r w:rsidR="00CC7306" w:rsidRPr="00C34430">
        <w:rPr>
          <w:sz w:val="22"/>
          <w:szCs w:val="22"/>
        </w:rPr>
        <w:t xml:space="preserve"> increase in </w:t>
      </w:r>
      <w:r w:rsidR="002D267A">
        <w:rPr>
          <w:sz w:val="22"/>
          <w:szCs w:val="22"/>
        </w:rPr>
        <w:t xml:space="preserve">risk of </w:t>
      </w:r>
      <w:r w:rsidR="00F0461F" w:rsidRPr="00F0461F">
        <w:rPr>
          <w:sz w:val="22"/>
          <w:szCs w:val="22"/>
        </w:rPr>
        <w:t>hepatocellular carcinoma</w:t>
      </w:r>
      <w:r w:rsidR="00CC7306" w:rsidRPr="00C34430">
        <w:rPr>
          <w:sz w:val="22"/>
          <w:szCs w:val="22"/>
        </w:rPr>
        <w:t xml:space="preserve"> (95% CI </w:t>
      </w:r>
      <w:r w:rsidR="00AD74E0" w:rsidRPr="00C34430">
        <w:rPr>
          <w:sz w:val="22"/>
          <w:szCs w:val="22"/>
        </w:rPr>
        <w:t>3</w:t>
      </w:r>
      <w:r w:rsidR="00B86741">
        <w:rPr>
          <w:sz w:val="22"/>
          <w:szCs w:val="22"/>
        </w:rPr>
        <w:t>–</w:t>
      </w:r>
      <w:r w:rsidR="00AD74E0" w:rsidRPr="00C34430">
        <w:rPr>
          <w:sz w:val="22"/>
          <w:szCs w:val="22"/>
        </w:rPr>
        <w:t>9%)</w:t>
      </w:r>
      <w:r w:rsidR="004908AC" w:rsidRPr="00C34430">
        <w:rPr>
          <w:sz w:val="22"/>
          <w:szCs w:val="22"/>
          <w:vertAlign w:val="superscript"/>
        </w:rPr>
        <w:t>3</w:t>
      </w:r>
      <w:r w:rsidR="00A93DB3" w:rsidRPr="00C34430">
        <w:rPr>
          <w:sz w:val="22"/>
          <w:szCs w:val="22"/>
        </w:rPr>
        <w:t>.</w:t>
      </w:r>
      <w:r w:rsidR="002A3956" w:rsidRPr="00C34430">
        <w:rPr>
          <w:sz w:val="22"/>
          <w:szCs w:val="22"/>
        </w:rPr>
        <w:t xml:space="preserve"> </w:t>
      </w:r>
      <w:r w:rsidR="001526AB" w:rsidRPr="00C34430">
        <w:rPr>
          <w:sz w:val="22"/>
          <w:szCs w:val="22"/>
        </w:rPr>
        <w:t>Despite</w:t>
      </w:r>
      <w:r w:rsidR="001526AB" w:rsidRPr="00FE0BDE">
        <w:rPr>
          <w:sz w:val="22"/>
          <w:szCs w:val="22"/>
        </w:rPr>
        <w:t xml:space="preserve"> </w:t>
      </w:r>
      <w:r w:rsidR="00FD6105" w:rsidRPr="00FE0BDE">
        <w:rPr>
          <w:sz w:val="22"/>
          <w:szCs w:val="22"/>
        </w:rPr>
        <w:t>positive findings</w:t>
      </w:r>
      <w:r w:rsidR="003E7431" w:rsidRPr="00FE0BDE">
        <w:rPr>
          <w:sz w:val="22"/>
          <w:szCs w:val="22"/>
        </w:rPr>
        <w:t xml:space="preserve"> </w:t>
      </w:r>
      <w:r w:rsidR="00BD23CE" w:rsidRPr="00FE0BDE">
        <w:rPr>
          <w:sz w:val="22"/>
          <w:szCs w:val="22"/>
        </w:rPr>
        <w:t xml:space="preserve">in </w:t>
      </w:r>
      <w:r w:rsidR="004908AC">
        <w:rPr>
          <w:sz w:val="22"/>
          <w:szCs w:val="22"/>
        </w:rPr>
        <w:t>high-quality</w:t>
      </w:r>
      <w:r w:rsidR="00D77CF1" w:rsidRPr="00FE0BDE">
        <w:rPr>
          <w:sz w:val="22"/>
          <w:szCs w:val="22"/>
        </w:rPr>
        <w:t xml:space="preserve"> </w:t>
      </w:r>
      <w:r w:rsidR="00BD23CE" w:rsidRPr="00FE0BDE">
        <w:rPr>
          <w:sz w:val="22"/>
          <w:szCs w:val="22"/>
        </w:rPr>
        <w:t xml:space="preserve">studies that controlled </w:t>
      </w:r>
      <w:r w:rsidR="00D77CF1" w:rsidRPr="00FE0BDE">
        <w:rPr>
          <w:sz w:val="22"/>
          <w:szCs w:val="22"/>
        </w:rPr>
        <w:t xml:space="preserve">for </w:t>
      </w:r>
      <w:r w:rsidR="008B1B01">
        <w:rPr>
          <w:sz w:val="22"/>
          <w:szCs w:val="22"/>
        </w:rPr>
        <w:t xml:space="preserve">many </w:t>
      </w:r>
      <w:r w:rsidR="00D77CF1" w:rsidRPr="00FE0BDE">
        <w:rPr>
          <w:sz w:val="22"/>
          <w:szCs w:val="22"/>
        </w:rPr>
        <w:t>potential confounders</w:t>
      </w:r>
      <w:r w:rsidR="001526AB" w:rsidRPr="00FE0BDE">
        <w:rPr>
          <w:sz w:val="22"/>
          <w:szCs w:val="22"/>
        </w:rPr>
        <w:t>, the Working Group concluded that</w:t>
      </w:r>
      <w:r w:rsidR="00E146E6" w:rsidRPr="00FE0BDE">
        <w:rPr>
          <w:sz w:val="22"/>
          <w:szCs w:val="22"/>
        </w:rPr>
        <w:t xml:space="preserve"> </w:t>
      </w:r>
      <w:r w:rsidR="00485318" w:rsidRPr="00FE0BDE">
        <w:rPr>
          <w:sz w:val="22"/>
          <w:szCs w:val="22"/>
        </w:rPr>
        <w:t xml:space="preserve">chance, bias, or </w:t>
      </w:r>
      <w:r w:rsidR="00485318" w:rsidRPr="002E7419">
        <w:rPr>
          <w:sz w:val="22"/>
          <w:szCs w:val="22"/>
        </w:rPr>
        <w:t xml:space="preserve">confounding could not </w:t>
      </w:r>
      <w:r w:rsidRPr="002E7419">
        <w:rPr>
          <w:sz w:val="22"/>
          <w:szCs w:val="22"/>
        </w:rPr>
        <w:t>be</w:t>
      </w:r>
      <w:r w:rsidR="00485318" w:rsidRPr="002E7419">
        <w:rPr>
          <w:sz w:val="22"/>
          <w:szCs w:val="22"/>
        </w:rPr>
        <w:t xml:space="preserve"> ruled out with </w:t>
      </w:r>
      <w:r w:rsidR="001526AB" w:rsidRPr="002E7419">
        <w:rPr>
          <w:sz w:val="22"/>
          <w:szCs w:val="22"/>
        </w:rPr>
        <w:t xml:space="preserve">reasonable </w:t>
      </w:r>
      <w:r w:rsidR="00485318" w:rsidRPr="002E7419">
        <w:rPr>
          <w:sz w:val="22"/>
          <w:szCs w:val="22"/>
        </w:rPr>
        <w:t>confidence</w:t>
      </w:r>
      <w:r w:rsidR="00E146E6" w:rsidRPr="002E7419">
        <w:rPr>
          <w:sz w:val="22"/>
          <w:szCs w:val="22"/>
        </w:rPr>
        <w:t>.</w:t>
      </w:r>
    </w:p>
    <w:bookmarkEnd w:id="1"/>
    <w:p w14:paraId="4A33FC84" w14:textId="7ADB6CAC" w:rsidR="009E7566" w:rsidRPr="00FE0BDE" w:rsidRDefault="008307F1" w:rsidP="00681BE5">
      <w:pPr>
        <w:keepNext/>
        <w:shd w:val="clear" w:color="auto" w:fill="FFFFFF"/>
        <w:spacing w:before="120" w:line="480" w:lineRule="auto"/>
        <w:ind w:firstLine="346"/>
        <w:jc w:val="both"/>
        <w:rPr>
          <w:sz w:val="22"/>
          <w:szCs w:val="22"/>
        </w:rPr>
      </w:pPr>
      <w:r w:rsidRPr="002E7419">
        <w:rPr>
          <w:sz w:val="22"/>
          <w:szCs w:val="22"/>
        </w:rPr>
        <w:t>In Swiss mice and Sprague-Dawley rats exposed by transplacental and perinatal followed by oral administration (feed), aspartame caused</w:t>
      </w:r>
      <w:r w:rsidR="003232F7">
        <w:rPr>
          <w:sz w:val="22"/>
          <w:szCs w:val="22"/>
        </w:rPr>
        <w:t xml:space="preserve"> </w:t>
      </w:r>
      <w:bookmarkStart w:id="2" w:name="_Hlk139037381"/>
      <w:r w:rsidR="003232F7">
        <w:rPr>
          <w:sz w:val="22"/>
          <w:szCs w:val="22"/>
        </w:rPr>
        <w:t>hepatocellular carcinoma</w:t>
      </w:r>
      <w:bookmarkEnd w:id="2"/>
      <w:r w:rsidRPr="002E7419">
        <w:rPr>
          <w:sz w:val="22"/>
          <w:szCs w:val="22"/>
        </w:rPr>
        <w:t xml:space="preserve">, hepatocellular adenoma or </w:t>
      </w:r>
      <w:r w:rsidR="003232F7">
        <w:rPr>
          <w:sz w:val="22"/>
          <w:szCs w:val="22"/>
        </w:rPr>
        <w:t>hepatocellular carcinoma</w:t>
      </w:r>
      <w:r w:rsidR="003232F7" w:rsidRPr="002E7419">
        <w:rPr>
          <w:sz w:val="22"/>
          <w:szCs w:val="22"/>
        </w:rPr>
        <w:t xml:space="preserve"> </w:t>
      </w:r>
      <w:r w:rsidRPr="002E7419">
        <w:rPr>
          <w:sz w:val="22"/>
          <w:szCs w:val="22"/>
        </w:rPr>
        <w:t>(combined), bronchioloalveolar carcinoma, bronchioloalveolar adenoma or carcinoma (combined), lymphoblastic leukaemia</w:t>
      </w:r>
      <w:r w:rsidRPr="002E7419">
        <w:rPr>
          <w:rStyle w:val="cf01"/>
          <w:rFonts w:ascii="Times New Roman" w:hAnsi="Times New Roman" w:cs="Times New Roman"/>
          <w:sz w:val="22"/>
          <w:szCs w:val="22"/>
        </w:rPr>
        <w:t xml:space="preserve">, </w:t>
      </w:r>
      <w:r w:rsidRPr="002E7419">
        <w:rPr>
          <w:sz w:val="22"/>
          <w:szCs w:val="22"/>
        </w:rPr>
        <w:t>monocytic leukaemia</w:t>
      </w:r>
      <w:r w:rsidRPr="002E7419">
        <w:rPr>
          <w:rStyle w:val="cf01"/>
          <w:rFonts w:ascii="Times New Roman" w:hAnsi="Times New Roman" w:cs="Times New Roman"/>
          <w:sz w:val="22"/>
          <w:szCs w:val="22"/>
        </w:rPr>
        <w:t xml:space="preserve">, </w:t>
      </w:r>
      <w:r w:rsidRPr="00947D86">
        <w:rPr>
          <w:rStyle w:val="cf01"/>
          <w:rFonts w:ascii="Times New Roman" w:hAnsi="Times New Roman" w:cs="Times New Roman"/>
          <w:sz w:val="22"/>
          <w:szCs w:val="22"/>
        </w:rPr>
        <w:t xml:space="preserve">and </w:t>
      </w:r>
      <w:r w:rsidRPr="002E7419">
        <w:rPr>
          <w:sz w:val="22"/>
          <w:szCs w:val="22"/>
        </w:rPr>
        <w:t>total myeloid tumours in male mice</w:t>
      </w:r>
      <w:r w:rsidRPr="002E7419">
        <w:rPr>
          <w:rStyle w:val="cf01"/>
          <w:rFonts w:ascii="Times New Roman" w:hAnsi="Times New Roman" w:cs="Times New Roman"/>
          <w:sz w:val="22"/>
          <w:szCs w:val="22"/>
        </w:rPr>
        <w:t>;</w:t>
      </w:r>
      <w:r w:rsidRPr="002E7419">
        <w:rPr>
          <w:sz w:val="22"/>
          <w:szCs w:val="22"/>
        </w:rPr>
        <w:t xml:space="preserve"> lymphoblastic leukaemia</w:t>
      </w:r>
      <w:r w:rsidR="00571E30" w:rsidRPr="002E7419">
        <w:rPr>
          <w:sz w:val="22"/>
          <w:szCs w:val="22"/>
        </w:rPr>
        <w:t xml:space="preserve"> and </w:t>
      </w:r>
      <w:r w:rsidR="00571E30" w:rsidRPr="00C34430">
        <w:rPr>
          <w:sz w:val="22"/>
          <w:szCs w:val="22"/>
        </w:rPr>
        <w:t>leukaemia (all type</w:t>
      </w:r>
      <w:r w:rsidR="00493391">
        <w:rPr>
          <w:sz w:val="22"/>
          <w:szCs w:val="22"/>
        </w:rPr>
        <w:t>s</w:t>
      </w:r>
      <w:r w:rsidR="00571E30" w:rsidRPr="00C34430">
        <w:rPr>
          <w:sz w:val="22"/>
          <w:szCs w:val="22"/>
        </w:rPr>
        <w:t>)</w:t>
      </w:r>
      <w:r w:rsidRPr="00C34430">
        <w:rPr>
          <w:sz w:val="22"/>
          <w:szCs w:val="22"/>
        </w:rPr>
        <w:t xml:space="preserve"> in female </w:t>
      </w:r>
      <w:r w:rsidRPr="002E7419">
        <w:rPr>
          <w:sz w:val="22"/>
          <w:szCs w:val="22"/>
        </w:rPr>
        <w:t xml:space="preserve">mice; malignant schwannoma in male rats; and </w:t>
      </w:r>
      <w:r w:rsidRPr="00C34430">
        <w:rPr>
          <w:sz w:val="22"/>
          <w:szCs w:val="22"/>
        </w:rPr>
        <w:t>mammary gland carcinoma, renal pelvis papilloma</w:t>
      </w:r>
      <w:r w:rsidR="00571E30" w:rsidRPr="00C34430">
        <w:rPr>
          <w:sz w:val="22"/>
          <w:szCs w:val="22"/>
        </w:rPr>
        <w:t>,</w:t>
      </w:r>
      <w:r w:rsidRPr="00C34430">
        <w:rPr>
          <w:sz w:val="22"/>
          <w:szCs w:val="22"/>
        </w:rPr>
        <w:t xml:space="preserve"> </w:t>
      </w:r>
      <w:r w:rsidR="00571E30" w:rsidRPr="00C34430">
        <w:rPr>
          <w:sz w:val="22"/>
          <w:szCs w:val="22"/>
        </w:rPr>
        <w:t xml:space="preserve">and leukaemia (all types) </w:t>
      </w:r>
      <w:r w:rsidRPr="00C34430">
        <w:rPr>
          <w:sz w:val="22"/>
          <w:szCs w:val="22"/>
        </w:rPr>
        <w:t>in female rats</w:t>
      </w:r>
      <w:r w:rsidR="00C34430">
        <w:rPr>
          <w:sz w:val="22"/>
          <w:szCs w:val="22"/>
          <w:vertAlign w:val="superscript"/>
        </w:rPr>
        <w:t>6</w:t>
      </w:r>
      <w:r w:rsidR="00E06A6C" w:rsidRPr="00C34430">
        <w:rPr>
          <w:sz w:val="22"/>
          <w:szCs w:val="22"/>
          <w:vertAlign w:val="superscript"/>
        </w:rPr>
        <w:t>,</w:t>
      </w:r>
      <w:r w:rsidR="00C34430">
        <w:rPr>
          <w:sz w:val="22"/>
          <w:szCs w:val="22"/>
          <w:vertAlign w:val="superscript"/>
        </w:rPr>
        <w:t>7</w:t>
      </w:r>
      <w:r w:rsidRPr="00C34430">
        <w:rPr>
          <w:sz w:val="22"/>
          <w:szCs w:val="22"/>
        </w:rPr>
        <w:t>. In Sprague</w:t>
      </w:r>
      <w:r w:rsidR="008062FF">
        <w:rPr>
          <w:sz w:val="22"/>
          <w:szCs w:val="22"/>
        </w:rPr>
        <w:t>-</w:t>
      </w:r>
      <w:r w:rsidRPr="00C34430">
        <w:rPr>
          <w:sz w:val="22"/>
          <w:szCs w:val="22"/>
        </w:rPr>
        <w:t>Dawley rats exposed by oral administration (feed), aspartame caused renal pelvis and ureter</w:t>
      </w:r>
      <w:r w:rsidR="001C7F79" w:rsidRPr="00C34430">
        <w:rPr>
          <w:sz w:val="22"/>
          <w:szCs w:val="22"/>
        </w:rPr>
        <w:t xml:space="preserve"> carcinoma</w:t>
      </w:r>
      <w:r w:rsidRPr="00C34430">
        <w:rPr>
          <w:sz w:val="22"/>
          <w:szCs w:val="22"/>
        </w:rPr>
        <w:t xml:space="preserve">, renal pelvis and ureter papilloma </w:t>
      </w:r>
      <w:r w:rsidR="00AA0296" w:rsidRPr="00C34430">
        <w:rPr>
          <w:sz w:val="22"/>
          <w:szCs w:val="22"/>
        </w:rPr>
        <w:t>or</w:t>
      </w:r>
      <w:r w:rsidRPr="00C34430">
        <w:rPr>
          <w:sz w:val="22"/>
          <w:szCs w:val="22"/>
        </w:rPr>
        <w:t xml:space="preserve"> carcinoma (combined), </w:t>
      </w:r>
      <w:r w:rsidR="001C7F79" w:rsidRPr="00C34430">
        <w:rPr>
          <w:sz w:val="22"/>
          <w:szCs w:val="22"/>
        </w:rPr>
        <w:t xml:space="preserve">and </w:t>
      </w:r>
      <w:r w:rsidRPr="00C34430">
        <w:rPr>
          <w:sz w:val="22"/>
          <w:szCs w:val="22"/>
        </w:rPr>
        <w:t>mammary gland carcinoma in females</w:t>
      </w:r>
      <w:r w:rsidR="00B51380" w:rsidRPr="00C34430">
        <w:rPr>
          <w:sz w:val="22"/>
          <w:szCs w:val="22"/>
        </w:rPr>
        <w:t xml:space="preserve">; </w:t>
      </w:r>
      <w:r w:rsidR="001C7F79" w:rsidRPr="00C34430">
        <w:rPr>
          <w:sz w:val="22"/>
          <w:szCs w:val="22"/>
        </w:rPr>
        <w:t xml:space="preserve">and </w:t>
      </w:r>
      <w:r w:rsidR="00B51380" w:rsidRPr="00947D86">
        <w:rPr>
          <w:rStyle w:val="cf01"/>
          <w:rFonts w:ascii="Times New Roman" w:hAnsi="Times New Roman" w:cs="Times New Roman"/>
          <w:sz w:val="22"/>
          <w:szCs w:val="22"/>
        </w:rPr>
        <w:t>monocytic leukaemia, histiocytic sarcoma</w:t>
      </w:r>
      <w:r w:rsidR="00571E30" w:rsidRPr="00947D86">
        <w:rPr>
          <w:rStyle w:val="cf01"/>
          <w:rFonts w:ascii="Times New Roman" w:hAnsi="Times New Roman" w:cs="Times New Roman"/>
          <w:sz w:val="22"/>
          <w:szCs w:val="22"/>
        </w:rPr>
        <w:t>, and total myeloid tumours</w:t>
      </w:r>
      <w:r w:rsidR="00B51380" w:rsidRPr="00947D86">
        <w:rPr>
          <w:rStyle w:val="cf01"/>
          <w:rFonts w:ascii="Times New Roman" w:hAnsi="Times New Roman" w:cs="Times New Roman"/>
          <w:sz w:val="22"/>
          <w:szCs w:val="22"/>
        </w:rPr>
        <w:t xml:space="preserve"> in males</w:t>
      </w:r>
      <w:r w:rsidR="00C34430">
        <w:rPr>
          <w:rStyle w:val="cf01"/>
          <w:rFonts w:ascii="Times New Roman" w:hAnsi="Times New Roman" w:cs="Times New Roman"/>
          <w:sz w:val="22"/>
          <w:szCs w:val="22"/>
          <w:vertAlign w:val="superscript"/>
        </w:rPr>
        <w:t>8</w:t>
      </w:r>
      <w:r w:rsidR="00B51380" w:rsidRPr="00C34430">
        <w:rPr>
          <w:rStyle w:val="cf01"/>
          <w:rFonts w:ascii="Times New Roman" w:hAnsi="Times New Roman" w:cs="Times New Roman"/>
          <w:sz w:val="22"/>
          <w:szCs w:val="22"/>
        </w:rPr>
        <w:t>.</w:t>
      </w:r>
      <w:r w:rsidR="00132FE1" w:rsidRPr="00C34430">
        <w:rPr>
          <w:rStyle w:val="cf01"/>
          <w:rFonts w:ascii="Times New Roman" w:hAnsi="Times New Roman" w:cs="Times New Roman"/>
          <w:sz w:val="22"/>
          <w:szCs w:val="22"/>
        </w:rPr>
        <w:t xml:space="preserve"> </w:t>
      </w:r>
      <w:r w:rsidR="002B6379">
        <w:rPr>
          <w:rStyle w:val="cf01"/>
          <w:rFonts w:ascii="Times New Roman" w:hAnsi="Times New Roman" w:cs="Times New Roman"/>
          <w:sz w:val="22"/>
          <w:szCs w:val="22"/>
        </w:rPr>
        <w:t>Because of</w:t>
      </w:r>
      <w:r w:rsidR="00EC0412" w:rsidRPr="00EC0412">
        <w:rPr>
          <w:rStyle w:val="cf01"/>
          <w:rFonts w:ascii="Times New Roman" w:hAnsi="Times New Roman" w:cs="Times New Roman"/>
          <w:sz w:val="22"/>
          <w:szCs w:val="22"/>
        </w:rPr>
        <w:t xml:space="preserve"> concerns regarding </w:t>
      </w:r>
      <w:r w:rsidR="002B6379">
        <w:rPr>
          <w:rStyle w:val="cf01"/>
          <w:rFonts w:ascii="Times New Roman" w:hAnsi="Times New Roman" w:cs="Times New Roman"/>
          <w:sz w:val="22"/>
          <w:szCs w:val="22"/>
        </w:rPr>
        <w:t xml:space="preserve">some of the </w:t>
      </w:r>
      <w:r w:rsidR="00EC0412" w:rsidRPr="00EC0412">
        <w:rPr>
          <w:rStyle w:val="cf01"/>
          <w:rFonts w:ascii="Times New Roman" w:hAnsi="Times New Roman" w:cs="Times New Roman"/>
          <w:sz w:val="22"/>
          <w:szCs w:val="22"/>
        </w:rPr>
        <w:t>diagnoses for lymphomas</w:t>
      </w:r>
      <w:r w:rsidR="002B6379">
        <w:rPr>
          <w:rStyle w:val="cf01"/>
          <w:rFonts w:ascii="Times New Roman" w:hAnsi="Times New Roman" w:cs="Times New Roman"/>
          <w:sz w:val="22"/>
          <w:szCs w:val="22"/>
        </w:rPr>
        <w:t xml:space="preserve"> in these studies, </w:t>
      </w:r>
      <w:r w:rsidR="00EC0412" w:rsidRPr="00EC0412">
        <w:rPr>
          <w:rStyle w:val="cf01"/>
          <w:rFonts w:ascii="Times New Roman" w:hAnsi="Times New Roman" w:cs="Times New Roman"/>
          <w:sz w:val="22"/>
          <w:szCs w:val="22"/>
        </w:rPr>
        <w:t>the Working Group focus</w:t>
      </w:r>
      <w:r w:rsidR="002B204B">
        <w:rPr>
          <w:rStyle w:val="cf01"/>
          <w:rFonts w:ascii="Times New Roman" w:hAnsi="Times New Roman" w:cs="Times New Roman"/>
          <w:sz w:val="22"/>
          <w:szCs w:val="22"/>
        </w:rPr>
        <w:t>ed</w:t>
      </w:r>
      <w:r w:rsidR="00EC0412" w:rsidRPr="00EC0412">
        <w:rPr>
          <w:rStyle w:val="cf01"/>
          <w:rFonts w:ascii="Times New Roman" w:hAnsi="Times New Roman" w:cs="Times New Roman"/>
          <w:sz w:val="22"/>
          <w:szCs w:val="22"/>
        </w:rPr>
        <w:t xml:space="preserve"> </w:t>
      </w:r>
      <w:r w:rsidR="00EC0412" w:rsidRPr="00F418EE">
        <w:rPr>
          <w:rStyle w:val="cf01"/>
          <w:rFonts w:ascii="Times New Roman" w:hAnsi="Times New Roman" w:cs="Times New Roman"/>
          <w:sz w:val="22"/>
          <w:szCs w:val="22"/>
        </w:rPr>
        <w:t xml:space="preserve">its </w:t>
      </w:r>
      <w:r w:rsidR="00D63F51" w:rsidRPr="00F418EE">
        <w:rPr>
          <w:rStyle w:val="cf01"/>
          <w:rFonts w:ascii="Times New Roman" w:hAnsi="Times New Roman" w:cs="Times New Roman"/>
          <w:sz w:val="22"/>
          <w:szCs w:val="22"/>
        </w:rPr>
        <w:t>evaluation</w:t>
      </w:r>
      <w:r w:rsidR="00EC0412" w:rsidRPr="00F418EE">
        <w:rPr>
          <w:rStyle w:val="cf01"/>
          <w:rFonts w:ascii="Times New Roman" w:hAnsi="Times New Roman" w:cs="Times New Roman"/>
          <w:sz w:val="22"/>
          <w:szCs w:val="22"/>
        </w:rPr>
        <w:t xml:space="preserve"> on all neoplastic lesions </w:t>
      </w:r>
      <w:r w:rsidR="009D5F93" w:rsidRPr="00F418EE">
        <w:rPr>
          <w:rStyle w:val="cf01"/>
          <w:rFonts w:ascii="Times New Roman" w:hAnsi="Times New Roman" w:cs="Times New Roman"/>
          <w:sz w:val="22"/>
          <w:szCs w:val="22"/>
        </w:rPr>
        <w:t>other than</w:t>
      </w:r>
      <w:r w:rsidR="00EC0412" w:rsidRPr="00F418EE">
        <w:rPr>
          <w:rStyle w:val="cf01"/>
          <w:rFonts w:ascii="Times New Roman" w:hAnsi="Times New Roman" w:cs="Times New Roman"/>
          <w:sz w:val="22"/>
          <w:szCs w:val="22"/>
        </w:rPr>
        <w:t xml:space="preserve"> lymphoid tumours and related combinations. </w:t>
      </w:r>
      <w:r w:rsidR="00132FE1" w:rsidRPr="00F418EE">
        <w:rPr>
          <w:rStyle w:val="cf01"/>
          <w:rFonts w:ascii="Times New Roman" w:hAnsi="Times New Roman" w:cs="Times New Roman"/>
          <w:sz w:val="22"/>
          <w:szCs w:val="22"/>
        </w:rPr>
        <w:t>Although</w:t>
      </w:r>
      <w:r w:rsidR="00132FE1" w:rsidRPr="00C34430">
        <w:rPr>
          <w:sz w:val="22"/>
          <w:szCs w:val="22"/>
        </w:rPr>
        <w:t xml:space="preserve"> </w:t>
      </w:r>
      <w:r w:rsidR="001E3486">
        <w:rPr>
          <w:sz w:val="22"/>
          <w:szCs w:val="22"/>
        </w:rPr>
        <w:t xml:space="preserve">the data </w:t>
      </w:r>
      <w:r w:rsidR="001E3486" w:rsidRPr="001E3486">
        <w:rPr>
          <w:sz w:val="22"/>
          <w:szCs w:val="22"/>
        </w:rPr>
        <w:t xml:space="preserve">indicated that aspartame had carcinogenic activity, </w:t>
      </w:r>
      <w:r w:rsidR="00FE7A47" w:rsidRPr="00FE7A47">
        <w:rPr>
          <w:sz w:val="22"/>
          <w:szCs w:val="22"/>
        </w:rPr>
        <w:t xml:space="preserve">overall, the </w:t>
      </w:r>
      <w:r w:rsidR="007C27BD">
        <w:rPr>
          <w:sz w:val="22"/>
          <w:szCs w:val="22"/>
        </w:rPr>
        <w:t>W</w:t>
      </w:r>
      <w:r w:rsidR="00FE7A47" w:rsidRPr="00FE7A47">
        <w:rPr>
          <w:sz w:val="22"/>
          <w:szCs w:val="22"/>
        </w:rPr>
        <w:t xml:space="preserve">orking </w:t>
      </w:r>
      <w:r w:rsidR="007C27BD">
        <w:rPr>
          <w:sz w:val="22"/>
          <w:szCs w:val="22"/>
        </w:rPr>
        <w:t>G</w:t>
      </w:r>
      <w:r w:rsidR="00FE7A47" w:rsidRPr="00FE7A47">
        <w:rPr>
          <w:sz w:val="22"/>
          <w:szCs w:val="22"/>
        </w:rPr>
        <w:t xml:space="preserve">roup had questions about the adequacy of the design, conduct, interpretation, </w:t>
      </w:r>
      <w:r w:rsidR="00217D3D">
        <w:rPr>
          <w:sz w:val="22"/>
          <w:szCs w:val="22"/>
        </w:rPr>
        <w:t>and</w:t>
      </w:r>
      <w:r w:rsidR="00217D3D" w:rsidRPr="00FE7A47">
        <w:rPr>
          <w:sz w:val="22"/>
          <w:szCs w:val="22"/>
        </w:rPr>
        <w:t xml:space="preserve"> </w:t>
      </w:r>
      <w:r w:rsidR="00FE7A47" w:rsidRPr="00FE7A47">
        <w:rPr>
          <w:sz w:val="22"/>
          <w:szCs w:val="22"/>
        </w:rPr>
        <w:t xml:space="preserve">reporting of each of the studies. </w:t>
      </w:r>
      <w:r w:rsidR="003232F7" w:rsidRPr="00FC7F8F">
        <w:rPr>
          <w:rStyle w:val="ui-provider"/>
          <w:sz w:val="22"/>
          <w:szCs w:val="22"/>
        </w:rPr>
        <w:t>For example, the lack of adjustment for litter effects may have led to false positive results in tests for increased incidence and trend</w:t>
      </w:r>
      <w:r w:rsidR="00FE7A47" w:rsidRPr="00177048">
        <w:rPr>
          <w:sz w:val="22"/>
          <w:szCs w:val="22"/>
        </w:rPr>
        <w:t xml:space="preserve">. </w:t>
      </w:r>
      <w:r w:rsidR="008A2E1D" w:rsidRPr="00681BE5">
        <w:rPr>
          <w:sz w:val="22"/>
          <w:szCs w:val="22"/>
        </w:rPr>
        <w:t xml:space="preserve">A </w:t>
      </w:r>
      <w:r w:rsidR="008A2E1D" w:rsidRPr="00681BE5">
        <w:rPr>
          <w:sz w:val="22"/>
          <w:szCs w:val="22"/>
        </w:rPr>
        <w:lastRenderedPageBreak/>
        <w:t xml:space="preserve">minority of the Working Group considered </w:t>
      </w:r>
      <w:r w:rsidR="008A2E1D" w:rsidRPr="00FE0BDE">
        <w:rPr>
          <w:sz w:val="22"/>
          <w:szCs w:val="22"/>
        </w:rPr>
        <w:t>the evidence for cancer in experimental animals to be “sufficient”, and therefore supported a Group 2A classification for aspartame.</w:t>
      </w:r>
    </w:p>
    <w:p w14:paraId="2F58C566" w14:textId="744739ED" w:rsidR="002B204B" w:rsidRDefault="00111D24" w:rsidP="00947D86">
      <w:pPr>
        <w:pStyle w:val="Textpara"/>
        <w:spacing w:line="480" w:lineRule="auto"/>
      </w:pPr>
      <w:r>
        <w:t>I</w:t>
      </w:r>
      <w:r w:rsidR="00C66E93" w:rsidRPr="00947D86">
        <w:t xml:space="preserve">n experimental systems </w:t>
      </w:r>
      <w:r w:rsidR="00172A76" w:rsidRPr="00947D86">
        <w:t>aspartame</w:t>
      </w:r>
      <w:r w:rsidR="000C30F3" w:rsidRPr="00947D86">
        <w:t xml:space="preserve"> </w:t>
      </w:r>
      <w:r w:rsidR="00163E4C" w:rsidRPr="00947D86">
        <w:t>induce</w:t>
      </w:r>
      <w:r w:rsidR="00163E4C">
        <w:t>d</w:t>
      </w:r>
      <w:r w:rsidR="00163E4C" w:rsidRPr="00947D86">
        <w:t xml:space="preserve"> </w:t>
      </w:r>
      <w:r w:rsidR="009E7566" w:rsidRPr="00947D86">
        <w:t>oxidative stress</w:t>
      </w:r>
      <w:r w:rsidR="00A57CCF" w:rsidRPr="00947D86">
        <w:t>, as</w:t>
      </w:r>
      <w:r w:rsidR="00172A76" w:rsidRPr="00947D86">
        <w:t xml:space="preserve"> </w:t>
      </w:r>
      <w:r w:rsidR="00A57CCF" w:rsidRPr="00947D86">
        <w:t>oxidative stress biomarkers, including lipid</w:t>
      </w:r>
      <w:r w:rsidR="00172A76" w:rsidRPr="00947D86">
        <w:t xml:space="preserve"> </w:t>
      </w:r>
      <w:r w:rsidR="00A57CCF" w:rsidRPr="00947D86">
        <w:t>peroxidation,</w:t>
      </w:r>
      <w:r w:rsidR="000C30F3" w:rsidRPr="00947D86">
        <w:t xml:space="preserve"> were altered</w:t>
      </w:r>
      <w:r w:rsidR="00172A76" w:rsidRPr="00947D86">
        <w:t xml:space="preserve"> in several tissues</w:t>
      </w:r>
      <w:r w:rsidR="000C30F3" w:rsidRPr="00947D86">
        <w:t>,</w:t>
      </w:r>
      <w:r w:rsidR="00172A76" w:rsidRPr="00947D86">
        <w:t xml:space="preserve"> including liver</w:t>
      </w:r>
      <w:r w:rsidR="000C30F3" w:rsidRPr="00947D86">
        <w:t>, in multiple</w:t>
      </w:r>
      <w:r w:rsidR="00A02278" w:rsidRPr="00947D86">
        <w:t xml:space="preserve"> </w:t>
      </w:r>
      <w:r w:rsidR="00FC7F8F">
        <w:t xml:space="preserve">rodent </w:t>
      </w:r>
      <w:r w:rsidR="000C30F3" w:rsidRPr="00947D86">
        <w:t>studies.</w:t>
      </w:r>
      <w:r w:rsidR="00172A76" w:rsidRPr="00947D86">
        <w:t xml:space="preserve"> </w:t>
      </w:r>
      <w:r w:rsidR="00386184" w:rsidRPr="00386184">
        <w:t>In different experimental systems, several studies suggested that aspartame induce</w:t>
      </w:r>
      <w:r w:rsidR="00604E04">
        <w:t>d</w:t>
      </w:r>
      <w:r w:rsidR="00386184" w:rsidRPr="00386184">
        <w:t xml:space="preserve"> chronic inflammation</w:t>
      </w:r>
      <w:r w:rsidR="00030A9B">
        <w:t>,</w:t>
      </w:r>
      <w:r w:rsidR="00386184" w:rsidRPr="00386184">
        <w:t xml:space="preserve"> and a small set of studies suggested angiogenesis.</w:t>
      </w:r>
      <w:r w:rsidR="00D843FA" w:rsidRPr="00947D86">
        <w:t xml:space="preserve"> </w:t>
      </w:r>
      <w:r w:rsidR="00257702" w:rsidRPr="00947D86">
        <w:t>Additionally,</w:t>
      </w:r>
      <w:r w:rsidR="000C30F3" w:rsidRPr="00947D86">
        <w:t xml:space="preserve"> </w:t>
      </w:r>
      <w:r w:rsidR="00257702" w:rsidRPr="00947D86">
        <w:t>aspartame</w:t>
      </w:r>
      <w:r w:rsidR="000C30F3" w:rsidRPr="00947D86">
        <w:t xml:space="preserve"> </w:t>
      </w:r>
      <w:r w:rsidR="009B2FD1" w:rsidRPr="00947D86">
        <w:t xml:space="preserve">increased </w:t>
      </w:r>
      <w:r w:rsidR="000C30F3" w:rsidRPr="00947D86">
        <w:t xml:space="preserve">insulin </w:t>
      </w:r>
      <w:r w:rsidR="008D74A9" w:rsidRPr="00947D86">
        <w:t xml:space="preserve">serum </w:t>
      </w:r>
      <w:r w:rsidR="000C30F3" w:rsidRPr="00947D86">
        <w:t>level</w:t>
      </w:r>
      <w:r w:rsidR="008D74A9" w:rsidRPr="00947D86">
        <w:t>s</w:t>
      </w:r>
      <w:r w:rsidR="009B2FD1" w:rsidRPr="00947D86">
        <w:t xml:space="preserve"> in rodents</w:t>
      </w:r>
      <w:r w:rsidR="000C30F3" w:rsidRPr="00947D86">
        <w:t xml:space="preserve">. </w:t>
      </w:r>
      <w:r w:rsidR="00DA6F8C" w:rsidRPr="00947D86">
        <w:t>Although there were some positive findings in s</w:t>
      </w:r>
      <w:r w:rsidR="00271E33" w:rsidRPr="00947D86">
        <w:t>everal studies available for genotoxicity</w:t>
      </w:r>
      <w:r w:rsidR="00DC38EB" w:rsidRPr="00947D86">
        <w:t xml:space="preserve">, </w:t>
      </w:r>
      <w:r w:rsidR="00271E33" w:rsidRPr="00947D86">
        <w:t>many had limitations in design, data analysis</w:t>
      </w:r>
      <w:r w:rsidR="00C66E93">
        <w:t>,</w:t>
      </w:r>
      <w:r w:rsidR="00271E33" w:rsidRPr="00947D86">
        <w:t xml:space="preserve"> and interpretation.</w:t>
      </w:r>
      <w:r w:rsidR="00293059" w:rsidRPr="00947D86">
        <w:t xml:space="preserve"> </w:t>
      </w:r>
      <w:r>
        <w:t xml:space="preserve">Based on the above </w:t>
      </w:r>
      <w:r w:rsidR="00E13DDD">
        <w:t>findings, t</w:t>
      </w:r>
      <w:r w:rsidR="00E13DDD" w:rsidRPr="00947D86">
        <w:t>he</w:t>
      </w:r>
      <w:r w:rsidRPr="00947D86">
        <w:t xml:space="preserve"> mechanistic evidence for aspartame was “limited” for the key characteristics of carcinogens.</w:t>
      </w:r>
    </w:p>
    <w:p w14:paraId="614F2B58" w14:textId="39A3C826" w:rsidR="0027694B" w:rsidRDefault="000F714E" w:rsidP="00947D86">
      <w:pPr>
        <w:pStyle w:val="Textpara"/>
        <w:spacing w:line="480" w:lineRule="auto"/>
      </w:pPr>
      <w:r w:rsidRPr="00947D86">
        <w:t>Methyleugenol is a flavour and fragrance compound occu</w:t>
      </w:r>
      <w:r w:rsidR="005666EB" w:rsidRPr="00947D86">
        <w:t>r</w:t>
      </w:r>
      <w:r w:rsidRPr="00947D86">
        <w:t>r</w:t>
      </w:r>
      <w:r w:rsidR="001C7F79" w:rsidRPr="00947D86">
        <w:t>ing</w:t>
      </w:r>
      <w:r w:rsidRPr="00947D86">
        <w:t xml:space="preserve"> naturally in essential oils of various plants. It is used in cosmetics and personal care products and as </w:t>
      </w:r>
      <w:r w:rsidR="009C2512" w:rsidRPr="00947D86">
        <w:t xml:space="preserve">an </w:t>
      </w:r>
      <w:r w:rsidRPr="00947D86">
        <w:t xml:space="preserve">insect attractant. Its use as </w:t>
      </w:r>
      <w:r w:rsidR="000D609D">
        <w:t xml:space="preserve">a </w:t>
      </w:r>
      <w:r w:rsidRPr="00947D86">
        <w:t>flavouring agent has been prohibited in the EU and the USA</w:t>
      </w:r>
      <w:r w:rsidR="00673C16">
        <w:t>,</w:t>
      </w:r>
      <w:r w:rsidRPr="00947D86">
        <w:t xml:space="preserve"> but it is still present in various foods and consumer products due to its natural occurrence in herbs and spices. </w:t>
      </w:r>
      <w:r w:rsidR="00B60BAF" w:rsidRPr="00B60BAF">
        <w:t>No data on occupational exposure were available</w:t>
      </w:r>
      <w:r w:rsidRPr="00947D86">
        <w:t xml:space="preserve">. The general population is ubiquitously exposed, mostly to low levels through the ingestion of food or dermally using personal </w:t>
      </w:r>
      <w:r w:rsidRPr="00681BE5">
        <w:t>care products.</w:t>
      </w:r>
      <w:r w:rsidR="001C7F79" w:rsidRPr="00681BE5">
        <w:t xml:space="preserve"> </w:t>
      </w:r>
      <w:r w:rsidR="0012472B" w:rsidRPr="00681BE5">
        <w:t>Although data were sparse</w:t>
      </w:r>
      <w:r w:rsidR="0088386B" w:rsidRPr="00681BE5">
        <w:t xml:space="preserve">, </w:t>
      </w:r>
      <w:r w:rsidR="00FE7A47">
        <w:t>in humans</w:t>
      </w:r>
      <w:r w:rsidR="00FE7A47" w:rsidRPr="00681BE5">
        <w:t xml:space="preserve"> </w:t>
      </w:r>
      <w:r w:rsidR="0012472B" w:rsidRPr="00681BE5">
        <w:t>methyleugenol</w:t>
      </w:r>
      <w:r w:rsidR="0088386B" w:rsidRPr="00681BE5">
        <w:t xml:space="preserve"> </w:t>
      </w:r>
      <w:r w:rsidR="0027694B">
        <w:t>appears</w:t>
      </w:r>
      <w:r w:rsidR="00293059" w:rsidRPr="00681BE5">
        <w:t xml:space="preserve"> to</w:t>
      </w:r>
      <w:r w:rsidR="0088386B" w:rsidRPr="00681BE5">
        <w:t xml:space="preserve"> be absorbed </w:t>
      </w:r>
      <w:r w:rsidR="00673C16">
        <w:t>after</w:t>
      </w:r>
      <w:r w:rsidR="00673C16" w:rsidRPr="00681BE5">
        <w:t xml:space="preserve"> </w:t>
      </w:r>
      <w:r w:rsidR="0088386B" w:rsidRPr="00681BE5">
        <w:t xml:space="preserve">oral exposure </w:t>
      </w:r>
      <w:r w:rsidR="009E0725" w:rsidRPr="00681BE5">
        <w:t xml:space="preserve">and </w:t>
      </w:r>
      <w:r w:rsidR="009E0725">
        <w:t>to</w:t>
      </w:r>
      <w:r w:rsidR="000D609D">
        <w:t xml:space="preserve"> </w:t>
      </w:r>
      <w:r w:rsidR="001C4A79">
        <w:t>permeate the</w:t>
      </w:r>
      <w:r w:rsidR="0088386B" w:rsidRPr="00681BE5">
        <w:t xml:space="preserve"> </w:t>
      </w:r>
      <w:r w:rsidR="001C4A79">
        <w:t>derma</w:t>
      </w:r>
      <w:r w:rsidR="0088386B" w:rsidRPr="00947D86">
        <w:t>. In rodents,</w:t>
      </w:r>
      <w:r w:rsidR="00B60BAF">
        <w:t xml:space="preserve"> </w:t>
      </w:r>
      <w:r w:rsidR="0088386B" w:rsidRPr="00947D86">
        <w:t xml:space="preserve">methyleugenol </w:t>
      </w:r>
      <w:r w:rsidR="00200A5F" w:rsidRPr="00947D86">
        <w:t>form</w:t>
      </w:r>
      <w:r w:rsidR="00200A5F">
        <w:t xml:space="preserve">s </w:t>
      </w:r>
      <w:r w:rsidR="00200A5F" w:rsidRPr="00947D86">
        <w:t>active metabolites</w:t>
      </w:r>
      <w:r w:rsidR="00200A5F">
        <w:t xml:space="preserve"> in the liver,</w:t>
      </w:r>
      <w:r w:rsidR="00200A5F" w:rsidRPr="00200A5F">
        <w:t xml:space="preserve"> </w:t>
      </w:r>
      <w:r w:rsidR="009E0725">
        <w:t>e</w:t>
      </w:r>
      <w:r w:rsidR="00863B8D">
        <w:t>.</w:t>
      </w:r>
      <w:r w:rsidR="009E0725">
        <w:t>g</w:t>
      </w:r>
      <w:r w:rsidR="00863B8D">
        <w:t>.</w:t>
      </w:r>
      <w:r w:rsidR="00200A5F">
        <w:t xml:space="preserve">, </w:t>
      </w:r>
      <w:r w:rsidR="00200A5F" w:rsidRPr="002B4FE9">
        <w:t>1</w:t>
      </w:r>
      <w:r w:rsidR="00B86741">
        <w:t>′</w:t>
      </w:r>
      <w:r w:rsidR="00200A5F" w:rsidRPr="002B4FE9">
        <w:t>-hydroxymethyleugenol</w:t>
      </w:r>
      <w:r w:rsidR="00200A5F">
        <w:t xml:space="preserve">, and </w:t>
      </w:r>
      <w:r w:rsidR="0088386B" w:rsidRPr="00947D86">
        <w:t>is excreted in the urine as sul</w:t>
      </w:r>
      <w:r w:rsidR="00F0461F">
        <w:t>f</w:t>
      </w:r>
      <w:r w:rsidR="0088386B" w:rsidRPr="00947D86">
        <w:t xml:space="preserve">ate or glucuronide conjugates </w:t>
      </w:r>
      <w:r w:rsidR="00CD020A">
        <w:t>after</w:t>
      </w:r>
      <w:r w:rsidR="00CD020A" w:rsidRPr="00947D86">
        <w:t xml:space="preserve"> </w:t>
      </w:r>
      <w:r w:rsidR="0088386B" w:rsidRPr="00947D86">
        <w:t>oral exposure</w:t>
      </w:r>
      <w:r w:rsidR="00947D86">
        <w:t xml:space="preserve">. </w:t>
      </w:r>
      <w:r w:rsidR="002E6813" w:rsidRPr="00947D86">
        <w:t>In B6C3F</w:t>
      </w:r>
      <w:r w:rsidR="002E6813" w:rsidRPr="00947D86">
        <w:rPr>
          <w:vertAlign w:val="subscript"/>
        </w:rPr>
        <w:t xml:space="preserve">1 </w:t>
      </w:r>
      <w:r w:rsidR="002E6813" w:rsidRPr="00947D86">
        <w:t>mice and</w:t>
      </w:r>
      <w:r w:rsidR="002E6813" w:rsidRPr="00947D86">
        <w:rPr>
          <w:vertAlign w:val="subscript"/>
        </w:rPr>
        <w:t xml:space="preserve"> </w:t>
      </w:r>
      <w:r w:rsidR="002E6813" w:rsidRPr="00947D86">
        <w:t xml:space="preserve">F344 rats exposed by oral administration (gavage), methyleugenol caused hepatocellular adenoma, hepatocellular carcinoma, </w:t>
      </w:r>
      <w:r w:rsidR="00AA0296" w:rsidRPr="00947D86">
        <w:t xml:space="preserve">and </w:t>
      </w:r>
      <w:r w:rsidR="002E6813" w:rsidRPr="00947D86">
        <w:t>hepatocellular adenoma or carcinoma (combined), in male and female mice and rats;</w:t>
      </w:r>
      <w:r w:rsidR="00AA0296" w:rsidRPr="00947D86">
        <w:t xml:space="preserve"> hepatoblastoma in male and female mice; </w:t>
      </w:r>
      <w:r w:rsidR="002E6813" w:rsidRPr="00947D86">
        <w:t>hepatocholangioma, hepatocholangiocarcinoma, and benign and malignant neuroendocrine tumours of the glandular stomach in male and female rats; and renal tubule adenoma, mammary gland fibroadenoma, skin fibroma, skin fibroma or fibrosarcoma (combined), and mesothelioma in male rats</w:t>
      </w:r>
      <w:r w:rsidR="00C34430">
        <w:rPr>
          <w:vertAlign w:val="superscript"/>
        </w:rPr>
        <w:t>9</w:t>
      </w:r>
      <w:r w:rsidR="002E6813" w:rsidRPr="00947D86">
        <w:t>.</w:t>
      </w:r>
      <w:r w:rsidR="00C34430">
        <w:t xml:space="preserve"> </w:t>
      </w:r>
      <w:r w:rsidR="009A0037" w:rsidRPr="00947D86">
        <w:t>M</w:t>
      </w:r>
      <w:r w:rsidR="008E441A" w:rsidRPr="00947D86">
        <w:t xml:space="preserve">ethyleugenol exhibits multiple key </w:t>
      </w:r>
      <w:r w:rsidR="008E441A" w:rsidRPr="00200A5F">
        <w:t>characteristics of carcinogens in experimental systems including humanised mice</w:t>
      </w:r>
      <w:r w:rsidR="00B9763D">
        <w:t>,</w:t>
      </w:r>
      <w:r w:rsidR="008E441A" w:rsidRPr="00200A5F">
        <w:t xml:space="preserve"> supported by human </w:t>
      </w:r>
      <w:r w:rsidR="009E0725" w:rsidRPr="00200A5F">
        <w:t>studies.</w:t>
      </w:r>
      <w:r w:rsidR="008E441A" w:rsidRPr="00200A5F">
        <w:t xml:space="preserve"> Pro-mutagenic methyleugenol </w:t>
      </w:r>
      <w:r w:rsidR="008E441A" w:rsidRPr="00200A5F">
        <w:lastRenderedPageBreak/>
        <w:t>DNA</w:t>
      </w:r>
      <w:r w:rsidR="003032E7" w:rsidRPr="00200A5F">
        <w:t xml:space="preserve"> adducts</w:t>
      </w:r>
      <w:r w:rsidR="008E441A" w:rsidRPr="00200A5F">
        <w:t xml:space="preserve"> were detected in human liver and lung samples</w:t>
      </w:r>
      <w:r w:rsidR="00EE069B" w:rsidRPr="00200A5F">
        <w:t>,</w:t>
      </w:r>
      <w:r w:rsidR="008E441A" w:rsidRPr="00200A5F">
        <w:t xml:space="preserve"> </w:t>
      </w:r>
      <w:r w:rsidR="00EE069B" w:rsidRPr="00200A5F">
        <w:t>in the livers of mice</w:t>
      </w:r>
      <w:r w:rsidR="0074518F" w:rsidRPr="00200A5F">
        <w:t xml:space="preserve"> transgenic for human sulfotransferase (SULT1A1/2)</w:t>
      </w:r>
      <w:r w:rsidR="00EE069B" w:rsidRPr="00200A5F">
        <w:t xml:space="preserve">, </w:t>
      </w:r>
      <w:r w:rsidR="008E441A" w:rsidRPr="00200A5F">
        <w:t xml:space="preserve">and in </w:t>
      </w:r>
      <w:r w:rsidR="00BB22FE" w:rsidRPr="00200A5F">
        <w:t xml:space="preserve">other </w:t>
      </w:r>
      <w:r w:rsidR="008E441A" w:rsidRPr="00200A5F">
        <w:t>experimental systems</w:t>
      </w:r>
      <w:r w:rsidR="0090719A" w:rsidRPr="00200A5F">
        <w:t>.</w:t>
      </w:r>
      <w:r w:rsidR="003032E7" w:rsidRPr="00200A5F">
        <w:t xml:space="preserve"> Methyleugenol </w:t>
      </w:r>
      <w:r w:rsidR="0090719A" w:rsidRPr="00200A5F">
        <w:t xml:space="preserve">RNA </w:t>
      </w:r>
      <w:r w:rsidR="003032E7" w:rsidRPr="00200A5F">
        <w:t>and</w:t>
      </w:r>
      <w:r w:rsidR="00E127DC" w:rsidRPr="00200A5F">
        <w:t xml:space="preserve"> protein</w:t>
      </w:r>
      <w:r w:rsidR="002564A6">
        <w:t xml:space="preserve"> adducts were found </w:t>
      </w:r>
      <w:r w:rsidR="003032E7" w:rsidRPr="00200A5F">
        <w:t>in rodents</w:t>
      </w:r>
      <w:r w:rsidR="00E127DC" w:rsidRPr="00200A5F">
        <w:t xml:space="preserve">. </w:t>
      </w:r>
      <w:r w:rsidR="002B4FE9" w:rsidRPr="00200A5F">
        <w:t>M</w:t>
      </w:r>
      <w:r w:rsidR="003032E7" w:rsidRPr="00200A5F">
        <w:t>ethyleugen</w:t>
      </w:r>
      <w:r w:rsidR="00BB22FE" w:rsidRPr="00200A5F">
        <w:t>o</w:t>
      </w:r>
      <w:r w:rsidR="003032E7" w:rsidRPr="00200A5F">
        <w:t xml:space="preserve">l and </w:t>
      </w:r>
      <w:r w:rsidR="00E127DC" w:rsidRPr="00200A5F">
        <w:t>1</w:t>
      </w:r>
      <w:r w:rsidR="00A13E27">
        <w:t>′</w:t>
      </w:r>
      <w:r w:rsidR="00E127DC" w:rsidRPr="00200A5F">
        <w:t>-hydroxymethyleugenol</w:t>
      </w:r>
      <w:r w:rsidR="00E127DC" w:rsidRPr="00947D86">
        <w:t xml:space="preserve"> caused DNA strand breaks</w:t>
      </w:r>
      <w:r w:rsidR="009D426C" w:rsidRPr="00947D86">
        <w:t xml:space="preserve">, but not </w:t>
      </w:r>
      <w:r w:rsidR="00F418EE" w:rsidRPr="00947D86">
        <w:t>micronucle</w:t>
      </w:r>
      <w:r w:rsidR="00F418EE">
        <w:t>i</w:t>
      </w:r>
      <w:r w:rsidR="00F418EE" w:rsidRPr="00947D86">
        <w:t xml:space="preserve"> </w:t>
      </w:r>
      <w:r w:rsidR="00293059" w:rsidRPr="00947D86">
        <w:t xml:space="preserve">in human cells in vitro and </w:t>
      </w:r>
      <w:r w:rsidR="00E87526" w:rsidRPr="00947D86">
        <w:t xml:space="preserve">in experimental systems. </w:t>
      </w:r>
      <w:r w:rsidR="00A44A05">
        <w:t>Methyleugenol</w:t>
      </w:r>
      <w:r w:rsidR="00386184" w:rsidRPr="00947D86">
        <w:t xml:space="preserve"> </w:t>
      </w:r>
      <w:r w:rsidR="00E87526" w:rsidRPr="00947D86">
        <w:t>induced unscheduled DNA synthesis</w:t>
      </w:r>
      <w:r w:rsidR="009207C3" w:rsidRPr="00947D86">
        <w:t>, sister</w:t>
      </w:r>
      <w:r w:rsidR="00A13E27">
        <w:t>-</w:t>
      </w:r>
      <w:r w:rsidR="00E66B03" w:rsidRPr="00947D86">
        <w:t>chromatid</w:t>
      </w:r>
      <w:r w:rsidR="009207C3" w:rsidRPr="00947D86">
        <w:t xml:space="preserve"> exchange, </w:t>
      </w:r>
      <w:r w:rsidR="00E87526" w:rsidRPr="00947D86">
        <w:t xml:space="preserve">and gene mutagenicity in rodents. </w:t>
      </w:r>
      <w:r w:rsidR="003032E7">
        <w:t xml:space="preserve">It </w:t>
      </w:r>
      <w:r w:rsidR="00B10683">
        <w:t xml:space="preserve">was </w:t>
      </w:r>
      <w:r w:rsidR="00E87526" w:rsidRPr="00947D86">
        <w:t>mutagenic in bacteria strain</w:t>
      </w:r>
      <w:r w:rsidR="009207C3" w:rsidRPr="00947D86">
        <w:t>s</w:t>
      </w:r>
      <w:r w:rsidR="00E87526" w:rsidRPr="00947D86">
        <w:t xml:space="preserve"> </w:t>
      </w:r>
      <w:r w:rsidR="00386184">
        <w:t>expressing</w:t>
      </w:r>
      <w:r w:rsidR="00E87526" w:rsidRPr="00947D86">
        <w:t xml:space="preserve"> human SULT</w:t>
      </w:r>
      <w:r w:rsidR="009207C3" w:rsidRPr="00947D86">
        <w:t xml:space="preserve"> enzyme</w:t>
      </w:r>
      <w:r w:rsidR="00E87526" w:rsidRPr="00947D86">
        <w:t xml:space="preserve"> isoforms.</w:t>
      </w:r>
      <w:r w:rsidR="009207C3" w:rsidRPr="00947D86">
        <w:t xml:space="preserve"> </w:t>
      </w:r>
      <w:r w:rsidR="00111D24" w:rsidRPr="00111D24">
        <w:t>There is suggestive evidence that methyleugenol induces cell proliferation, alters related biomarkers and hyperplasia in the liver and other tissues in rodents, and induces chronic inflammation in experimental systems</w:t>
      </w:r>
      <w:r w:rsidR="00E13DDD">
        <w:t xml:space="preserve"> </w:t>
      </w:r>
      <w:r w:rsidR="00111D24">
        <w:t>in</w:t>
      </w:r>
      <w:r w:rsidR="00386184" w:rsidRPr="00386184">
        <w:t xml:space="preserve"> a small set of data.</w:t>
      </w:r>
    </w:p>
    <w:p w14:paraId="2420ACDC" w14:textId="7AB19A88" w:rsidR="007E5446" w:rsidRPr="00947D86" w:rsidRDefault="00505D4C" w:rsidP="00947D86">
      <w:pPr>
        <w:pStyle w:val="Textpara"/>
        <w:spacing w:line="480" w:lineRule="auto"/>
      </w:pPr>
      <w:r w:rsidRPr="00947D86">
        <w:t xml:space="preserve">Isoeugenol is a fragrance and flavour compound that occurs in many plant species and </w:t>
      </w:r>
      <w:r w:rsidR="00685D72">
        <w:t xml:space="preserve">in </w:t>
      </w:r>
      <w:r w:rsidRPr="00947D86">
        <w:t>wood smoke. It is used in food, cosmetics, household products, animal feed and veterinary medicines and allergen patch testing. Workers involved in the synthesis of the compound, handling products containing it</w:t>
      </w:r>
      <w:r w:rsidR="00555619">
        <w:t>,</w:t>
      </w:r>
      <w:r w:rsidRPr="00947D86">
        <w:t xml:space="preserve"> and firefighters may be exposed by dermal and/or inhalation routes. Exposure of the general population occurs through the diet and the use of household products and cosmetics.</w:t>
      </w:r>
      <w:r w:rsidR="009D4602" w:rsidRPr="00947D86">
        <w:t xml:space="preserve"> </w:t>
      </w:r>
      <w:r w:rsidR="00C451EB" w:rsidRPr="00947D86">
        <w:t xml:space="preserve">Evidence on absorption, distribution, </w:t>
      </w:r>
      <w:r w:rsidR="0021402B" w:rsidRPr="00947D86">
        <w:t>metabolism,</w:t>
      </w:r>
      <w:r w:rsidR="00C451EB" w:rsidRPr="00947D86">
        <w:t xml:space="preserve"> and excretion of isoeugenol in humans is sparse and </w:t>
      </w:r>
      <w:r w:rsidR="0027694B">
        <w:t xml:space="preserve">is </w:t>
      </w:r>
      <w:r w:rsidR="00C451EB" w:rsidRPr="00947D86">
        <w:t xml:space="preserve">limited to dermal exposure. </w:t>
      </w:r>
      <w:r w:rsidR="00CD020A">
        <w:t>After</w:t>
      </w:r>
      <w:r w:rsidR="00CD020A" w:rsidRPr="00947D86">
        <w:t xml:space="preserve"> </w:t>
      </w:r>
      <w:r w:rsidR="00C451EB" w:rsidRPr="00947D86">
        <w:t>oral and dermal exposure in rodents, isoeugenol is rapidly absorbed and excreted predominantly in the urine as glucuronide or sulfate conjugates, with little retention in tissues.</w:t>
      </w:r>
      <w:r w:rsidR="00FD1AB7" w:rsidRPr="00947D86">
        <w:t xml:space="preserve"> </w:t>
      </w:r>
      <w:r w:rsidR="005174E4" w:rsidRPr="00947D86">
        <w:t>In B6C3F</w:t>
      </w:r>
      <w:r w:rsidR="005174E4" w:rsidRPr="00947D86">
        <w:rPr>
          <w:vertAlign w:val="subscript"/>
        </w:rPr>
        <w:t xml:space="preserve">1 </w:t>
      </w:r>
      <w:r w:rsidR="005174E4" w:rsidRPr="00947D86">
        <w:t>mice and</w:t>
      </w:r>
      <w:r w:rsidR="005174E4" w:rsidRPr="00947D86">
        <w:rPr>
          <w:vertAlign w:val="subscript"/>
        </w:rPr>
        <w:t xml:space="preserve"> </w:t>
      </w:r>
      <w:r w:rsidR="005174E4" w:rsidRPr="00947D86">
        <w:t xml:space="preserve">F344 rats exposed by oral administration (gavage), isoeugenol caused </w:t>
      </w:r>
      <w:r w:rsidR="005174E4" w:rsidRPr="00947D86">
        <w:rPr>
          <w:bCs/>
        </w:rPr>
        <w:t xml:space="preserve">hepatocellular adenoma, hepatocellular carcinoma, and hepatocellular adenoma </w:t>
      </w:r>
      <w:r w:rsidR="00521D82" w:rsidRPr="00947D86">
        <w:rPr>
          <w:bCs/>
        </w:rPr>
        <w:t>or</w:t>
      </w:r>
      <w:r w:rsidR="005174E4" w:rsidRPr="00947D86">
        <w:rPr>
          <w:bCs/>
        </w:rPr>
        <w:t xml:space="preserve"> carcinoma</w:t>
      </w:r>
      <w:r w:rsidR="00521D82" w:rsidRPr="00947D86">
        <w:rPr>
          <w:bCs/>
        </w:rPr>
        <w:t xml:space="preserve"> (combined)</w:t>
      </w:r>
      <w:r w:rsidR="005174E4" w:rsidRPr="00947D86">
        <w:rPr>
          <w:bCs/>
        </w:rPr>
        <w:t xml:space="preserve"> in male mice; a significant increasing trend in histiocytic sarcoma (multiple sites) in female mice; and a significant increasing trend in mammary gland carcinoma and benign or malignant thymoma in male </w:t>
      </w:r>
      <w:r w:rsidR="00FE0BDE" w:rsidRPr="00947D86">
        <w:rPr>
          <w:bCs/>
        </w:rPr>
        <w:t>rats</w:t>
      </w:r>
      <w:r w:rsidR="00FE0BDE">
        <w:rPr>
          <w:bCs/>
          <w:vertAlign w:val="superscript"/>
        </w:rPr>
        <w:t>10</w:t>
      </w:r>
      <w:r w:rsidR="005174E4" w:rsidRPr="00947D86">
        <w:rPr>
          <w:bCs/>
        </w:rPr>
        <w:t xml:space="preserve">. </w:t>
      </w:r>
      <w:r w:rsidR="005174E4" w:rsidRPr="00947D86">
        <w:t>A</w:t>
      </w:r>
      <w:r w:rsidR="00C00DD5" w:rsidRPr="00947D86">
        <w:t xml:space="preserve">lthough </w:t>
      </w:r>
      <w:r w:rsidR="00C00DD5" w:rsidRPr="00947D86">
        <w:rPr>
          <w:bCs/>
        </w:rPr>
        <w:t>significant increasing trends were observed</w:t>
      </w:r>
      <w:r w:rsidR="003A74C1">
        <w:rPr>
          <w:bCs/>
        </w:rPr>
        <w:t xml:space="preserve"> with dose</w:t>
      </w:r>
      <w:r w:rsidR="00C00DD5" w:rsidRPr="00947D86">
        <w:rPr>
          <w:bCs/>
        </w:rPr>
        <w:t>,</w:t>
      </w:r>
      <w:r w:rsidR="0027694B">
        <w:rPr>
          <w:bCs/>
        </w:rPr>
        <w:t xml:space="preserve"> leading the Working Group overall to consider the evidence “sufficient”, </w:t>
      </w:r>
      <w:r w:rsidR="00C00DD5" w:rsidRPr="00947D86">
        <w:rPr>
          <w:bCs/>
        </w:rPr>
        <w:t>the pairwise comparison to the controls did not reach statistical significance in any of the treated groups</w:t>
      </w:r>
      <w:r w:rsidR="0027694B">
        <w:rPr>
          <w:bCs/>
        </w:rPr>
        <w:t>;</w:t>
      </w:r>
      <w:r w:rsidR="00C00DD5" w:rsidRPr="00947D86">
        <w:rPr>
          <w:bCs/>
        </w:rPr>
        <w:t xml:space="preserve"> therefore, a </w:t>
      </w:r>
      <w:r w:rsidR="005174E4" w:rsidRPr="00947D86">
        <w:t xml:space="preserve">minority of the Working Group </w:t>
      </w:r>
      <w:r w:rsidR="000E6A3D" w:rsidRPr="00947D86">
        <w:t>considered</w:t>
      </w:r>
      <w:r w:rsidR="005174E4" w:rsidRPr="00947D86">
        <w:t xml:space="preserve"> the evidence in experimental animals </w:t>
      </w:r>
      <w:r w:rsidR="00170047" w:rsidRPr="00947D86">
        <w:t>to be</w:t>
      </w:r>
      <w:r w:rsidR="005174E4" w:rsidRPr="00947D86">
        <w:t xml:space="preserve"> “limited</w:t>
      </w:r>
      <w:r w:rsidR="00C00DD5" w:rsidRPr="00947D86">
        <w:t>”</w:t>
      </w:r>
      <w:r w:rsidR="00157639" w:rsidRPr="00947D86">
        <w:t xml:space="preserve"> and supported a Group 3 classification for isoeugenol</w:t>
      </w:r>
      <w:r w:rsidR="00C00DD5" w:rsidRPr="00947D86">
        <w:t>.</w:t>
      </w:r>
      <w:r w:rsidR="00293059" w:rsidRPr="00947D86">
        <w:t xml:space="preserve"> </w:t>
      </w:r>
      <w:r w:rsidR="00C451EB" w:rsidRPr="00947D86">
        <w:t>Isoeugenol is a skin sensiti</w:t>
      </w:r>
      <w:r w:rsidR="00706664">
        <w:t>s</w:t>
      </w:r>
      <w:r w:rsidR="00C451EB" w:rsidRPr="00947D86">
        <w:t>er that can be converted photochemically to electrophiles that form protein adducts. However, isoeugenol</w:t>
      </w:r>
      <w:r w:rsidR="00706664">
        <w:t>–</w:t>
      </w:r>
      <w:r w:rsidR="00C451EB" w:rsidRPr="00947D86">
        <w:lastRenderedPageBreak/>
        <w:t>DNA adducts were not detected in experimental systems. Overall, t</w:t>
      </w:r>
      <w:r w:rsidR="007E5446" w:rsidRPr="00947D86">
        <w:t xml:space="preserve">he mechanistic evidence </w:t>
      </w:r>
      <w:r w:rsidR="00C451EB" w:rsidRPr="00947D86">
        <w:t xml:space="preserve">for isoeugenol </w:t>
      </w:r>
      <w:r w:rsidR="007E5446" w:rsidRPr="00947D86">
        <w:t xml:space="preserve">was </w:t>
      </w:r>
      <w:r w:rsidR="00170047" w:rsidRPr="00947D86">
        <w:t>“</w:t>
      </w:r>
      <w:r w:rsidR="00E66B03" w:rsidRPr="00947D86">
        <w:t>inadequate</w:t>
      </w:r>
      <w:r w:rsidR="00170047" w:rsidRPr="00947D86">
        <w:t>”</w:t>
      </w:r>
      <w:r w:rsidR="00E66B03" w:rsidRPr="00947D86">
        <w:t>.</w:t>
      </w:r>
    </w:p>
    <w:p w14:paraId="51495102" w14:textId="77777777" w:rsidR="00293059" w:rsidRPr="00CE6246" w:rsidRDefault="00293059" w:rsidP="00293059">
      <w:pPr>
        <w:pStyle w:val="Referenceheadchap"/>
        <w:autoSpaceDE w:val="0"/>
        <w:autoSpaceDN w:val="0"/>
        <w:adjustRightInd w:val="0"/>
        <w:spacing w:before="360"/>
        <w:rPr>
          <w:sz w:val="22"/>
          <w:szCs w:val="22"/>
        </w:rPr>
      </w:pPr>
      <w:r w:rsidRPr="00CE6246">
        <w:rPr>
          <w:sz w:val="22"/>
          <w:szCs w:val="22"/>
        </w:rPr>
        <w:t>References</w:t>
      </w:r>
    </w:p>
    <w:p w14:paraId="04B5A627" w14:textId="23A2E8B4" w:rsidR="00293059" w:rsidRDefault="00293059" w:rsidP="00293059">
      <w:pPr>
        <w:pStyle w:val="Paragrafoelenco"/>
        <w:keepNext/>
        <w:numPr>
          <w:ilvl w:val="0"/>
          <w:numId w:val="3"/>
        </w:numPr>
        <w:shd w:val="clear" w:color="auto" w:fill="FFFFFF"/>
        <w:jc w:val="both"/>
        <w:rPr>
          <w:sz w:val="20"/>
          <w:szCs w:val="20"/>
        </w:rPr>
      </w:pPr>
      <w:r w:rsidRPr="004E3C07">
        <w:rPr>
          <w:sz w:val="20"/>
          <w:szCs w:val="20"/>
        </w:rPr>
        <w:t>International Agency for Research on Cancer. Volume 13</w:t>
      </w:r>
      <w:r>
        <w:rPr>
          <w:sz w:val="20"/>
          <w:szCs w:val="20"/>
        </w:rPr>
        <w:t>4</w:t>
      </w:r>
      <w:r w:rsidRPr="004E3C07">
        <w:rPr>
          <w:sz w:val="20"/>
          <w:szCs w:val="20"/>
        </w:rPr>
        <w:t xml:space="preserve">: </w:t>
      </w:r>
      <w:r>
        <w:rPr>
          <w:sz w:val="20"/>
          <w:szCs w:val="20"/>
        </w:rPr>
        <w:t>Aspartame, methyleugenol, and isoe</w:t>
      </w:r>
      <w:r w:rsidR="00634E4F">
        <w:rPr>
          <w:sz w:val="20"/>
          <w:szCs w:val="20"/>
        </w:rPr>
        <w:t>u</w:t>
      </w:r>
      <w:r>
        <w:rPr>
          <w:sz w:val="20"/>
          <w:szCs w:val="20"/>
        </w:rPr>
        <w:t>genol</w:t>
      </w:r>
      <w:r w:rsidRPr="004E3C07">
        <w:rPr>
          <w:sz w:val="20"/>
          <w:szCs w:val="20"/>
        </w:rPr>
        <w:t xml:space="preserve">. Lyon, France; </w:t>
      </w:r>
      <w:r>
        <w:rPr>
          <w:sz w:val="20"/>
          <w:szCs w:val="20"/>
        </w:rPr>
        <w:t>June 6</w:t>
      </w:r>
      <w:r w:rsidR="00A13E27">
        <w:rPr>
          <w:sz w:val="20"/>
          <w:szCs w:val="20"/>
        </w:rPr>
        <w:t>–</w:t>
      </w:r>
      <w:r>
        <w:rPr>
          <w:sz w:val="20"/>
          <w:szCs w:val="20"/>
        </w:rPr>
        <w:t>13</w:t>
      </w:r>
      <w:r w:rsidRPr="004E3C07">
        <w:rPr>
          <w:sz w:val="20"/>
          <w:szCs w:val="20"/>
        </w:rPr>
        <w:t xml:space="preserve">, 2023. </w:t>
      </w:r>
      <w:r w:rsidRPr="004E3C07">
        <w:rPr>
          <w:i/>
          <w:sz w:val="20"/>
          <w:szCs w:val="20"/>
        </w:rPr>
        <w:t>IARC Monogr Identif Carcinog Hazards Hum</w:t>
      </w:r>
      <w:r w:rsidRPr="004E3C07">
        <w:rPr>
          <w:sz w:val="20"/>
          <w:szCs w:val="20"/>
        </w:rPr>
        <w:t xml:space="preserve"> (</w:t>
      </w:r>
      <w:r w:rsidRPr="004E3C07">
        <w:rPr>
          <w:rStyle w:val="bibunpubl"/>
          <w:sz w:val="20"/>
          <w:szCs w:val="20"/>
        </w:rPr>
        <w:t>in press</w:t>
      </w:r>
      <w:r w:rsidRPr="004E3C07">
        <w:rPr>
          <w:sz w:val="20"/>
          <w:szCs w:val="20"/>
        </w:rPr>
        <w:t>).</w:t>
      </w:r>
      <w:r w:rsidRPr="004E3C07" w:rsidDel="00D63BA8">
        <w:rPr>
          <w:sz w:val="20"/>
          <w:szCs w:val="20"/>
        </w:rPr>
        <w:t xml:space="preserve"> </w:t>
      </w:r>
    </w:p>
    <w:p w14:paraId="0209D632" w14:textId="1E59A643" w:rsidR="0027694B" w:rsidRPr="003232F7" w:rsidRDefault="00F83974" w:rsidP="00293059">
      <w:pPr>
        <w:pStyle w:val="Paragrafoelenco"/>
        <w:keepNext/>
        <w:numPr>
          <w:ilvl w:val="0"/>
          <w:numId w:val="3"/>
        </w:numPr>
        <w:shd w:val="clear" w:color="auto" w:fill="FFFFFF"/>
        <w:jc w:val="both"/>
        <w:rPr>
          <w:sz w:val="20"/>
          <w:szCs w:val="20"/>
          <w:lang w:val="en-GB"/>
        </w:rPr>
      </w:pPr>
      <w:r w:rsidRPr="00B9763D">
        <w:rPr>
          <w:sz w:val="20"/>
          <w:szCs w:val="20"/>
          <w:lang w:val="fr-FR"/>
        </w:rPr>
        <w:t xml:space="preserve">Debras C, Chazelas E, Srour B, et al. </w:t>
      </w:r>
      <w:r w:rsidRPr="00F83974">
        <w:rPr>
          <w:sz w:val="20"/>
          <w:szCs w:val="20"/>
        </w:rPr>
        <w:t xml:space="preserve">Artificial sweeteners and cancer risk: </w:t>
      </w:r>
      <w:r w:rsidR="00A13E27">
        <w:rPr>
          <w:sz w:val="20"/>
          <w:szCs w:val="20"/>
        </w:rPr>
        <w:t>r</w:t>
      </w:r>
      <w:r w:rsidRPr="00F83974">
        <w:rPr>
          <w:sz w:val="20"/>
          <w:szCs w:val="20"/>
        </w:rPr>
        <w:t xml:space="preserve">esults from the NutriNet-Santé population-based cohort study. </w:t>
      </w:r>
      <w:r w:rsidRPr="003232F7">
        <w:rPr>
          <w:i/>
          <w:iCs/>
          <w:sz w:val="20"/>
          <w:szCs w:val="20"/>
          <w:lang w:val="en-GB"/>
        </w:rPr>
        <w:t>PLoS Med</w:t>
      </w:r>
      <w:r w:rsidRPr="003232F7">
        <w:rPr>
          <w:sz w:val="20"/>
          <w:szCs w:val="20"/>
          <w:lang w:val="en-GB"/>
        </w:rPr>
        <w:t xml:space="preserve"> 2022;</w:t>
      </w:r>
      <w:r w:rsidR="008C24FD">
        <w:rPr>
          <w:sz w:val="20"/>
          <w:szCs w:val="20"/>
          <w:lang w:val="en-GB"/>
        </w:rPr>
        <w:t xml:space="preserve"> </w:t>
      </w:r>
      <w:r w:rsidRPr="003232F7">
        <w:rPr>
          <w:b/>
          <w:bCs/>
          <w:sz w:val="20"/>
          <w:szCs w:val="20"/>
          <w:lang w:val="en-GB"/>
        </w:rPr>
        <w:t>19</w:t>
      </w:r>
      <w:r w:rsidRPr="003232F7">
        <w:rPr>
          <w:sz w:val="20"/>
          <w:szCs w:val="20"/>
          <w:lang w:val="en-GB"/>
        </w:rPr>
        <w:t>:</w:t>
      </w:r>
      <w:r w:rsidR="008C3D1D">
        <w:rPr>
          <w:sz w:val="20"/>
          <w:szCs w:val="20"/>
          <w:lang w:val="en-GB"/>
        </w:rPr>
        <w:t xml:space="preserve"> </w:t>
      </w:r>
      <w:r w:rsidRPr="003232F7">
        <w:rPr>
          <w:sz w:val="20"/>
          <w:szCs w:val="20"/>
          <w:lang w:val="en-GB"/>
        </w:rPr>
        <w:t xml:space="preserve">e1003950. </w:t>
      </w:r>
    </w:p>
    <w:p w14:paraId="126DD4E5" w14:textId="5F9A0465" w:rsidR="00F83974" w:rsidRPr="00F83974" w:rsidRDefault="00F83974" w:rsidP="00293059">
      <w:pPr>
        <w:pStyle w:val="Paragrafoelenco"/>
        <w:keepNext/>
        <w:numPr>
          <w:ilvl w:val="0"/>
          <w:numId w:val="3"/>
        </w:numPr>
        <w:shd w:val="clear" w:color="auto" w:fill="FFFFFF"/>
        <w:jc w:val="both"/>
        <w:rPr>
          <w:sz w:val="20"/>
          <w:szCs w:val="20"/>
          <w:lang w:val="fr-FR"/>
        </w:rPr>
      </w:pPr>
      <w:r w:rsidRPr="00B33B29">
        <w:rPr>
          <w:sz w:val="20"/>
          <w:szCs w:val="20"/>
          <w:lang w:val="fr-FR"/>
        </w:rPr>
        <w:t xml:space="preserve">Stepien M, Duarte-Salles T, Fedirko V, et al. </w:t>
      </w:r>
      <w:r w:rsidRPr="00681BE5">
        <w:rPr>
          <w:sz w:val="20"/>
          <w:szCs w:val="20"/>
          <w:lang w:val="en-GB"/>
        </w:rPr>
        <w:t xml:space="preserve">Consumption of soft drinks and juices and risk of liver and biliary tract cancers in a European cohort. </w:t>
      </w:r>
      <w:r w:rsidRPr="003232F7">
        <w:rPr>
          <w:i/>
          <w:iCs/>
          <w:sz w:val="20"/>
          <w:szCs w:val="20"/>
        </w:rPr>
        <w:t>Eur J Nutr</w:t>
      </w:r>
      <w:r w:rsidRPr="00F83974">
        <w:rPr>
          <w:sz w:val="20"/>
          <w:szCs w:val="20"/>
        </w:rPr>
        <w:t xml:space="preserve"> 2016;</w:t>
      </w:r>
      <w:r w:rsidR="008C24FD">
        <w:rPr>
          <w:sz w:val="20"/>
          <w:szCs w:val="20"/>
        </w:rPr>
        <w:t xml:space="preserve"> </w:t>
      </w:r>
      <w:r w:rsidRPr="003232F7">
        <w:rPr>
          <w:b/>
          <w:bCs/>
          <w:sz w:val="20"/>
          <w:szCs w:val="20"/>
        </w:rPr>
        <w:t>55</w:t>
      </w:r>
      <w:r w:rsidRPr="00F83974">
        <w:rPr>
          <w:sz w:val="20"/>
          <w:szCs w:val="20"/>
        </w:rPr>
        <w:t>:</w:t>
      </w:r>
      <w:r w:rsidR="008C3D1D">
        <w:rPr>
          <w:sz w:val="20"/>
          <w:szCs w:val="20"/>
        </w:rPr>
        <w:t xml:space="preserve"> </w:t>
      </w:r>
      <w:r w:rsidRPr="00F83974">
        <w:rPr>
          <w:sz w:val="20"/>
          <w:szCs w:val="20"/>
        </w:rPr>
        <w:t>7</w:t>
      </w:r>
      <w:r w:rsidR="00A13E27">
        <w:rPr>
          <w:sz w:val="20"/>
          <w:szCs w:val="20"/>
        </w:rPr>
        <w:t>–</w:t>
      </w:r>
      <w:r w:rsidRPr="00F83974">
        <w:rPr>
          <w:sz w:val="20"/>
          <w:szCs w:val="20"/>
        </w:rPr>
        <w:t xml:space="preserve">20. </w:t>
      </w:r>
    </w:p>
    <w:p w14:paraId="349856F1" w14:textId="09829C63" w:rsidR="00947D86" w:rsidRPr="00F83974" w:rsidRDefault="00F83974" w:rsidP="00293059">
      <w:pPr>
        <w:pStyle w:val="Paragrafoelenco"/>
        <w:keepNext/>
        <w:numPr>
          <w:ilvl w:val="0"/>
          <w:numId w:val="3"/>
        </w:numPr>
        <w:shd w:val="clear" w:color="auto" w:fill="FFFFFF"/>
        <w:jc w:val="both"/>
        <w:rPr>
          <w:sz w:val="20"/>
          <w:szCs w:val="20"/>
          <w:lang w:val="en-GB"/>
        </w:rPr>
      </w:pPr>
      <w:r w:rsidRPr="00F83974">
        <w:rPr>
          <w:sz w:val="20"/>
          <w:szCs w:val="20"/>
          <w:lang w:val="fr-FR"/>
        </w:rPr>
        <w:t xml:space="preserve">Jones GS, Graubard BI, Ramirez Y, </w:t>
      </w:r>
      <w:r>
        <w:rPr>
          <w:sz w:val="20"/>
          <w:szCs w:val="20"/>
          <w:lang w:val="fr-FR"/>
        </w:rPr>
        <w:t>et al.</w:t>
      </w:r>
      <w:r w:rsidRPr="00F83974">
        <w:rPr>
          <w:sz w:val="20"/>
          <w:szCs w:val="20"/>
          <w:lang w:val="fr-FR"/>
        </w:rPr>
        <w:t xml:space="preserve"> </w:t>
      </w:r>
      <w:r w:rsidRPr="00F83974">
        <w:rPr>
          <w:sz w:val="20"/>
          <w:szCs w:val="20"/>
          <w:lang w:val="en-GB"/>
        </w:rPr>
        <w:t xml:space="preserve">Sweetened beverage consumption and risk of liver cancer by diabetes status: A pooled analysis. </w:t>
      </w:r>
      <w:r w:rsidRPr="003232F7">
        <w:rPr>
          <w:i/>
          <w:iCs/>
          <w:sz w:val="20"/>
          <w:szCs w:val="20"/>
          <w:lang w:val="en-GB"/>
        </w:rPr>
        <w:t>Cancer Epidemiol</w:t>
      </w:r>
      <w:r w:rsidRPr="00F83974">
        <w:rPr>
          <w:sz w:val="20"/>
          <w:szCs w:val="20"/>
          <w:lang w:val="en-GB"/>
        </w:rPr>
        <w:t xml:space="preserve"> 2022;</w:t>
      </w:r>
      <w:r w:rsidRPr="003232F7">
        <w:rPr>
          <w:b/>
          <w:bCs/>
          <w:sz w:val="20"/>
          <w:szCs w:val="20"/>
          <w:lang w:val="en-GB"/>
        </w:rPr>
        <w:t>79</w:t>
      </w:r>
      <w:r w:rsidRPr="00F83974">
        <w:rPr>
          <w:sz w:val="20"/>
          <w:szCs w:val="20"/>
          <w:lang w:val="en-GB"/>
        </w:rPr>
        <w:t>:</w:t>
      </w:r>
      <w:r w:rsidR="008C3D1D">
        <w:rPr>
          <w:sz w:val="20"/>
          <w:szCs w:val="20"/>
          <w:lang w:val="en-GB"/>
        </w:rPr>
        <w:t xml:space="preserve"> </w:t>
      </w:r>
      <w:r w:rsidRPr="00F83974">
        <w:rPr>
          <w:sz w:val="20"/>
          <w:szCs w:val="20"/>
          <w:lang w:val="en-GB"/>
        </w:rPr>
        <w:t xml:space="preserve">102201. </w:t>
      </w:r>
    </w:p>
    <w:p w14:paraId="704D2667" w14:textId="01751194" w:rsidR="00FB5C60" w:rsidRPr="00681BE5" w:rsidRDefault="00F83974" w:rsidP="00293059">
      <w:pPr>
        <w:pStyle w:val="Paragrafoelenco"/>
        <w:keepNext/>
        <w:numPr>
          <w:ilvl w:val="0"/>
          <w:numId w:val="3"/>
        </w:numPr>
        <w:shd w:val="clear" w:color="auto" w:fill="FFFFFF"/>
        <w:jc w:val="both"/>
        <w:rPr>
          <w:sz w:val="20"/>
          <w:szCs w:val="20"/>
        </w:rPr>
      </w:pPr>
      <w:r w:rsidRPr="00F83974">
        <w:rPr>
          <w:sz w:val="20"/>
          <w:szCs w:val="20"/>
          <w:lang w:val="en-GB"/>
        </w:rPr>
        <w:t xml:space="preserve">McCullough ML, Hodge RA, Campbell PT, </w:t>
      </w:r>
      <w:r w:rsidR="005A4FB6">
        <w:rPr>
          <w:sz w:val="20"/>
          <w:szCs w:val="20"/>
          <w:lang w:val="en-GB"/>
        </w:rPr>
        <w:t>et al.</w:t>
      </w:r>
      <w:r w:rsidRPr="00F83974">
        <w:rPr>
          <w:sz w:val="20"/>
          <w:szCs w:val="20"/>
          <w:lang w:val="en-GB"/>
        </w:rPr>
        <w:t xml:space="preserve"> Sugar- and </w:t>
      </w:r>
      <w:r w:rsidR="00A13E27" w:rsidRPr="00F83974">
        <w:rPr>
          <w:sz w:val="20"/>
          <w:szCs w:val="20"/>
          <w:lang w:val="en-GB"/>
        </w:rPr>
        <w:t xml:space="preserve">artificially-sweetened beverages and cancer mortality in a large </w:t>
      </w:r>
      <w:r w:rsidRPr="00F83974">
        <w:rPr>
          <w:sz w:val="20"/>
          <w:szCs w:val="20"/>
          <w:lang w:val="en-GB"/>
        </w:rPr>
        <w:t xml:space="preserve">U.S. </w:t>
      </w:r>
      <w:r w:rsidR="00A13E27" w:rsidRPr="00F83974">
        <w:rPr>
          <w:sz w:val="20"/>
          <w:szCs w:val="20"/>
          <w:lang w:val="en-GB"/>
        </w:rPr>
        <w:t>prospective cohort</w:t>
      </w:r>
      <w:r w:rsidRPr="00F83974">
        <w:rPr>
          <w:sz w:val="20"/>
          <w:szCs w:val="20"/>
          <w:lang w:val="en-GB"/>
        </w:rPr>
        <w:t xml:space="preserve">. </w:t>
      </w:r>
      <w:r w:rsidRPr="003232F7">
        <w:rPr>
          <w:i/>
          <w:iCs/>
          <w:sz w:val="20"/>
          <w:szCs w:val="20"/>
          <w:lang w:val="en-GB"/>
        </w:rPr>
        <w:t>Cancer</w:t>
      </w:r>
      <w:r w:rsidR="00634E4F" w:rsidRPr="003232F7">
        <w:rPr>
          <w:i/>
          <w:iCs/>
          <w:sz w:val="20"/>
          <w:szCs w:val="20"/>
          <w:lang w:val="en-GB"/>
        </w:rPr>
        <w:t xml:space="preserve"> </w:t>
      </w:r>
      <w:r w:rsidR="00C41999" w:rsidRPr="003232F7">
        <w:rPr>
          <w:i/>
          <w:iCs/>
          <w:sz w:val="20"/>
          <w:szCs w:val="20"/>
          <w:lang w:val="en-GB"/>
        </w:rPr>
        <w:t>E</w:t>
      </w:r>
      <w:r w:rsidRPr="003232F7">
        <w:rPr>
          <w:i/>
          <w:iCs/>
          <w:sz w:val="20"/>
          <w:szCs w:val="20"/>
          <w:lang w:val="en-GB"/>
        </w:rPr>
        <w:t>pidemiol Biomarkers Prev</w:t>
      </w:r>
      <w:r w:rsidRPr="00681BE5">
        <w:rPr>
          <w:sz w:val="20"/>
          <w:szCs w:val="20"/>
          <w:lang w:val="en-GB"/>
        </w:rPr>
        <w:t xml:space="preserve"> 2022;</w:t>
      </w:r>
      <w:r w:rsidR="001B398F">
        <w:rPr>
          <w:sz w:val="20"/>
          <w:szCs w:val="20"/>
          <w:lang w:val="en-GB"/>
        </w:rPr>
        <w:t xml:space="preserve"> </w:t>
      </w:r>
      <w:r w:rsidRPr="003232F7">
        <w:rPr>
          <w:b/>
          <w:bCs/>
          <w:sz w:val="20"/>
          <w:szCs w:val="20"/>
          <w:lang w:val="en-GB"/>
        </w:rPr>
        <w:t>31</w:t>
      </w:r>
      <w:r w:rsidRPr="00681BE5">
        <w:rPr>
          <w:sz w:val="20"/>
          <w:szCs w:val="20"/>
          <w:lang w:val="en-GB"/>
        </w:rPr>
        <w:t>:</w:t>
      </w:r>
      <w:r w:rsidR="008C3D1D">
        <w:rPr>
          <w:sz w:val="20"/>
          <w:szCs w:val="20"/>
          <w:lang w:val="en-GB"/>
        </w:rPr>
        <w:t xml:space="preserve"> </w:t>
      </w:r>
      <w:r w:rsidRPr="00681BE5">
        <w:rPr>
          <w:sz w:val="20"/>
          <w:szCs w:val="20"/>
          <w:lang w:val="en-GB"/>
        </w:rPr>
        <w:t>1907</w:t>
      </w:r>
      <w:r w:rsidR="008C24FD">
        <w:rPr>
          <w:sz w:val="20"/>
          <w:szCs w:val="20"/>
        </w:rPr>
        <w:t>–</w:t>
      </w:r>
      <w:r w:rsidRPr="00681BE5">
        <w:rPr>
          <w:sz w:val="20"/>
          <w:szCs w:val="20"/>
          <w:lang w:val="en-GB"/>
        </w:rPr>
        <w:t>1918.</w:t>
      </w:r>
      <w:r w:rsidRPr="00681BE5" w:rsidDel="00F83974">
        <w:rPr>
          <w:sz w:val="20"/>
          <w:szCs w:val="20"/>
          <w:lang w:val="en-GB"/>
        </w:rPr>
        <w:t xml:space="preserve"> </w:t>
      </w:r>
    </w:p>
    <w:p w14:paraId="47B3D346" w14:textId="315E6277" w:rsidR="00293059" w:rsidRPr="00E06A6C" w:rsidRDefault="00293059" w:rsidP="00293059">
      <w:pPr>
        <w:pStyle w:val="Paragrafoelenco"/>
        <w:keepNext/>
        <w:numPr>
          <w:ilvl w:val="0"/>
          <w:numId w:val="3"/>
        </w:numPr>
        <w:shd w:val="clear" w:color="auto" w:fill="FFFFFF"/>
        <w:jc w:val="both"/>
        <w:rPr>
          <w:sz w:val="20"/>
          <w:szCs w:val="20"/>
        </w:rPr>
      </w:pPr>
      <w:r w:rsidRPr="004F70E3">
        <w:rPr>
          <w:sz w:val="20"/>
          <w:szCs w:val="20"/>
          <w:lang w:val="nb-NO"/>
        </w:rPr>
        <w:t>Soffritti M, Belpoggi F, Manservigi M, et al</w:t>
      </w:r>
      <w:r w:rsidRPr="00E06A6C">
        <w:rPr>
          <w:sz w:val="20"/>
          <w:szCs w:val="20"/>
        </w:rPr>
        <w:t xml:space="preserve">. Aspartame administered in feed, beginning prenatally through life span, induces cancers of the liver and lung in male Swiss mice. </w:t>
      </w:r>
      <w:r w:rsidRPr="003232F7">
        <w:rPr>
          <w:i/>
          <w:iCs/>
          <w:sz w:val="20"/>
          <w:szCs w:val="20"/>
        </w:rPr>
        <w:t>Am J Ind Med</w:t>
      </w:r>
      <w:r w:rsidRPr="00E06A6C">
        <w:rPr>
          <w:sz w:val="20"/>
          <w:szCs w:val="20"/>
        </w:rPr>
        <w:t xml:space="preserve"> </w:t>
      </w:r>
      <w:r w:rsidR="008C24FD">
        <w:rPr>
          <w:sz w:val="20"/>
          <w:szCs w:val="20"/>
        </w:rPr>
        <w:t xml:space="preserve">2010; </w:t>
      </w:r>
      <w:r w:rsidRPr="003232F7">
        <w:rPr>
          <w:b/>
          <w:bCs/>
          <w:sz w:val="20"/>
          <w:szCs w:val="20"/>
        </w:rPr>
        <w:t>53</w:t>
      </w:r>
      <w:r w:rsidRPr="00E06A6C">
        <w:rPr>
          <w:sz w:val="20"/>
          <w:szCs w:val="20"/>
        </w:rPr>
        <w:t>:</w:t>
      </w:r>
      <w:r w:rsidR="008C3D1D">
        <w:rPr>
          <w:sz w:val="20"/>
          <w:szCs w:val="20"/>
        </w:rPr>
        <w:t xml:space="preserve"> </w:t>
      </w:r>
      <w:r w:rsidRPr="00E06A6C">
        <w:rPr>
          <w:sz w:val="20"/>
          <w:szCs w:val="20"/>
        </w:rPr>
        <w:t xml:space="preserve">1197–206. </w:t>
      </w:r>
    </w:p>
    <w:p w14:paraId="58BD0B9B" w14:textId="762C030A" w:rsidR="00293059" w:rsidRDefault="00293059" w:rsidP="00293059">
      <w:pPr>
        <w:pStyle w:val="Paragrafoelenco"/>
        <w:keepNext/>
        <w:numPr>
          <w:ilvl w:val="0"/>
          <w:numId w:val="3"/>
        </w:numPr>
        <w:shd w:val="clear" w:color="auto" w:fill="FFFFFF"/>
        <w:jc w:val="both"/>
        <w:rPr>
          <w:sz w:val="20"/>
          <w:szCs w:val="20"/>
        </w:rPr>
      </w:pPr>
      <w:r w:rsidRPr="004F70E3">
        <w:rPr>
          <w:sz w:val="20"/>
          <w:szCs w:val="20"/>
          <w:lang w:val="nb-NO"/>
        </w:rPr>
        <w:t xml:space="preserve">Soffritti M, Belpoggi F, Tibaldi E, </w:t>
      </w:r>
      <w:r w:rsidR="00F83974" w:rsidRPr="004F70E3">
        <w:rPr>
          <w:sz w:val="20"/>
          <w:szCs w:val="20"/>
          <w:lang w:val="nb-NO"/>
        </w:rPr>
        <w:t>et al</w:t>
      </w:r>
      <w:r w:rsidRPr="00E06A6C">
        <w:rPr>
          <w:sz w:val="20"/>
          <w:szCs w:val="20"/>
        </w:rPr>
        <w:t xml:space="preserve">. Life-span exposure to low doses of aspartame beginning during prenatal life increases cancer effects in rats. </w:t>
      </w:r>
      <w:r w:rsidRPr="003232F7">
        <w:rPr>
          <w:i/>
          <w:iCs/>
          <w:sz w:val="20"/>
          <w:szCs w:val="20"/>
        </w:rPr>
        <w:t>Environ Health Perspect</w:t>
      </w:r>
      <w:r w:rsidRPr="00E06A6C">
        <w:rPr>
          <w:sz w:val="20"/>
          <w:szCs w:val="20"/>
        </w:rPr>
        <w:t xml:space="preserve"> </w:t>
      </w:r>
      <w:r w:rsidR="008C24FD">
        <w:rPr>
          <w:sz w:val="20"/>
          <w:szCs w:val="20"/>
        </w:rPr>
        <w:t xml:space="preserve">2007; </w:t>
      </w:r>
      <w:r w:rsidRPr="003232F7">
        <w:rPr>
          <w:b/>
          <w:bCs/>
          <w:sz w:val="20"/>
          <w:szCs w:val="20"/>
        </w:rPr>
        <w:t>115</w:t>
      </w:r>
      <w:r w:rsidRPr="00E06A6C">
        <w:rPr>
          <w:sz w:val="20"/>
          <w:szCs w:val="20"/>
        </w:rPr>
        <w:t>:</w:t>
      </w:r>
      <w:r w:rsidR="008C3D1D">
        <w:rPr>
          <w:sz w:val="20"/>
          <w:szCs w:val="20"/>
        </w:rPr>
        <w:t xml:space="preserve"> </w:t>
      </w:r>
      <w:r w:rsidRPr="00E06A6C">
        <w:rPr>
          <w:sz w:val="20"/>
          <w:szCs w:val="20"/>
        </w:rPr>
        <w:t xml:space="preserve">1293–7. </w:t>
      </w:r>
    </w:p>
    <w:p w14:paraId="059F52F6" w14:textId="7D44E326" w:rsidR="00FE0BDE" w:rsidRPr="00FE0BDE" w:rsidRDefault="00293059" w:rsidP="00293059">
      <w:pPr>
        <w:pStyle w:val="Paragrafoelenco"/>
        <w:keepNext/>
        <w:numPr>
          <w:ilvl w:val="0"/>
          <w:numId w:val="3"/>
        </w:numPr>
        <w:shd w:val="clear" w:color="auto" w:fill="FFFFFF"/>
        <w:jc w:val="both"/>
        <w:rPr>
          <w:sz w:val="20"/>
          <w:szCs w:val="20"/>
        </w:rPr>
      </w:pPr>
      <w:r w:rsidRPr="00B33B29">
        <w:rPr>
          <w:sz w:val="20"/>
          <w:szCs w:val="20"/>
          <w:lang w:val="fr-FR"/>
        </w:rPr>
        <w:t xml:space="preserve">Soffritti M, Belpoggi F, Degli Esposti D, </w:t>
      </w:r>
      <w:r w:rsidR="00F83974" w:rsidRPr="00B33B29">
        <w:rPr>
          <w:sz w:val="20"/>
          <w:szCs w:val="20"/>
          <w:lang w:val="fr-FR"/>
        </w:rPr>
        <w:t>et al</w:t>
      </w:r>
      <w:r w:rsidRPr="003232F7">
        <w:rPr>
          <w:sz w:val="20"/>
          <w:szCs w:val="20"/>
          <w:lang w:val="fr-FR"/>
        </w:rPr>
        <w:t xml:space="preserve">. </w:t>
      </w:r>
      <w:r w:rsidRPr="00FE0BDE">
        <w:rPr>
          <w:sz w:val="20"/>
          <w:szCs w:val="20"/>
        </w:rPr>
        <w:t xml:space="preserve">First experimental demonstration of the multipotential carcinogenic effects of aspartame administered in the feed to Sprague-Dawley rats. </w:t>
      </w:r>
      <w:r w:rsidRPr="003232F7">
        <w:rPr>
          <w:i/>
          <w:iCs/>
          <w:sz w:val="20"/>
          <w:szCs w:val="20"/>
        </w:rPr>
        <w:t>Environ Health Perspect</w:t>
      </w:r>
      <w:r w:rsidR="00171521">
        <w:rPr>
          <w:sz w:val="20"/>
          <w:szCs w:val="20"/>
        </w:rPr>
        <w:t xml:space="preserve"> 2006;</w:t>
      </w:r>
      <w:r w:rsidRPr="00FE0BDE">
        <w:rPr>
          <w:sz w:val="20"/>
          <w:szCs w:val="20"/>
        </w:rPr>
        <w:t xml:space="preserve"> </w:t>
      </w:r>
      <w:r w:rsidRPr="003232F7">
        <w:rPr>
          <w:b/>
          <w:bCs/>
          <w:sz w:val="20"/>
          <w:szCs w:val="20"/>
        </w:rPr>
        <w:t>114</w:t>
      </w:r>
      <w:r w:rsidRPr="00FE0BDE">
        <w:rPr>
          <w:sz w:val="20"/>
          <w:szCs w:val="20"/>
        </w:rPr>
        <w:t>:</w:t>
      </w:r>
      <w:r w:rsidR="008C3D1D">
        <w:rPr>
          <w:sz w:val="20"/>
          <w:szCs w:val="20"/>
        </w:rPr>
        <w:t xml:space="preserve"> </w:t>
      </w:r>
      <w:r w:rsidRPr="00FE0BDE">
        <w:rPr>
          <w:sz w:val="20"/>
          <w:szCs w:val="20"/>
        </w:rPr>
        <w:t xml:space="preserve">379–85. </w:t>
      </w:r>
    </w:p>
    <w:p w14:paraId="4F2E4538" w14:textId="3D616038" w:rsidR="00FE0BDE" w:rsidRDefault="00FE0BDE" w:rsidP="00FE0BDE">
      <w:pPr>
        <w:pStyle w:val="Paragrafoelenco"/>
        <w:keepNext/>
        <w:numPr>
          <w:ilvl w:val="0"/>
          <w:numId w:val="3"/>
        </w:numPr>
        <w:shd w:val="clear" w:color="auto" w:fill="FFFFFF"/>
        <w:jc w:val="both"/>
        <w:rPr>
          <w:sz w:val="20"/>
          <w:szCs w:val="20"/>
        </w:rPr>
      </w:pPr>
      <w:r w:rsidRPr="00810A5C">
        <w:rPr>
          <w:sz w:val="20"/>
          <w:szCs w:val="20"/>
        </w:rPr>
        <w:t>N</w:t>
      </w:r>
      <w:r w:rsidR="00810A5C">
        <w:rPr>
          <w:sz w:val="20"/>
          <w:szCs w:val="20"/>
        </w:rPr>
        <w:t xml:space="preserve">ational </w:t>
      </w:r>
      <w:r w:rsidRPr="00810A5C">
        <w:rPr>
          <w:sz w:val="20"/>
          <w:szCs w:val="20"/>
        </w:rPr>
        <w:t>T</w:t>
      </w:r>
      <w:r w:rsidR="00810A5C">
        <w:rPr>
          <w:sz w:val="20"/>
          <w:szCs w:val="20"/>
        </w:rPr>
        <w:t xml:space="preserve">oxicology </w:t>
      </w:r>
      <w:r w:rsidRPr="00810A5C">
        <w:rPr>
          <w:sz w:val="20"/>
          <w:szCs w:val="20"/>
        </w:rPr>
        <w:t>P</w:t>
      </w:r>
      <w:r w:rsidR="00810A5C">
        <w:rPr>
          <w:sz w:val="20"/>
          <w:szCs w:val="20"/>
        </w:rPr>
        <w:t>rogram</w:t>
      </w:r>
      <w:r w:rsidRPr="00810A5C">
        <w:rPr>
          <w:sz w:val="20"/>
          <w:szCs w:val="20"/>
        </w:rPr>
        <w:t xml:space="preserve">. NTP </w:t>
      </w:r>
      <w:r w:rsidR="00A13E27" w:rsidRPr="00810A5C">
        <w:rPr>
          <w:sz w:val="20"/>
          <w:szCs w:val="20"/>
        </w:rPr>
        <w:t>toxicology</w:t>
      </w:r>
      <w:r w:rsidR="00A13E27" w:rsidRPr="00FE0BDE">
        <w:rPr>
          <w:sz w:val="20"/>
          <w:szCs w:val="20"/>
        </w:rPr>
        <w:t xml:space="preserve"> and carcinogenesis studies of methyleugenol </w:t>
      </w:r>
      <w:r w:rsidRPr="00FE0BDE">
        <w:rPr>
          <w:sz w:val="20"/>
          <w:szCs w:val="20"/>
        </w:rPr>
        <w:t>(CAS N</w:t>
      </w:r>
      <w:r w:rsidR="00A13E27">
        <w:rPr>
          <w:sz w:val="20"/>
          <w:szCs w:val="20"/>
        </w:rPr>
        <w:t>o</w:t>
      </w:r>
      <w:r w:rsidRPr="00FE0BDE">
        <w:rPr>
          <w:sz w:val="20"/>
          <w:szCs w:val="20"/>
        </w:rPr>
        <w:t xml:space="preserve">. 93-15-2) in F344/N </w:t>
      </w:r>
      <w:r w:rsidR="00A13E27">
        <w:rPr>
          <w:sz w:val="20"/>
          <w:szCs w:val="20"/>
        </w:rPr>
        <w:t>r</w:t>
      </w:r>
      <w:r w:rsidRPr="00FE0BDE">
        <w:rPr>
          <w:sz w:val="20"/>
          <w:szCs w:val="20"/>
        </w:rPr>
        <w:t>ats and B6C3F</w:t>
      </w:r>
      <w:r w:rsidRPr="003232F7">
        <w:rPr>
          <w:sz w:val="20"/>
          <w:szCs w:val="20"/>
          <w:vertAlign w:val="subscript"/>
        </w:rPr>
        <w:t>1</w:t>
      </w:r>
      <w:r w:rsidRPr="00FE0BDE">
        <w:rPr>
          <w:sz w:val="20"/>
          <w:szCs w:val="20"/>
        </w:rPr>
        <w:t xml:space="preserve"> </w:t>
      </w:r>
      <w:r w:rsidR="00A13E27" w:rsidRPr="00FE0BDE">
        <w:rPr>
          <w:sz w:val="20"/>
          <w:szCs w:val="20"/>
        </w:rPr>
        <w:t>mice (gavage studies</w:t>
      </w:r>
      <w:r w:rsidRPr="00FE0BDE">
        <w:rPr>
          <w:sz w:val="20"/>
          <w:szCs w:val="20"/>
        </w:rPr>
        <w:t xml:space="preserve">). </w:t>
      </w:r>
      <w:r w:rsidRPr="003232F7">
        <w:rPr>
          <w:i/>
          <w:iCs/>
          <w:sz w:val="20"/>
          <w:szCs w:val="20"/>
        </w:rPr>
        <w:t>Natl Toxicol Program Tech Rep Ser</w:t>
      </w:r>
      <w:r w:rsidRPr="00FE0BDE">
        <w:rPr>
          <w:sz w:val="20"/>
          <w:szCs w:val="20"/>
        </w:rPr>
        <w:t xml:space="preserve"> </w:t>
      </w:r>
      <w:r w:rsidR="00171521">
        <w:rPr>
          <w:sz w:val="20"/>
          <w:szCs w:val="20"/>
        </w:rPr>
        <w:t xml:space="preserve">2000; </w:t>
      </w:r>
      <w:r w:rsidRPr="003232F7">
        <w:rPr>
          <w:b/>
          <w:bCs/>
          <w:sz w:val="20"/>
          <w:szCs w:val="20"/>
        </w:rPr>
        <w:t>491</w:t>
      </w:r>
      <w:r w:rsidRPr="00FE0BDE">
        <w:rPr>
          <w:sz w:val="20"/>
          <w:szCs w:val="20"/>
        </w:rPr>
        <w:t>:</w:t>
      </w:r>
      <w:r w:rsidR="008C3D1D">
        <w:rPr>
          <w:sz w:val="20"/>
          <w:szCs w:val="20"/>
        </w:rPr>
        <w:t xml:space="preserve"> </w:t>
      </w:r>
      <w:r w:rsidRPr="00FE0BDE">
        <w:rPr>
          <w:sz w:val="20"/>
          <w:szCs w:val="20"/>
        </w:rPr>
        <w:t xml:space="preserve">1–412. </w:t>
      </w:r>
    </w:p>
    <w:p w14:paraId="05261DE2" w14:textId="1AA8472D" w:rsidR="00FD1AB7" w:rsidRPr="00FE0BDE" w:rsidRDefault="00293059" w:rsidP="00FE0BDE">
      <w:pPr>
        <w:pStyle w:val="Paragrafoelenco"/>
        <w:keepNext/>
        <w:numPr>
          <w:ilvl w:val="0"/>
          <w:numId w:val="3"/>
        </w:numPr>
        <w:shd w:val="clear" w:color="auto" w:fill="FFFFFF"/>
        <w:jc w:val="both"/>
        <w:rPr>
          <w:sz w:val="20"/>
          <w:szCs w:val="20"/>
        </w:rPr>
      </w:pPr>
      <w:r w:rsidRPr="00FE0BDE">
        <w:rPr>
          <w:sz w:val="20"/>
          <w:szCs w:val="20"/>
        </w:rPr>
        <w:t>N</w:t>
      </w:r>
      <w:r w:rsidR="00810A5C">
        <w:rPr>
          <w:sz w:val="20"/>
          <w:szCs w:val="20"/>
        </w:rPr>
        <w:t xml:space="preserve">ational </w:t>
      </w:r>
      <w:r w:rsidRPr="00FE0BDE">
        <w:rPr>
          <w:sz w:val="20"/>
          <w:szCs w:val="20"/>
        </w:rPr>
        <w:t>T</w:t>
      </w:r>
      <w:r w:rsidR="00810A5C">
        <w:rPr>
          <w:sz w:val="20"/>
          <w:szCs w:val="20"/>
        </w:rPr>
        <w:t xml:space="preserve">oxicology </w:t>
      </w:r>
      <w:r w:rsidRPr="00FE0BDE">
        <w:rPr>
          <w:sz w:val="20"/>
          <w:szCs w:val="20"/>
        </w:rPr>
        <w:t>P</w:t>
      </w:r>
      <w:r w:rsidR="00810A5C">
        <w:rPr>
          <w:sz w:val="20"/>
          <w:szCs w:val="20"/>
        </w:rPr>
        <w:t>rogram</w:t>
      </w:r>
      <w:r w:rsidRPr="00FE0BDE">
        <w:rPr>
          <w:sz w:val="20"/>
          <w:szCs w:val="20"/>
        </w:rPr>
        <w:t>. Toxicology and carcinogenesis studies of isoeugenol (CAS No. 97</w:t>
      </w:r>
      <w:r w:rsidR="00A13E27">
        <w:rPr>
          <w:sz w:val="20"/>
          <w:szCs w:val="20"/>
        </w:rPr>
        <w:t>-</w:t>
      </w:r>
      <w:r w:rsidRPr="00FE0BDE">
        <w:rPr>
          <w:sz w:val="20"/>
          <w:szCs w:val="20"/>
        </w:rPr>
        <w:t>54</w:t>
      </w:r>
      <w:r w:rsidR="00A13E27">
        <w:rPr>
          <w:sz w:val="20"/>
          <w:szCs w:val="20"/>
        </w:rPr>
        <w:t>-</w:t>
      </w:r>
      <w:r w:rsidRPr="00FE0BDE">
        <w:rPr>
          <w:sz w:val="20"/>
          <w:szCs w:val="20"/>
        </w:rPr>
        <w:t>1) in F344/N rats and B6C3F</w:t>
      </w:r>
      <w:r w:rsidRPr="003232F7">
        <w:rPr>
          <w:sz w:val="20"/>
          <w:szCs w:val="20"/>
          <w:vertAlign w:val="subscript"/>
        </w:rPr>
        <w:t>1</w:t>
      </w:r>
      <w:r w:rsidRPr="00FE0BDE">
        <w:rPr>
          <w:sz w:val="20"/>
          <w:szCs w:val="20"/>
        </w:rPr>
        <w:t xml:space="preserve"> mice (gavage studies). </w:t>
      </w:r>
      <w:r w:rsidRPr="003232F7">
        <w:rPr>
          <w:i/>
          <w:iCs/>
          <w:sz w:val="20"/>
          <w:szCs w:val="20"/>
        </w:rPr>
        <w:t>Natl Toxicol Program Tech Rep Ser</w:t>
      </w:r>
      <w:r w:rsidRPr="00FE0BDE">
        <w:rPr>
          <w:sz w:val="20"/>
          <w:szCs w:val="20"/>
        </w:rPr>
        <w:t xml:space="preserve"> </w:t>
      </w:r>
      <w:r w:rsidR="00171521">
        <w:rPr>
          <w:sz w:val="20"/>
          <w:szCs w:val="20"/>
        </w:rPr>
        <w:t xml:space="preserve">2010; </w:t>
      </w:r>
      <w:r w:rsidRPr="003232F7">
        <w:rPr>
          <w:b/>
          <w:bCs/>
          <w:sz w:val="20"/>
          <w:szCs w:val="20"/>
        </w:rPr>
        <w:t>551</w:t>
      </w:r>
      <w:r w:rsidRPr="00FE0BDE">
        <w:rPr>
          <w:sz w:val="20"/>
          <w:szCs w:val="20"/>
        </w:rPr>
        <w:t>:</w:t>
      </w:r>
      <w:r w:rsidR="008C3D1D">
        <w:rPr>
          <w:sz w:val="20"/>
          <w:szCs w:val="20"/>
        </w:rPr>
        <w:t xml:space="preserve"> </w:t>
      </w:r>
      <w:r w:rsidRPr="00FE0BDE">
        <w:rPr>
          <w:sz w:val="20"/>
          <w:szCs w:val="20"/>
        </w:rPr>
        <w:t xml:space="preserve">1–178. </w:t>
      </w:r>
    </w:p>
    <w:p w14:paraId="59962941" w14:textId="2A4E3593" w:rsidR="00735E8A" w:rsidRDefault="00385A2A" w:rsidP="004F70E3">
      <w:pPr>
        <w:pStyle w:val="Textpara"/>
        <w:spacing w:before="480" w:line="480" w:lineRule="auto"/>
        <w:ind w:firstLine="0"/>
      </w:pPr>
      <w:r>
        <w:t xml:space="preserve">The research unit of </w:t>
      </w:r>
      <w:r w:rsidR="009D677B">
        <w:t>JI</w:t>
      </w:r>
      <w:r w:rsidR="009D677B" w:rsidRPr="00226C69">
        <w:t xml:space="preserve"> </w:t>
      </w:r>
      <w:r w:rsidR="008C5FB5">
        <w:t>receives</w:t>
      </w:r>
      <w:r w:rsidR="00EA5E8A" w:rsidRPr="00EA5E8A">
        <w:t xml:space="preserve"> </w:t>
      </w:r>
      <w:r>
        <w:t>funding</w:t>
      </w:r>
      <w:r w:rsidR="00EA5E8A" w:rsidRPr="00EA5E8A">
        <w:t xml:space="preserve"> from Kagome Co. Ltd, which has </w:t>
      </w:r>
      <w:r>
        <w:t>links to a company whose work</w:t>
      </w:r>
      <w:r w:rsidR="00EA5E8A" w:rsidRPr="00EA5E8A">
        <w:t xml:space="preserve"> </w:t>
      </w:r>
      <w:r w:rsidR="00226C69" w:rsidRPr="00226C69">
        <w:t>involve</w:t>
      </w:r>
      <w:r w:rsidR="003863B3">
        <w:t>s</w:t>
      </w:r>
      <w:r w:rsidR="00226C69" w:rsidRPr="00226C69">
        <w:t xml:space="preserve"> competing interests for </w:t>
      </w:r>
      <w:r w:rsidR="00772787">
        <w:t>aspartame</w:t>
      </w:r>
      <w:r w:rsidR="00226C69" w:rsidRPr="00226C69">
        <w:t>.</w:t>
      </w:r>
      <w:r w:rsidR="00735E8A">
        <w:t xml:space="preserve"> All other authors declare no competing interests.</w:t>
      </w:r>
    </w:p>
    <w:p w14:paraId="30C77155" w14:textId="4613F472" w:rsidR="007460CF" w:rsidRDefault="007E2A39" w:rsidP="004F70E3">
      <w:pPr>
        <w:pStyle w:val="Textpara"/>
        <w:spacing w:before="480" w:line="480" w:lineRule="auto"/>
        <w:ind w:firstLine="0"/>
      </w:pPr>
      <w:r>
        <w:rPr>
          <w:noProof/>
        </w:rPr>
        <w:t>Elio Riboli</w:t>
      </w:r>
      <w:r w:rsidR="00226C69" w:rsidRPr="00226C69">
        <w:t>,</w:t>
      </w:r>
      <w:r w:rsidR="00226C69">
        <w:t xml:space="preserve"> </w:t>
      </w:r>
      <w:r w:rsidR="00407E38">
        <w:t xml:space="preserve">Frederick A Beland, Dirk W Lachenmeier, Maria M Marques, David Phillips, Eva Schernhammer, </w:t>
      </w:r>
      <w:r w:rsidR="001A209E">
        <w:t xml:space="preserve">Abdul Afghan, Ricardo Assunção, Giovanna Caderni, Christopher Corton, Gisela </w:t>
      </w:r>
      <w:r w:rsidR="001A209E" w:rsidRPr="001A209E">
        <w:t>de Aragão Umbuzeiro</w:t>
      </w:r>
      <w:r w:rsidR="001A209E">
        <w:t>,</w:t>
      </w:r>
      <w:r w:rsidR="00407E38">
        <w:t xml:space="preserve"> Daphne</w:t>
      </w:r>
      <w:r w:rsidR="001A209E">
        <w:t xml:space="preserve"> de Jong, Melanie </w:t>
      </w:r>
      <w:r w:rsidR="001A209E" w:rsidRPr="001A209E">
        <w:t>Deschasaux-Tanguy</w:t>
      </w:r>
      <w:r w:rsidR="001A209E">
        <w:t xml:space="preserve">, Allison Hodge, Junko Ishihara, Dan D Levy, Daniele Mandrioli, Marjorie L </w:t>
      </w:r>
      <w:r w:rsidR="001A209E" w:rsidRPr="001A209E">
        <w:t>McCullough</w:t>
      </w:r>
      <w:r w:rsidR="001A209E">
        <w:t xml:space="preserve">, Sarah A McNaughton, Takeshi Morita, Anne Nugent, Kimiko Ogawa, Arun R Pandiri, </w:t>
      </w:r>
      <w:r w:rsidR="00B10293">
        <w:t xml:space="preserve">Consolato M Sergi, Mathilde Touvier, Luoping Zhang, </w:t>
      </w:r>
      <w:r w:rsidRPr="00226C69">
        <w:t>Lamia Benbrahim-Tallaa</w:t>
      </w:r>
      <w:r>
        <w:t>,</w:t>
      </w:r>
      <w:r w:rsidRPr="00226C69">
        <w:t xml:space="preserve"> </w:t>
      </w:r>
      <w:r w:rsidR="00407E38" w:rsidRPr="00407E38">
        <w:t>Shirisha Chittiboyina</w:t>
      </w:r>
      <w:r w:rsidR="00407E38">
        <w:t>,</w:t>
      </w:r>
      <w:r w:rsidR="00407E38" w:rsidRPr="00407E38">
        <w:t xml:space="preserve"> </w:t>
      </w:r>
      <w:r w:rsidR="001A209E">
        <w:t xml:space="preserve">Danila Cuomo, </w:t>
      </w:r>
      <w:r w:rsidR="007460CF" w:rsidRPr="00226C69">
        <w:t xml:space="preserve">Nathan L DeBono, </w:t>
      </w:r>
      <w:r w:rsidR="00030A9B">
        <w:t xml:space="preserve">Charlotte Debras, </w:t>
      </w:r>
      <w:r w:rsidR="007460CF" w:rsidRPr="00226C69">
        <w:t>Aline de Conti, Fatiha El Ghissassi,</w:t>
      </w:r>
      <w:r w:rsidR="008218F4">
        <w:t xml:space="preserve"> </w:t>
      </w:r>
      <w:r w:rsidR="00030A9B" w:rsidRPr="00C155BD">
        <w:t>Emma Fontvieille</w:t>
      </w:r>
      <w:r w:rsidR="00030A9B">
        <w:t xml:space="preserve">, </w:t>
      </w:r>
      <w:r w:rsidR="008218F4">
        <w:t>Rhea Harewood,</w:t>
      </w:r>
      <w:r w:rsidR="007460CF" w:rsidRPr="00226C69">
        <w:t xml:space="preserve"> </w:t>
      </w:r>
      <w:r>
        <w:lastRenderedPageBreak/>
        <w:t xml:space="preserve">John Kaldor, </w:t>
      </w:r>
      <w:r w:rsidR="00886E52" w:rsidRPr="00226C69">
        <w:t xml:space="preserve">Heidi Mattock, Elisa Pasqual, </w:t>
      </w:r>
      <w:r w:rsidR="001A209E">
        <w:t xml:space="preserve">Gabrielle Rigutto, </w:t>
      </w:r>
      <w:r w:rsidR="00C155BD" w:rsidRPr="00C155BD">
        <w:t>Hannah Simba</w:t>
      </w:r>
      <w:r w:rsidR="00C155BD">
        <w:t xml:space="preserve">, </w:t>
      </w:r>
      <w:r w:rsidR="007460CF" w:rsidRPr="00226C69">
        <w:t xml:space="preserve">Eero Suonio, </w:t>
      </w:r>
      <w:r>
        <w:t>Susana Viega</w:t>
      </w:r>
      <w:r w:rsidR="00505D4C">
        <w:t>s</w:t>
      </w:r>
      <w:r>
        <w:t xml:space="preserve">, </w:t>
      </w:r>
      <w:r w:rsidR="007460CF" w:rsidRPr="00226C69">
        <w:t xml:space="preserve">Roland Wedekind, </w:t>
      </w:r>
      <w:r w:rsidR="001A209E" w:rsidRPr="00226C69">
        <w:t>Mary K Schubauer-Berigan</w:t>
      </w:r>
      <w:r w:rsidR="00DB1460" w:rsidRPr="00226C69">
        <w:t xml:space="preserve">, </w:t>
      </w:r>
      <w:r w:rsidR="001A209E" w:rsidRPr="00226C69">
        <w:t>Federica Madia</w:t>
      </w:r>
    </w:p>
    <w:p w14:paraId="765F7B61" w14:textId="1E9858A6" w:rsidR="00735E8A" w:rsidRPr="00BF0C6C" w:rsidRDefault="007460CF" w:rsidP="002E7419">
      <w:pPr>
        <w:pStyle w:val="Textpara"/>
        <w:spacing w:before="120" w:line="360" w:lineRule="auto"/>
        <w:ind w:firstLine="0"/>
      </w:pPr>
      <w:r>
        <w:t>International Agency for Research on Cancer, Lyon, France</w:t>
      </w:r>
    </w:p>
    <w:sectPr w:rsidR="00735E8A" w:rsidRPr="00BF0C6C" w:rsidSect="00447D0F">
      <w:headerReference w:type="default" r:id="rId10"/>
      <w:footerReference w:type="default" r:id="rId11"/>
      <w:pgSz w:w="11906" w:h="16838"/>
      <w:pgMar w:top="1440" w:right="1797" w:bottom="1440" w:left="1797" w:header="709" w:footer="709" w:gutter="0"/>
      <w:lnNumType w:countBy="1" w:distance="284" w:restart="continuous"/>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81F561" w14:textId="77777777" w:rsidR="004D1937" w:rsidRDefault="004D1937">
      <w:r>
        <w:separator/>
      </w:r>
    </w:p>
  </w:endnote>
  <w:endnote w:type="continuationSeparator" w:id="0">
    <w:p w14:paraId="670F1462" w14:textId="77777777" w:rsidR="004D1937" w:rsidRDefault="004D1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9420472"/>
      <w:docPartObj>
        <w:docPartGallery w:val="Page Numbers (Bottom of Page)"/>
        <w:docPartUnique/>
      </w:docPartObj>
    </w:sdtPr>
    <w:sdtEndPr>
      <w:rPr>
        <w:sz w:val="32"/>
        <w:szCs w:val="32"/>
      </w:rPr>
    </w:sdtEndPr>
    <w:sdtContent>
      <w:p w14:paraId="2F0DD0BF" w14:textId="6D0F0D62" w:rsidR="005B3BF9" w:rsidRPr="00E16A28" w:rsidRDefault="005B3BF9" w:rsidP="00E16A28">
        <w:pPr>
          <w:pStyle w:val="Pidipagina"/>
          <w:jc w:val="center"/>
          <w:rPr>
            <w:sz w:val="32"/>
            <w:szCs w:val="32"/>
          </w:rPr>
        </w:pPr>
        <w:r w:rsidRPr="00E16A28">
          <w:rPr>
            <w:sz w:val="32"/>
            <w:szCs w:val="32"/>
          </w:rPr>
          <w:t xml:space="preserve">TLO – to </w:t>
        </w:r>
        <w:r>
          <w:rPr>
            <w:sz w:val="32"/>
            <w:szCs w:val="32"/>
          </w:rPr>
          <w:t>Secretariat</w: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27C71" w14:textId="77777777" w:rsidR="004D1937" w:rsidRDefault="004D1937">
      <w:r>
        <w:separator/>
      </w:r>
    </w:p>
  </w:footnote>
  <w:footnote w:type="continuationSeparator" w:id="0">
    <w:p w14:paraId="4074B2AE" w14:textId="77777777" w:rsidR="004D1937" w:rsidRDefault="004D193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09BB59" w14:textId="77777777" w:rsidR="005B3BF9" w:rsidRDefault="005B3BF9" w:rsidP="00E16A28">
    <w:pPr>
      <w:pStyle w:val="Intestazione"/>
      <w:jc w:val="right"/>
    </w:pPr>
    <w:r>
      <w:t>IARC MONOGRAPHS</w:t>
    </w:r>
  </w:p>
  <w:p w14:paraId="3E6503D3" w14:textId="4AD276BD" w:rsidR="005B3BF9" w:rsidRDefault="005B3BF9" w:rsidP="00E16A28">
    <w:pPr>
      <w:pStyle w:val="Intestazione"/>
      <w:jc w:val="right"/>
    </w:pPr>
    <w:r>
      <w:t>Vol 13</w:t>
    </w:r>
    <w:r w:rsidR="00CD34A3">
      <w:t>4</w:t>
    </w:r>
    <w:r>
      <w:t xml:space="preserve"> – TLO </w:t>
    </w:r>
  </w:p>
  <w:p w14:paraId="4C0928E8" w14:textId="36F83C2F" w:rsidR="005B3BF9" w:rsidRPr="00E16A28" w:rsidRDefault="005B3BF9" w:rsidP="00E16A28">
    <w:pPr>
      <w:pStyle w:val="Intestazione"/>
      <w:jc w:val="right"/>
    </w:pPr>
    <w:r w:rsidRPr="00E16A28">
      <w:t>CONFIDENTIAL</w:t>
    </w:r>
  </w:p>
  <w:sdt>
    <w:sdtPr>
      <w:id w:val="252090566"/>
      <w:docPartObj>
        <w:docPartGallery w:val="Page Numbers (Top of Page)"/>
        <w:docPartUnique/>
      </w:docPartObj>
    </w:sdtPr>
    <w:sdtEndPr>
      <w:rPr>
        <w:noProof/>
      </w:rPr>
    </w:sdtEndPr>
    <w:sdtContent>
      <w:p w14:paraId="392DEE61" w14:textId="10D046B0" w:rsidR="005B3BF9" w:rsidRPr="00E16A28" w:rsidRDefault="005B3BF9" w:rsidP="00E16A28">
        <w:pPr>
          <w:pStyle w:val="Intestazione"/>
          <w:jc w:val="center"/>
          <w:rPr>
            <w:rFonts w:asciiTheme="minorHAnsi" w:hAnsiTheme="minorHAnsi" w:cstheme="minorBidi"/>
            <w:sz w:val="22"/>
            <w:szCs w:val="22"/>
          </w:rPr>
        </w:pPr>
        <w:r>
          <w:fldChar w:fldCharType="begin"/>
        </w:r>
        <w:r>
          <w:instrText xml:space="preserve"> PAGE   \* MERGEFORMAT </w:instrText>
        </w:r>
        <w:r>
          <w:fldChar w:fldCharType="separate"/>
        </w:r>
        <w:r w:rsidR="0077195B">
          <w:rPr>
            <w:noProof/>
          </w:rPr>
          <w:t>1</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6D577D"/>
    <w:multiLevelType w:val="hybridMultilevel"/>
    <w:tmpl w:val="A1E8EB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5F1396"/>
    <w:multiLevelType w:val="hybridMultilevel"/>
    <w:tmpl w:val="799816C6"/>
    <w:lvl w:ilvl="0" w:tplc="CF5456E8">
      <w:start w:val="2"/>
      <w:numFmt w:val="bullet"/>
      <w:lvlText w:val="-"/>
      <w:lvlJc w:val="left"/>
      <w:pPr>
        <w:ind w:left="644" w:hanging="360"/>
      </w:pPr>
      <w:rPr>
        <w:rFonts w:ascii="Times New Roman" w:eastAsia="Times New Roman" w:hAnsi="Times New Roman" w:cs="Times New Roman"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 w15:restartNumberingAfterBreak="0">
    <w:nsid w:val="3F6A74C7"/>
    <w:multiLevelType w:val="hybridMultilevel"/>
    <w:tmpl w:val="6E6A3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utoRedact State" w:val="ready"/>
    <w:docVar w:name="CheckHeader" w:val="F"/>
    <w:docVar w:name="Copyright" w:val="World Health Organization"/>
    <w:docVar w:name="ex_AddedHTMLPreformat" w:val="Consolas"/>
    <w:docVar w:name="ex_Citations" w:val="APComplete"/>
    <w:docVar w:name="ex_CrossRef" w:val="APComplete"/>
    <w:docVar w:name="eX_DocInfoLastUpdatedDate" w:val="44502.4619791667"/>
    <w:docVar w:name="ex_eXtylesBuild" w:val="4593"/>
    <w:docVar w:name="ex_FontAudit" w:val="APComplete"/>
    <w:docVar w:name="EX_LAST_PALETTE_TAB" w:val="5"/>
    <w:docVar w:name="ex_ParseBib" w:val="APComplete"/>
    <w:docVar w:name="ex_PubMedAp" w:val="APComplete"/>
    <w:docVar w:name="ex_WordVersion" w:val="16.0"/>
    <w:docVar w:name="eXtyles" w:val="active"/>
    <w:docVar w:name="ExtylesTagDescriptors" w:val="Book Reference|bok|Conference Reference|conf|Edited Book Reference|edb|Electronic Reference|eref|Journal Reference|jrn|Legal Reference|lgl|Other Reference|other|Thesis Reference|ths|Unknown Reference|unknown|Letter|letter|Reply|reply|Named Graphic|graphic|Tbl_Small|Tbl_Small|Tbl_Med|Tbl_Med|Tbl_Large|Tbl_Large|Tbl_Turn1|Tbl_Turn1|Tbl_Turn2|Tbl_Turn2|Tbl_Turn3|Tbl_Turn3|Fig_Small|Fig_Small|Fig_Med|Fig_Med|Fig_Large|Fig_Large|Fig_Turn1|Fig_Turn1|Fig_Turn2|Fig_Turn2|Fig_Turn3|Fig_Turn3|Box_Small|Box_Small|Box_Med|Box_Med|Box_Large|Box_Large|Box_Turn1|Box_Turn1|Box_Turn2|Box_Turn2|Box_Turn3|Box_Turn3|Specific Use|su|"/>
    <w:docVar w:name="Footnote Mode By Section" w:val="NO"/>
    <w:docVar w:name="iceFileDir" w:val="Z:\Swap\Vol130\TLO_for_IMO_review"/>
    <w:docVar w:name="iceFileName" w:val="Vol130-TLO.IMO_toWG.docx"/>
    <w:docVar w:name="iceJABR" w:val="IMECRH"/>
    <w:docVar w:name="iceJournal" w:val="IMECRH:IARC Monographs on the Identification of Carcinogenic Hazards to Humans"/>
    <w:docVar w:name="iceJournalName" w:val="IARC Monographs on the Identification of Carcinogenic Hazards to Humans"/>
    <w:docVar w:name="icePublisher" w:val="WHOBooks"/>
    <w:docVar w:name="iceType" w:val="Chapter"/>
    <w:docVar w:name="ISBNCD" w:val="978-92"/>
    <w:docVar w:name="ISBNDaisy" w:val="978-92"/>
    <w:docVar w:name="ISBNePub" w:val="978-92"/>
    <w:docVar w:name="ISBNHardcover" w:val="978-92"/>
    <w:docVar w:name="ISBNLargePrint" w:val="978-92"/>
    <w:docVar w:name="ISBNPaperback" w:val="978-92"/>
    <w:docVar w:name="ISBNPDF" w:val="978-92"/>
    <w:docVar w:name="ISBNPOD" w:val="978-92"/>
    <w:docVar w:name="Language" w:val="en"/>
    <w:docVar w:name="PreEdit Baseline Path" w:val="Z:\Swap\Vol130\TLO_for_IMO_review\Vol130-TLO.IMO_toWG$base.docx"/>
    <w:docVar w:name="PreEdit Baseline Timestamp" w:val="02/11/2021 11:14:24"/>
    <w:docVar w:name="PreEdit Up-Front Loss" w:val="complete"/>
  </w:docVars>
  <w:rsids>
    <w:rsidRoot w:val="001C2242"/>
    <w:rsid w:val="00007211"/>
    <w:rsid w:val="00017050"/>
    <w:rsid w:val="00025483"/>
    <w:rsid w:val="0002756E"/>
    <w:rsid w:val="000277AC"/>
    <w:rsid w:val="000302A6"/>
    <w:rsid w:val="00030A9B"/>
    <w:rsid w:val="00032AD2"/>
    <w:rsid w:val="0004053E"/>
    <w:rsid w:val="0004456C"/>
    <w:rsid w:val="00046E33"/>
    <w:rsid w:val="00047569"/>
    <w:rsid w:val="000500CD"/>
    <w:rsid w:val="00052106"/>
    <w:rsid w:val="0005247C"/>
    <w:rsid w:val="0005507E"/>
    <w:rsid w:val="000618F5"/>
    <w:rsid w:val="00062E85"/>
    <w:rsid w:val="000642CF"/>
    <w:rsid w:val="000761A0"/>
    <w:rsid w:val="00086B69"/>
    <w:rsid w:val="000912EB"/>
    <w:rsid w:val="00091F28"/>
    <w:rsid w:val="000A12FD"/>
    <w:rsid w:val="000A2150"/>
    <w:rsid w:val="000A263A"/>
    <w:rsid w:val="000A3D7A"/>
    <w:rsid w:val="000B57BC"/>
    <w:rsid w:val="000C1279"/>
    <w:rsid w:val="000C30F3"/>
    <w:rsid w:val="000C5B85"/>
    <w:rsid w:val="000C5BEA"/>
    <w:rsid w:val="000C7F2D"/>
    <w:rsid w:val="000D3842"/>
    <w:rsid w:val="000D416E"/>
    <w:rsid w:val="000D5298"/>
    <w:rsid w:val="000D609D"/>
    <w:rsid w:val="000D7B29"/>
    <w:rsid w:val="000E00FB"/>
    <w:rsid w:val="000E6A3D"/>
    <w:rsid w:val="000F1E17"/>
    <w:rsid w:val="000F6E57"/>
    <w:rsid w:val="000F714E"/>
    <w:rsid w:val="000F72AB"/>
    <w:rsid w:val="001010CD"/>
    <w:rsid w:val="00104CCE"/>
    <w:rsid w:val="0010535B"/>
    <w:rsid w:val="00107A5B"/>
    <w:rsid w:val="00111D24"/>
    <w:rsid w:val="00116BE9"/>
    <w:rsid w:val="00123838"/>
    <w:rsid w:val="0012472B"/>
    <w:rsid w:val="00132FE1"/>
    <w:rsid w:val="00133F8B"/>
    <w:rsid w:val="00135A12"/>
    <w:rsid w:val="001371A3"/>
    <w:rsid w:val="0013761D"/>
    <w:rsid w:val="00143550"/>
    <w:rsid w:val="00145A75"/>
    <w:rsid w:val="001526AB"/>
    <w:rsid w:val="00155C0B"/>
    <w:rsid w:val="00156AA8"/>
    <w:rsid w:val="00157639"/>
    <w:rsid w:val="00163E4C"/>
    <w:rsid w:val="0016659E"/>
    <w:rsid w:val="00170047"/>
    <w:rsid w:val="00171521"/>
    <w:rsid w:val="00172A76"/>
    <w:rsid w:val="001736CD"/>
    <w:rsid w:val="00176B3C"/>
    <w:rsid w:val="00177048"/>
    <w:rsid w:val="00181B3E"/>
    <w:rsid w:val="00183A08"/>
    <w:rsid w:val="001865EB"/>
    <w:rsid w:val="001958D9"/>
    <w:rsid w:val="001A05AB"/>
    <w:rsid w:val="001A209E"/>
    <w:rsid w:val="001A5E0D"/>
    <w:rsid w:val="001A62E5"/>
    <w:rsid w:val="001B398F"/>
    <w:rsid w:val="001B6C18"/>
    <w:rsid w:val="001C06AE"/>
    <w:rsid w:val="001C0B0F"/>
    <w:rsid w:val="001C0B31"/>
    <w:rsid w:val="001C221D"/>
    <w:rsid w:val="001C2242"/>
    <w:rsid w:val="001C4A79"/>
    <w:rsid w:val="001C6020"/>
    <w:rsid w:val="001C75C0"/>
    <w:rsid w:val="001C78A6"/>
    <w:rsid w:val="001C7F79"/>
    <w:rsid w:val="001E3486"/>
    <w:rsid w:val="001E6AC1"/>
    <w:rsid w:val="001F2AD1"/>
    <w:rsid w:val="00200A5F"/>
    <w:rsid w:val="0021402B"/>
    <w:rsid w:val="00217D3D"/>
    <w:rsid w:val="002245B4"/>
    <w:rsid w:val="00225CB3"/>
    <w:rsid w:val="00226C69"/>
    <w:rsid w:val="0023004A"/>
    <w:rsid w:val="00235D71"/>
    <w:rsid w:val="002370E7"/>
    <w:rsid w:val="00237355"/>
    <w:rsid w:val="00240ACC"/>
    <w:rsid w:val="00245806"/>
    <w:rsid w:val="0025486E"/>
    <w:rsid w:val="002564A6"/>
    <w:rsid w:val="00257702"/>
    <w:rsid w:val="00260B11"/>
    <w:rsid w:val="0026364E"/>
    <w:rsid w:val="0026710A"/>
    <w:rsid w:val="00271E33"/>
    <w:rsid w:val="00273D5C"/>
    <w:rsid w:val="0027673B"/>
    <w:rsid w:val="0027694B"/>
    <w:rsid w:val="0027733C"/>
    <w:rsid w:val="00281208"/>
    <w:rsid w:val="00284D4C"/>
    <w:rsid w:val="00285CA9"/>
    <w:rsid w:val="00293059"/>
    <w:rsid w:val="0029538F"/>
    <w:rsid w:val="00297318"/>
    <w:rsid w:val="002A356B"/>
    <w:rsid w:val="002A3956"/>
    <w:rsid w:val="002A7AA4"/>
    <w:rsid w:val="002B0870"/>
    <w:rsid w:val="002B204B"/>
    <w:rsid w:val="002B39EE"/>
    <w:rsid w:val="002B4FE9"/>
    <w:rsid w:val="002B516F"/>
    <w:rsid w:val="002B5E94"/>
    <w:rsid w:val="002B6379"/>
    <w:rsid w:val="002C1BA0"/>
    <w:rsid w:val="002C5998"/>
    <w:rsid w:val="002C63C1"/>
    <w:rsid w:val="002D267A"/>
    <w:rsid w:val="002E012F"/>
    <w:rsid w:val="002E0425"/>
    <w:rsid w:val="002E090F"/>
    <w:rsid w:val="002E565B"/>
    <w:rsid w:val="002E6813"/>
    <w:rsid w:val="002E7419"/>
    <w:rsid w:val="002F3C1C"/>
    <w:rsid w:val="002F58A9"/>
    <w:rsid w:val="00301478"/>
    <w:rsid w:val="00301CF6"/>
    <w:rsid w:val="003032E7"/>
    <w:rsid w:val="003038E0"/>
    <w:rsid w:val="00312206"/>
    <w:rsid w:val="0031268E"/>
    <w:rsid w:val="00316549"/>
    <w:rsid w:val="00316FB1"/>
    <w:rsid w:val="003232F7"/>
    <w:rsid w:val="00324655"/>
    <w:rsid w:val="003254DD"/>
    <w:rsid w:val="00327011"/>
    <w:rsid w:val="0032778F"/>
    <w:rsid w:val="00334C9A"/>
    <w:rsid w:val="003431E6"/>
    <w:rsid w:val="00353DE8"/>
    <w:rsid w:val="00355AEA"/>
    <w:rsid w:val="00356FD2"/>
    <w:rsid w:val="00364D7A"/>
    <w:rsid w:val="0036683B"/>
    <w:rsid w:val="00366F6F"/>
    <w:rsid w:val="00375232"/>
    <w:rsid w:val="00377158"/>
    <w:rsid w:val="00382FD6"/>
    <w:rsid w:val="003840CC"/>
    <w:rsid w:val="00385A2A"/>
    <w:rsid w:val="00386184"/>
    <w:rsid w:val="003863B3"/>
    <w:rsid w:val="003922D0"/>
    <w:rsid w:val="00392F6E"/>
    <w:rsid w:val="003A5F87"/>
    <w:rsid w:val="003A74C1"/>
    <w:rsid w:val="003B5AC3"/>
    <w:rsid w:val="003B6BE8"/>
    <w:rsid w:val="003C2C66"/>
    <w:rsid w:val="003D18BF"/>
    <w:rsid w:val="003D3EE1"/>
    <w:rsid w:val="003D5300"/>
    <w:rsid w:val="003D5944"/>
    <w:rsid w:val="003D5DDA"/>
    <w:rsid w:val="003E2E07"/>
    <w:rsid w:val="003E7431"/>
    <w:rsid w:val="003E7F3A"/>
    <w:rsid w:val="003E7FCD"/>
    <w:rsid w:val="00400A3D"/>
    <w:rsid w:val="0040159E"/>
    <w:rsid w:val="0040256A"/>
    <w:rsid w:val="00407E38"/>
    <w:rsid w:val="00415861"/>
    <w:rsid w:val="004160EC"/>
    <w:rsid w:val="00417BD2"/>
    <w:rsid w:val="00422C64"/>
    <w:rsid w:val="004304C6"/>
    <w:rsid w:val="00433019"/>
    <w:rsid w:val="00433C0D"/>
    <w:rsid w:val="00433C94"/>
    <w:rsid w:val="004369B8"/>
    <w:rsid w:val="0043764D"/>
    <w:rsid w:val="00445421"/>
    <w:rsid w:val="00445AFF"/>
    <w:rsid w:val="00447D0F"/>
    <w:rsid w:val="00454FC9"/>
    <w:rsid w:val="004640E6"/>
    <w:rsid w:val="004644F7"/>
    <w:rsid w:val="00467542"/>
    <w:rsid w:val="00470154"/>
    <w:rsid w:val="00471794"/>
    <w:rsid w:val="0048297E"/>
    <w:rsid w:val="00485318"/>
    <w:rsid w:val="00485414"/>
    <w:rsid w:val="004908AC"/>
    <w:rsid w:val="0049192E"/>
    <w:rsid w:val="00493391"/>
    <w:rsid w:val="004A34F5"/>
    <w:rsid w:val="004C061E"/>
    <w:rsid w:val="004C0AF2"/>
    <w:rsid w:val="004C2753"/>
    <w:rsid w:val="004D1937"/>
    <w:rsid w:val="004D1ED5"/>
    <w:rsid w:val="004D3655"/>
    <w:rsid w:val="004D41A0"/>
    <w:rsid w:val="004E2EC0"/>
    <w:rsid w:val="004E3C07"/>
    <w:rsid w:val="004E5000"/>
    <w:rsid w:val="004E57EC"/>
    <w:rsid w:val="004E650F"/>
    <w:rsid w:val="004E699A"/>
    <w:rsid w:val="004F70E3"/>
    <w:rsid w:val="00505D4C"/>
    <w:rsid w:val="00511976"/>
    <w:rsid w:val="00515BF8"/>
    <w:rsid w:val="005174E4"/>
    <w:rsid w:val="00521D82"/>
    <w:rsid w:val="00523F51"/>
    <w:rsid w:val="00533C28"/>
    <w:rsid w:val="005377E4"/>
    <w:rsid w:val="005422E3"/>
    <w:rsid w:val="0054405D"/>
    <w:rsid w:val="00546AE4"/>
    <w:rsid w:val="00555619"/>
    <w:rsid w:val="0056016C"/>
    <w:rsid w:val="0056323E"/>
    <w:rsid w:val="005666EB"/>
    <w:rsid w:val="0057088E"/>
    <w:rsid w:val="00570AA0"/>
    <w:rsid w:val="00571E30"/>
    <w:rsid w:val="00572FE6"/>
    <w:rsid w:val="0057698A"/>
    <w:rsid w:val="005811C4"/>
    <w:rsid w:val="005907D0"/>
    <w:rsid w:val="00597AF3"/>
    <w:rsid w:val="005A11DE"/>
    <w:rsid w:val="005A3E0F"/>
    <w:rsid w:val="005A4FB6"/>
    <w:rsid w:val="005A5005"/>
    <w:rsid w:val="005A5D0E"/>
    <w:rsid w:val="005A7633"/>
    <w:rsid w:val="005B028C"/>
    <w:rsid w:val="005B3BF9"/>
    <w:rsid w:val="005B5AD9"/>
    <w:rsid w:val="005B6C64"/>
    <w:rsid w:val="005C61C8"/>
    <w:rsid w:val="005C7DB8"/>
    <w:rsid w:val="005D2137"/>
    <w:rsid w:val="005D2DF2"/>
    <w:rsid w:val="005E039B"/>
    <w:rsid w:val="005F52F4"/>
    <w:rsid w:val="00602CCF"/>
    <w:rsid w:val="00604E04"/>
    <w:rsid w:val="00607065"/>
    <w:rsid w:val="00617598"/>
    <w:rsid w:val="00622844"/>
    <w:rsid w:val="0062319E"/>
    <w:rsid w:val="00627786"/>
    <w:rsid w:val="006301E1"/>
    <w:rsid w:val="00633B2F"/>
    <w:rsid w:val="00634E4F"/>
    <w:rsid w:val="006416FE"/>
    <w:rsid w:val="0064678E"/>
    <w:rsid w:val="00650B07"/>
    <w:rsid w:val="00662CCD"/>
    <w:rsid w:val="006679EE"/>
    <w:rsid w:val="00671505"/>
    <w:rsid w:val="00673C16"/>
    <w:rsid w:val="00675CCF"/>
    <w:rsid w:val="00681BE5"/>
    <w:rsid w:val="00681CCC"/>
    <w:rsid w:val="00685340"/>
    <w:rsid w:val="006857C2"/>
    <w:rsid w:val="00685D72"/>
    <w:rsid w:val="00693444"/>
    <w:rsid w:val="00695287"/>
    <w:rsid w:val="006A16BE"/>
    <w:rsid w:val="006A385E"/>
    <w:rsid w:val="006A4F8D"/>
    <w:rsid w:val="006B35D3"/>
    <w:rsid w:val="006B5243"/>
    <w:rsid w:val="006B5287"/>
    <w:rsid w:val="006B5572"/>
    <w:rsid w:val="006D38A9"/>
    <w:rsid w:val="006D608B"/>
    <w:rsid w:val="006E13D4"/>
    <w:rsid w:val="006E3EDA"/>
    <w:rsid w:val="006F0439"/>
    <w:rsid w:val="006F4F21"/>
    <w:rsid w:val="00704768"/>
    <w:rsid w:val="00706664"/>
    <w:rsid w:val="00711077"/>
    <w:rsid w:val="007178A6"/>
    <w:rsid w:val="0072592F"/>
    <w:rsid w:val="00735E8A"/>
    <w:rsid w:val="00736C9A"/>
    <w:rsid w:val="0074518F"/>
    <w:rsid w:val="00745429"/>
    <w:rsid w:val="007460CF"/>
    <w:rsid w:val="0074633B"/>
    <w:rsid w:val="007567FC"/>
    <w:rsid w:val="00756B38"/>
    <w:rsid w:val="00760B2C"/>
    <w:rsid w:val="0077195B"/>
    <w:rsid w:val="00772787"/>
    <w:rsid w:val="00781931"/>
    <w:rsid w:val="00785729"/>
    <w:rsid w:val="00786794"/>
    <w:rsid w:val="007917F7"/>
    <w:rsid w:val="00794C9F"/>
    <w:rsid w:val="007954CA"/>
    <w:rsid w:val="0079788C"/>
    <w:rsid w:val="007B0E82"/>
    <w:rsid w:val="007B644A"/>
    <w:rsid w:val="007B6686"/>
    <w:rsid w:val="007B7933"/>
    <w:rsid w:val="007B7A10"/>
    <w:rsid w:val="007C1CB5"/>
    <w:rsid w:val="007C27BD"/>
    <w:rsid w:val="007C551E"/>
    <w:rsid w:val="007C66C2"/>
    <w:rsid w:val="007D12D4"/>
    <w:rsid w:val="007D22E7"/>
    <w:rsid w:val="007D3C1F"/>
    <w:rsid w:val="007E141D"/>
    <w:rsid w:val="007E2843"/>
    <w:rsid w:val="007E2A39"/>
    <w:rsid w:val="007E5446"/>
    <w:rsid w:val="007E797B"/>
    <w:rsid w:val="007F31B4"/>
    <w:rsid w:val="007F66CC"/>
    <w:rsid w:val="00802B17"/>
    <w:rsid w:val="00804313"/>
    <w:rsid w:val="00804553"/>
    <w:rsid w:val="00804AB5"/>
    <w:rsid w:val="008054FC"/>
    <w:rsid w:val="008056B3"/>
    <w:rsid w:val="008062FF"/>
    <w:rsid w:val="00810A5C"/>
    <w:rsid w:val="00813950"/>
    <w:rsid w:val="00813CFB"/>
    <w:rsid w:val="008173B5"/>
    <w:rsid w:val="008218F4"/>
    <w:rsid w:val="00823B77"/>
    <w:rsid w:val="00827C02"/>
    <w:rsid w:val="008307F1"/>
    <w:rsid w:val="008318C0"/>
    <w:rsid w:val="00844BA5"/>
    <w:rsid w:val="00846303"/>
    <w:rsid w:val="00857B09"/>
    <w:rsid w:val="00863B8D"/>
    <w:rsid w:val="008652FF"/>
    <w:rsid w:val="008724FD"/>
    <w:rsid w:val="008759A9"/>
    <w:rsid w:val="0087638E"/>
    <w:rsid w:val="0088386B"/>
    <w:rsid w:val="00886E52"/>
    <w:rsid w:val="00892799"/>
    <w:rsid w:val="008A2E1D"/>
    <w:rsid w:val="008A58AC"/>
    <w:rsid w:val="008A78BD"/>
    <w:rsid w:val="008B16AF"/>
    <w:rsid w:val="008B1B01"/>
    <w:rsid w:val="008C127D"/>
    <w:rsid w:val="008C24FD"/>
    <w:rsid w:val="008C3D1D"/>
    <w:rsid w:val="008C48DB"/>
    <w:rsid w:val="008C4DBB"/>
    <w:rsid w:val="008C5AE5"/>
    <w:rsid w:val="008C5FB5"/>
    <w:rsid w:val="008D0403"/>
    <w:rsid w:val="008D130C"/>
    <w:rsid w:val="008D2667"/>
    <w:rsid w:val="008D2E0A"/>
    <w:rsid w:val="008D3933"/>
    <w:rsid w:val="008D74A9"/>
    <w:rsid w:val="008D78A0"/>
    <w:rsid w:val="008E441A"/>
    <w:rsid w:val="008F3453"/>
    <w:rsid w:val="008F4B43"/>
    <w:rsid w:val="008F6114"/>
    <w:rsid w:val="008F6629"/>
    <w:rsid w:val="008F6CE1"/>
    <w:rsid w:val="008F7C6B"/>
    <w:rsid w:val="00902CBE"/>
    <w:rsid w:val="0090719A"/>
    <w:rsid w:val="00907710"/>
    <w:rsid w:val="00910CB6"/>
    <w:rsid w:val="00916D73"/>
    <w:rsid w:val="00917C36"/>
    <w:rsid w:val="009207C3"/>
    <w:rsid w:val="009233A8"/>
    <w:rsid w:val="009262BC"/>
    <w:rsid w:val="00926CB8"/>
    <w:rsid w:val="0093655B"/>
    <w:rsid w:val="0094402E"/>
    <w:rsid w:val="00944080"/>
    <w:rsid w:val="0094456B"/>
    <w:rsid w:val="00946691"/>
    <w:rsid w:val="0094782D"/>
    <w:rsid w:val="00947D86"/>
    <w:rsid w:val="0095339D"/>
    <w:rsid w:val="009573B4"/>
    <w:rsid w:val="00957B76"/>
    <w:rsid w:val="00960035"/>
    <w:rsid w:val="009607B5"/>
    <w:rsid w:val="009612A3"/>
    <w:rsid w:val="00966B54"/>
    <w:rsid w:val="00974798"/>
    <w:rsid w:val="00983F83"/>
    <w:rsid w:val="00984C14"/>
    <w:rsid w:val="009853F4"/>
    <w:rsid w:val="00986C0D"/>
    <w:rsid w:val="00991D40"/>
    <w:rsid w:val="0099290A"/>
    <w:rsid w:val="00993E77"/>
    <w:rsid w:val="0099407D"/>
    <w:rsid w:val="009A0037"/>
    <w:rsid w:val="009A189C"/>
    <w:rsid w:val="009A28DD"/>
    <w:rsid w:val="009A7B49"/>
    <w:rsid w:val="009B04B1"/>
    <w:rsid w:val="009B2610"/>
    <w:rsid w:val="009B2FD1"/>
    <w:rsid w:val="009B6519"/>
    <w:rsid w:val="009C2512"/>
    <w:rsid w:val="009C57D5"/>
    <w:rsid w:val="009D158F"/>
    <w:rsid w:val="009D3D60"/>
    <w:rsid w:val="009D426C"/>
    <w:rsid w:val="009D445C"/>
    <w:rsid w:val="009D4602"/>
    <w:rsid w:val="009D5F93"/>
    <w:rsid w:val="009D63AA"/>
    <w:rsid w:val="009D677B"/>
    <w:rsid w:val="009E0725"/>
    <w:rsid w:val="009E7566"/>
    <w:rsid w:val="009F0D93"/>
    <w:rsid w:val="009F6E8D"/>
    <w:rsid w:val="00A02278"/>
    <w:rsid w:val="00A07742"/>
    <w:rsid w:val="00A13469"/>
    <w:rsid w:val="00A13E27"/>
    <w:rsid w:val="00A172B6"/>
    <w:rsid w:val="00A17CA2"/>
    <w:rsid w:val="00A23D64"/>
    <w:rsid w:val="00A256BA"/>
    <w:rsid w:val="00A271A1"/>
    <w:rsid w:val="00A30295"/>
    <w:rsid w:val="00A446A2"/>
    <w:rsid w:val="00A44A05"/>
    <w:rsid w:val="00A47FEA"/>
    <w:rsid w:val="00A57CCF"/>
    <w:rsid w:val="00A60BDD"/>
    <w:rsid w:val="00A63C3F"/>
    <w:rsid w:val="00A705C5"/>
    <w:rsid w:val="00A71915"/>
    <w:rsid w:val="00A72D84"/>
    <w:rsid w:val="00A77916"/>
    <w:rsid w:val="00A8014F"/>
    <w:rsid w:val="00A81D5B"/>
    <w:rsid w:val="00A84AE6"/>
    <w:rsid w:val="00A85BB1"/>
    <w:rsid w:val="00A86A2A"/>
    <w:rsid w:val="00A9148E"/>
    <w:rsid w:val="00A93DB3"/>
    <w:rsid w:val="00A94FAF"/>
    <w:rsid w:val="00AA0296"/>
    <w:rsid w:val="00AB38E3"/>
    <w:rsid w:val="00AB3B38"/>
    <w:rsid w:val="00AC6581"/>
    <w:rsid w:val="00AC6D26"/>
    <w:rsid w:val="00AD1A05"/>
    <w:rsid w:val="00AD26F6"/>
    <w:rsid w:val="00AD6FD8"/>
    <w:rsid w:val="00AD74E0"/>
    <w:rsid w:val="00AE1F61"/>
    <w:rsid w:val="00AE3BE4"/>
    <w:rsid w:val="00B00F3B"/>
    <w:rsid w:val="00B10293"/>
    <w:rsid w:val="00B10683"/>
    <w:rsid w:val="00B124A7"/>
    <w:rsid w:val="00B244EE"/>
    <w:rsid w:val="00B26F9E"/>
    <w:rsid w:val="00B3091B"/>
    <w:rsid w:val="00B33B29"/>
    <w:rsid w:val="00B34A55"/>
    <w:rsid w:val="00B40BA2"/>
    <w:rsid w:val="00B42213"/>
    <w:rsid w:val="00B42E5F"/>
    <w:rsid w:val="00B432F2"/>
    <w:rsid w:val="00B43BAC"/>
    <w:rsid w:val="00B458B7"/>
    <w:rsid w:val="00B51380"/>
    <w:rsid w:val="00B51589"/>
    <w:rsid w:val="00B51A8E"/>
    <w:rsid w:val="00B5739C"/>
    <w:rsid w:val="00B60BAF"/>
    <w:rsid w:val="00B61CAC"/>
    <w:rsid w:val="00B63CDF"/>
    <w:rsid w:val="00B64B2F"/>
    <w:rsid w:val="00B72952"/>
    <w:rsid w:val="00B73D7B"/>
    <w:rsid w:val="00B75B19"/>
    <w:rsid w:val="00B80110"/>
    <w:rsid w:val="00B82AD9"/>
    <w:rsid w:val="00B83841"/>
    <w:rsid w:val="00B86741"/>
    <w:rsid w:val="00B92250"/>
    <w:rsid w:val="00B92286"/>
    <w:rsid w:val="00B964A6"/>
    <w:rsid w:val="00B9763D"/>
    <w:rsid w:val="00BA0F18"/>
    <w:rsid w:val="00BA3431"/>
    <w:rsid w:val="00BA5CB9"/>
    <w:rsid w:val="00BA7D26"/>
    <w:rsid w:val="00BB1954"/>
    <w:rsid w:val="00BB22FE"/>
    <w:rsid w:val="00BB2CD2"/>
    <w:rsid w:val="00BB35B5"/>
    <w:rsid w:val="00BB457A"/>
    <w:rsid w:val="00BB47CB"/>
    <w:rsid w:val="00BB654F"/>
    <w:rsid w:val="00BC0C7C"/>
    <w:rsid w:val="00BC307D"/>
    <w:rsid w:val="00BD1063"/>
    <w:rsid w:val="00BD23CE"/>
    <w:rsid w:val="00BD5A47"/>
    <w:rsid w:val="00BD75BD"/>
    <w:rsid w:val="00BE0761"/>
    <w:rsid w:val="00BE76BA"/>
    <w:rsid w:val="00BF0C6C"/>
    <w:rsid w:val="00BF14AF"/>
    <w:rsid w:val="00BF17AA"/>
    <w:rsid w:val="00BF1AA1"/>
    <w:rsid w:val="00BF1E4C"/>
    <w:rsid w:val="00BF20DB"/>
    <w:rsid w:val="00BF2E6E"/>
    <w:rsid w:val="00C0058A"/>
    <w:rsid w:val="00C00626"/>
    <w:rsid w:val="00C00DD5"/>
    <w:rsid w:val="00C12016"/>
    <w:rsid w:val="00C155BD"/>
    <w:rsid w:val="00C218E6"/>
    <w:rsid w:val="00C234F6"/>
    <w:rsid w:val="00C235A5"/>
    <w:rsid w:val="00C247AA"/>
    <w:rsid w:val="00C3329B"/>
    <w:rsid w:val="00C34430"/>
    <w:rsid w:val="00C35E0D"/>
    <w:rsid w:val="00C41999"/>
    <w:rsid w:val="00C425CF"/>
    <w:rsid w:val="00C43064"/>
    <w:rsid w:val="00C43208"/>
    <w:rsid w:val="00C451EB"/>
    <w:rsid w:val="00C46341"/>
    <w:rsid w:val="00C469B1"/>
    <w:rsid w:val="00C50115"/>
    <w:rsid w:val="00C524AF"/>
    <w:rsid w:val="00C53561"/>
    <w:rsid w:val="00C60A99"/>
    <w:rsid w:val="00C63D18"/>
    <w:rsid w:val="00C66E93"/>
    <w:rsid w:val="00C71A5A"/>
    <w:rsid w:val="00C823E7"/>
    <w:rsid w:val="00C85C19"/>
    <w:rsid w:val="00C86819"/>
    <w:rsid w:val="00C86C93"/>
    <w:rsid w:val="00C94BB4"/>
    <w:rsid w:val="00CA27C2"/>
    <w:rsid w:val="00CB1952"/>
    <w:rsid w:val="00CB3BBC"/>
    <w:rsid w:val="00CB3CCF"/>
    <w:rsid w:val="00CB5B93"/>
    <w:rsid w:val="00CB79A8"/>
    <w:rsid w:val="00CC0265"/>
    <w:rsid w:val="00CC1301"/>
    <w:rsid w:val="00CC7306"/>
    <w:rsid w:val="00CD020A"/>
    <w:rsid w:val="00CD30E0"/>
    <w:rsid w:val="00CD34A3"/>
    <w:rsid w:val="00CD5626"/>
    <w:rsid w:val="00CE2502"/>
    <w:rsid w:val="00CE6246"/>
    <w:rsid w:val="00CE681B"/>
    <w:rsid w:val="00CE698F"/>
    <w:rsid w:val="00CF3DC8"/>
    <w:rsid w:val="00CF7A5C"/>
    <w:rsid w:val="00D03D3F"/>
    <w:rsid w:val="00D06E78"/>
    <w:rsid w:val="00D14683"/>
    <w:rsid w:val="00D14850"/>
    <w:rsid w:val="00D20229"/>
    <w:rsid w:val="00D20B01"/>
    <w:rsid w:val="00D24941"/>
    <w:rsid w:val="00D25733"/>
    <w:rsid w:val="00D35D29"/>
    <w:rsid w:val="00D37B33"/>
    <w:rsid w:val="00D42CB4"/>
    <w:rsid w:val="00D43CDB"/>
    <w:rsid w:val="00D4507B"/>
    <w:rsid w:val="00D45F89"/>
    <w:rsid w:val="00D525CE"/>
    <w:rsid w:val="00D53CEF"/>
    <w:rsid w:val="00D55984"/>
    <w:rsid w:val="00D62601"/>
    <w:rsid w:val="00D6285F"/>
    <w:rsid w:val="00D63BA8"/>
    <w:rsid w:val="00D63F51"/>
    <w:rsid w:val="00D66F61"/>
    <w:rsid w:val="00D724FD"/>
    <w:rsid w:val="00D77CF1"/>
    <w:rsid w:val="00D843FA"/>
    <w:rsid w:val="00D9543C"/>
    <w:rsid w:val="00DA02BB"/>
    <w:rsid w:val="00DA2138"/>
    <w:rsid w:val="00DA229D"/>
    <w:rsid w:val="00DA55C1"/>
    <w:rsid w:val="00DA58F5"/>
    <w:rsid w:val="00DA5D9A"/>
    <w:rsid w:val="00DA6F8C"/>
    <w:rsid w:val="00DA7189"/>
    <w:rsid w:val="00DB1460"/>
    <w:rsid w:val="00DB2725"/>
    <w:rsid w:val="00DB288C"/>
    <w:rsid w:val="00DB3039"/>
    <w:rsid w:val="00DC38EB"/>
    <w:rsid w:val="00DD0E0A"/>
    <w:rsid w:val="00DD4FB8"/>
    <w:rsid w:val="00DD7FCE"/>
    <w:rsid w:val="00DE297C"/>
    <w:rsid w:val="00DE6C47"/>
    <w:rsid w:val="00DF308A"/>
    <w:rsid w:val="00E003C0"/>
    <w:rsid w:val="00E06A6C"/>
    <w:rsid w:val="00E1153D"/>
    <w:rsid w:val="00E116B7"/>
    <w:rsid w:val="00E127DC"/>
    <w:rsid w:val="00E1323A"/>
    <w:rsid w:val="00E13DDD"/>
    <w:rsid w:val="00E146E6"/>
    <w:rsid w:val="00E15302"/>
    <w:rsid w:val="00E16A28"/>
    <w:rsid w:val="00E24BA8"/>
    <w:rsid w:val="00E250A6"/>
    <w:rsid w:val="00E25AAD"/>
    <w:rsid w:val="00E26E23"/>
    <w:rsid w:val="00E307C1"/>
    <w:rsid w:val="00E34B60"/>
    <w:rsid w:val="00E4590D"/>
    <w:rsid w:val="00E46662"/>
    <w:rsid w:val="00E55286"/>
    <w:rsid w:val="00E55907"/>
    <w:rsid w:val="00E5705C"/>
    <w:rsid w:val="00E57B5D"/>
    <w:rsid w:val="00E61D3A"/>
    <w:rsid w:val="00E64EAB"/>
    <w:rsid w:val="00E66B03"/>
    <w:rsid w:val="00E67B19"/>
    <w:rsid w:val="00E72C19"/>
    <w:rsid w:val="00E733FD"/>
    <w:rsid w:val="00E74C8D"/>
    <w:rsid w:val="00E811E2"/>
    <w:rsid w:val="00E85FF5"/>
    <w:rsid w:val="00E8622E"/>
    <w:rsid w:val="00E87526"/>
    <w:rsid w:val="00E945D4"/>
    <w:rsid w:val="00E96466"/>
    <w:rsid w:val="00EA0E2E"/>
    <w:rsid w:val="00EA1D27"/>
    <w:rsid w:val="00EA5E8A"/>
    <w:rsid w:val="00EB339D"/>
    <w:rsid w:val="00EB432E"/>
    <w:rsid w:val="00EB5376"/>
    <w:rsid w:val="00EB79C5"/>
    <w:rsid w:val="00EC0412"/>
    <w:rsid w:val="00EC1136"/>
    <w:rsid w:val="00ED2DFC"/>
    <w:rsid w:val="00EE069B"/>
    <w:rsid w:val="00F006AD"/>
    <w:rsid w:val="00F02583"/>
    <w:rsid w:val="00F02D59"/>
    <w:rsid w:val="00F02EBC"/>
    <w:rsid w:val="00F03918"/>
    <w:rsid w:val="00F0461F"/>
    <w:rsid w:val="00F05A46"/>
    <w:rsid w:val="00F0627D"/>
    <w:rsid w:val="00F1298F"/>
    <w:rsid w:val="00F13295"/>
    <w:rsid w:val="00F2221D"/>
    <w:rsid w:val="00F418EE"/>
    <w:rsid w:val="00F44012"/>
    <w:rsid w:val="00F46CD8"/>
    <w:rsid w:val="00F46EFE"/>
    <w:rsid w:val="00F51FFC"/>
    <w:rsid w:val="00F626FC"/>
    <w:rsid w:val="00F64C30"/>
    <w:rsid w:val="00F83974"/>
    <w:rsid w:val="00F853F9"/>
    <w:rsid w:val="00F86778"/>
    <w:rsid w:val="00F90948"/>
    <w:rsid w:val="00F92B78"/>
    <w:rsid w:val="00F94EA6"/>
    <w:rsid w:val="00FB1B0A"/>
    <w:rsid w:val="00FB4886"/>
    <w:rsid w:val="00FB5C60"/>
    <w:rsid w:val="00FC2B78"/>
    <w:rsid w:val="00FC58F2"/>
    <w:rsid w:val="00FC5B82"/>
    <w:rsid w:val="00FC7F8F"/>
    <w:rsid w:val="00FD1AB7"/>
    <w:rsid w:val="00FD6105"/>
    <w:rsid w:val="00FE0BDE"/>
    <w:rsid w:val="00FE374F"/>
    <w:rsid w:val="00FE6AC7"/>
    <w:rsid w:val="00FE7A47"/>
    <w:rsid w:val="00FF193B"/>
    <w:rsid w:val="00FF3E66"/>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E0A306"/>
  <w15:docId w15:val="{B1DA3503-6D3F-49FD-A0D0-E922C31E6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92B78"/>
    <w:pPr>
      <w:suppressAutoHyphens w:val="0"/>
    </w:pPr>
    <w:rPr>
      <w:rFonts w:ascii="Times New Roman" w:eastAsia="Times New Roman" w:hAnsi="Times New Roman" w:cs="Times New Roman"/>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qFormat/>
    <w:rsid w:val="001B2552"/>
    <w:rPr>
      <w:sz w:val="16"/>
      <w:szCs w:val="16"/>
    </w:rPr>
  </w:style>
  <w:style w:type="character" w:customStyle="1" w:styleId="TestocommentoCarattere">
    <w:name w:val="Testo commento Carattere"/>
    <w:basedOn w:val="Carpredefinitoparagrafo"/>
    <w:link w:val="Testocommento"/>
    <w:uiPriority w:val="99"/>
    <w:qFormat/>
    <w:rsid w:val="001B2552"/>
    <w:rPr>
      <w:rFonts w:ascii="Times New Roman" w:eastAsia="Times New Roman" w:hAnsi="Times New Roman" w:cs="Times New Roman"/>
      <w:sz w:val="20"/>
      <w:szCs w:val="20"/>
      <w:lang w:val="en-US"/>
    </w:rPr>
  </w:style>
  <w:style w:type="paragraph" w:styleId="Testocommento">
    <w:name w:val="annotation text"/>
    <w:basedOn w:val="Normale"/>
    <w:link w:val="TestocommentoCarattere"/>
    <w:uiPriority w:val="99"/>
    <w:unhideWhenUsed/>
    <w:qFormat/>
    <w:rsid w:val="001B2552"/>
    <w:rPr>
      <w:sz w:val="20"/>
      <w:szCs w:val="20"/>
    </w:rPr>
  </w:style>
  <w:style w:type="character" w:customStyle="1" w:styleId="TextparaChar">
    <w:name w:val="Text para Char"/>
    <w:basedOn w:val="Carpredefinitoparagrafo"/>
    <w:link w:val="Textpara"/>
    <w:qFormat/>
    <w:rsid w:val="001B2552"/>
    <w:rPr>
      <w:rFonts w:ascii="Times New Roman" w:eastAsia="Times New Roman" w:hAnsi="Times New Roman" w:cs="Times New Roman"/>
      <w:spacing w:val="-4"/>
    </w:rPr>
  </w:style>
  <w:style w:type="paragraph" w:customStyle="1" w:styleId="Textpara">
    <w:name w:val="Text para"/>
    <w:basedOn w:val="BaseText"/>
    <w:link w:val="TextparaChar"/>
    <w:qFormat/>
    <w:rsid w:val="00CE2502"/>
    <w:pPr>
      <w:spacing w:before="0"/>
      <w:ind w:firstLine="346"/>
    </w:pPr>
    <w:rPr>
      <w:spacing w:val="-4"/>
      <w:szCs w:val="22"/>
    </w:rPr>
  </w:style>
  <w:style w:type="paragraph" w:customStyle="1" w:styleId="BaseText">
    <w:name w:val="Base_Text"/>
    <w:rsid w:val="00CE2502"/>
    <w:pPr>
      <w:suppressAutoHyphens w:val="0"/>
      <w:spacing w:before="120" w:line="260" w:lineRule="exact"/>
      <w:jc w:val="both"/>
    </w:pPr>
    <w:rPr>
      <w:rFonts w:ascii="Times New Roman" w:eastAsia="Times New Roman" w:hAnsi="Times New Roman" w:cs="Times New Roman"/>
      <w:szCs w:val="20"/>
    </w:rPr>
  </w:style>
  <w:style w:type="character" w:customStyle="1" w:styleId="TestofumettoCarattere">
    <w:name w:val="Testo fumetto Carattere"/>
    <w:basedOn w:val="Carpredefinitoparagrafo"/>
    <w:link w:val="Testofumetto"/>
    <w:semiHidden/>
    <w:qFormat/>
    <w:rsid w:val="001B2552"/>
    <w:rPr>
      <w:rFonts w:ascii="Tahoma" w:eastAsia="Times New Roman" w:hAnsi="Tahoma" w:cs="Tahoma"/>
      <w:sz w:val="16"/>
      <w:szCs w:val="16"/>
      <w:lang w:val="en-US"/>
    </w:rPr>
  </w:style>
  <w:style w:type="paragraph" w:styleId="Testofumetto">
    <w:name w:val="Balloon Text"/>
    <w:basedOn w:val="Normale"/>
    <w:link w:val="TestofumettoCarattere"/>
    <w:uiPriority w:val="99"/>
    <w:semiHidden/>
    <w:rsid w:val="00CE2502"/>
    <w:rPr>
      <w:rFonts w:ascii="Tahoma" w:hAnsi="Tahoma" w:cs="Tahoma"/>
      <w:sz w:val="16"/>
      <w:szCs w:val="16"/>
    </w:rPr>
  </w:style>
  <w:style w:type="character" w:customStyle="1" w:styleId="IntestazioneCarattere">
    <w:name w:val="Intestazione Carattere"/>
    <w:basedOn w:val="Carpredefinitoparagrafo"/>
    <w:link w:val="Intestazione"/>
    <w:qFormat/>
    <w:rsid w:val="00C95DDA"/>
    <w:rPr>
      <w:rFonts w:ascii="Times New Roman" w:eastAsia="Times New Roman" w:hAnsi="Times New Roman" w:cs="Times New Roman"/>
      <w:sz w:val="24"/>
      <w:szCs w:val="24"/>
      <w:lang w:val="en-US"/>
    </w:rPr>
  </w:style>
  <w:style w:type="paragraph" w:styleId="Intestazione">
    <w:name w:val="header"/>
    <w:basedOn w:val="Normale"/>
    <w:link w:val="IntestazioneCarattere"/>
    <w:uiPriority w:val="99"/>
    <w:rsid w:val="00CE2502"/>
    <w:pPr>
      <w:tabs>
        <w:tab w:val="center" w:pos="4320"/>
        <w:tab w:val="right" w:pos="8640"/>
      </w:tabs>
    </w:pPr>
  </w:style>
  <w:style w:type="character" w:customStyle="1" w:styleId="PidipaginaCarattere">
    <w:name w:val="Piè di pagina Carattere"/>
    <w:basedOn w:val="Carpredefinitoparagrafo"/>
    <w:link w:val="Pidipagina"/>
    <w:qFormat/>
    <w:rsid w:val="00C95DDA"/>
    <w:rPr>
      <w:rFonts w:ascii="Times New Roman" w:eastAsia="Times New Roman" w:hAnsi="Times New Roman" w:cs="Times New Roman"/>
      <w:sz w:val="24"/>
      <w:szCs w:val="24"/>
      <w:lang w:val="en-US"/>
    </w:rPr>
  </w:style>
  <w:style w:type="paragraph" w:styleId="Pidipagina">
    <w:name w:val="footer"/>
    <w:basedOn w:val="Normale"/>
    <w:link w:val="PidipaginaCarattere"/>
    <w:uiPriority w:val="99"/>
    <w:rsid w:val="00CE2502"/>
    <w:pPr>
      <w:tabs>
        <w:tab w:val="center" w:pos="4320"/>
        <w:tab w:val="right" w:pos="8640"/>
      </w:tabs>
    </w:pPr>
  </w:style>
  <w:style w:type="character" w:customStyle="1" w:styleId="bibarticle">
    <w:name w:val="bib_article"/>
    <w:rsid w:val="00CE2502"/>
    <w:rPr>
      <w:bdr w:val="none" w:sz="0" w:space="0" w:color="auto"/>
      <w:shd w:val="clear" w:color="auto" w:fill="B7FFFF"/>
    </w:rPr>
  </w:style>
  <w:style w:type="character" w:customStyle="1" w:styleId="bibfname">
    <w:name w:val="bib_fname"/>
    <w:rsid w:val="00CE2502"/>
    <w:rPr>
      <w:bdr w:val="none" w:sz="0" w:space="0" w:color="auto"/>
      <w:shd w:val="clear" w:color="auto" w:fill="FFFFB7"/>
    </w:rPr>
  </w:style>
  <w:style w:type="character" w:customStyle="1" w:styleId="bibfpage">
    <w:name w:val="bib_fpage"/>
    <w:rsid w:val="00CE2502"/>
    <w:rPr>
      <w:bdr w:val="none" w:sz="0" w:space="0" w:color="auto"/>
      <w:shd w:val="clear" w:color="auto" w:fill="E0E0E0"/>
    </w:rPr>
  </w:style>
  <w:style w:type="character" w:customStyle="1" w:styleId="bibjournal">
    <w:name w:val="bib_journal"/>
    <w:rsid w:val="00CE2502"/>
    <w:rPr>
      <w:bdr w:val="none" w:sz="0" w:space="0" w:color="auto"/>
      <w:shd w:val="clear" w:color="auto" w:fill="F8BE4A"/>
    </w:rPr>
  </w:style>
  <w:style w:type="character" w:customStyle="1" w:styleId="biblpage">
    <w:name w:val="bib_lpage"/>
    <w:rsid w:val="00CE2502"/>
    <w:rPr>
      <w:bdr w:val="none" w:sz="0" w:space="0" w:color="auto"/>
      <w:shd w:val="clear" w:color="auto" w:fill="C0C0C0"/>
    </w:rPr>
  </w:style>
  <w:style w:type="character" w:customStyle="1" w:styleId="bibsurname">
    <w:name w:val="bib_surname"/>
    <w:rsid w:val="00CE2502"/>
    <w:rPr>
      <w:bdr w:val="none" w:sz="0" w:space="0" w:color="auto"/>
      <w:shd w:val="clear" w:color="auto" w:fill="FFFF00"/>
    </w:rPr>
  </w:style>
  <w:style w:type="character" w:customStyle="1" w:styleId="bibvolume">
    <w:name w:val="bib_volume"/>
    <w:rsid w:val="00CE2502"/>
    <w:rPr>
      <w:bdr w:val="none" w:sz="0" w:space="0" w:color="auto"/>
      <w:shd w:val="clear" w:color="auto" w:fill="A3FFA3"/>
    </w:rPr>
  </w:style>
  <w:style w:type="character" w:customStyle="1" w:styleId="bibyear">
    <w:name w:val="bib_year"/>
    <w:rsid w:val="00CE2502"/>
    <w:rPr>
      <w:bdr w:val="none" w:sz="0" w:space="0" w:color="auto"/>
      <w:shd w:val="clear" w:color="auto" w:fill="FFA3FF"/>
    </w:rPr>
  </w:style>
  <w:style w:type="character" w:customStyle="1" w:styleId="ReferencesChar">
    <w:name w:val="References Char"/>
    <w:basedOn w:val="Carpredefinitoparagrafo"/>
    <w:link w:val="References"/>
    <w:qFormat/>
    <w:rsid w:val="00B72BB3"/>
    <w:rPr>
      <w:rFonts w:ascii="Times New Roman" w:eastAsia="Times New Roman" w:hAnsi="Times New Roman" w:cs="Times New Roman"/>
      <w:spacing w:val="-4"/>
      <w:sz w:val="20"/>
      <w:szCs w:val="20"/>
    </w:rPr>
  </w:style>
  <w:style w:type="paragraph" w:customStyle="1" w:styleId="References">
    <w:name w:val="References"/>
    <w:basedOn w:val="BaseText"/>
    <w:link w:val="ReferencesChar"/>
    <w:rsid w:val="00CE2502"/>
    <w:pPr>
      <w:spacing w:before="0" w:line="240" w:lineRule="exact"/>
      <w:ind w:left="346" w:hanging="346"/>
    </w:pPr>
    <w:rPr>
      <w:spacing w:val="-4"/>
      <w:sz w:val="20"/>
    </w:rPr>
  </w:style>
  <w:style w:type="character" w:customStyle="1" w:styleId="bibdoi">
    <w:name w:val="bib_doi"/>
    <w:rsid w:val="00CE2502"/>
    <w:rPr>
      <w:bdr w:val="none" w:sz="0" w:space="0" w:color="auto"/>
      <w:shd w:val="clear" w:color="auto" w:fill="89FF89"/>
    </w:rPr>
  </w:style>
  <w:style w:type="character" w:customStyle="1" w:styleId="bibetal">
    <w:name w:val="bib_etal"/>
    <w:rsid w:val="00CE2502"/>
    <w:rPr>
      <w:bdr w:val="none" w:sz="0" w:space="0" w:color="auto"/>
      <w:shd w:val="clear" w:color="auto" w:fill="00F4EE"/>
    </w:rPr>
  </w:style>
  <w:style w:type="character" w:customStyle="1" w:styleId="bibissue">
    <w:name w:val="bib_issue"/>
    <w:rsid w:val="00CE2502"/>
    <w:rPr>
      <w:bdr w:val="none" w:sz="0" w:space="0" w:color="auto"/>
      <w:shd w:val="clear" w:color="auto" w:fill="FFFF00"/>
    </w:rPr>
  </w:style>
  <w:style w:type="character" w:customStyle="1" w:styleId="bibmedline">
    <w:name w:val="bib_medline"/>
    <w:rsid w:val="00CE2502"/>
  </w:style>
  <w:style w:type="character" w:customStyle="1" w:styleId="SoggettocommentoCarattere">
    <w:name w:val="Soggetto commento Carattere"/>
    <w:basedOn w:val="TestocommentoCarattere"/>
    <w:link w:val="Soggettocommento"/>
    <w:uiPriority w:val="99"/>
    <w:semiHidden/>
    <w:qFormat/>
    <w:rsid w:val="00FC546E"/>
    <w:rPr>
      <w:rFonts w:ascii="Times New Roman" w:eastAsia="Times New Roman" w:hAnsi="Times New Roman" w:cs="Times New Roman"/>
      <w:b/>
      <w:bCs/>
      <w:sz w:val="20"/>
      <w:szCs w:val="20"/>
      <w:lang w:val="en-US"/>
    </w:rPr>
  </w:style>
  <w:style w:type="paragraph" w:styleId="Soggettocommento">
    <w:name w:val="annotation subject"/>
    <w:basedOn w:val="Testocommento"/>
    <w:next w:val="Testocommento"/>
    <w:link w:val="SoggettocommentoCarattere"/>
    <w:uiPriority w:val="99"/>
    <w:semiHidden/>
    <w:unhideWhenUsed/>
    <w:qFormat/>
    <w:rsid w:val="00FC546E"/>
    <w:pPr>
      <w:spacing w:after="160"/>
    </w:pPr>
    <w:rPr>
      <w:rFonts w:asciiTheme="minorHAnsi" w:eastAsiaTheme="minorHAnsi" w:hAnsiTheme="minorHAnsi" w:cstheme="minorBidi"/>
      <w:b/>
      <w:bCs/>
      <w:lang w:val="en-GB"/>
    </w:rPr>
  </w:style>
  <w:style w:type="character" w:customStyle="1" w:styleId="biborganization">
    <w:name w:val="bib_organization"/>
    <w:rsid w:val="00CE2502"/>
    <w:rPr>
      <w:bdr w:val="none" w:sz="0" w:space="0" w:color="auto"/>
      <w:shd w:val="clear" w:color="auto" w:fill="FCAAC3"/>
    </w:rPr>
  </w:style>
  <w:style w:type="character" w:customStyle="1" w:styleId="LienInternet">
    <w:name w:val="Lien Internet"/>
    <w:basedOn w:val="Carpredefinitoparagrafo"/>
    <w:uiPriority w:val="99"/>
    <w:unhideWhenUsed/>
    <w:rsid w:val="00BB0A17"/>
    <w:rPr>
      <w:color w:val="0563C1" w:themeColor="hyperlink"/>
      <w:u w:val="single"/>
    </w:rPr>
  </w:style>
  <w:style w:type="character" w:customStyle="1" w:styleId="biburl">
    <w:name w:val="bib_url"/>
    <w:rsid w:val="00CE2502"/>
    <w:rPr>
      <w:bdr w:val="none" w:sz="0" w:space="0" w:color="auto"/>
      <w:shd w:val="clear" w:color="auto" w:fill="00FF00"/>
    </w:rPr>
  </w:style>
  <w:style w:type="character" w:customStyle="1" w:styleId="LienInternetvisit">
    <w:name w:val="Lien Internet visité"/>
    <w:basedOn w:val="Carpredefinitoparagrafo"/>
    <w:uiPriority w:val="99"/>
    <w:unhideWhenUsed/>
    <w:rsid w:val="00E52618"/>
    <w:rPr>
      <w:color w:val="954F72" w:themeColor="followedHyperlink"/>
      <w:u w:val="single"/>
    </w:rPr>
  </w:style>
  <w:style w:type="character" w:customStyle="1" w:styleId="bibbook">
    <w:name w:val="bib_book"/>
    <w:rsid w:val="00CE2502"/>
    <w:rPr>
      <w:bdr w:val="none" w:sz="0" w:space="0" w:color="auto"/>
      <w:shd w:val="clear" w:color="auto" w:fill="CCFFFF"/>
    </w:rPr>
  </w:style>
  <w:style w:type="character" w:customStyle="1" w:styleId="bibpublisher">
    <w:name w:val="bib_publisher"/>
    <w:rsid w:val="00CE2502"/>
    <w:rPr>
      <w:bdr w:val="none" w:sz="0" w:space="0" w:color="auto"/>
      <w:shd w:val="clear" w:color="auto" w:fill="FF99CC"/>
    </w:rPr>
  </w:style>
  <w:style w:type="character" w:styleId="Numeroriga">
    <w:name w:val="line number"/>
    <w:basedOn w:val="Carpredefinitoparagrafo"/>
    <w:uiPriority w:val="99"/>
    <w:semiHidden/>
    <w:unhideWhenUsed/>
    <w:qFormat/>
    <w:rsid w:val="00CE71E2"/>
  </w:style>
  <w:style w:type="character" w:customStyle="1" w:styleId="Numrotationdelignes">
    <w:name w:val="Numérotation de lignes"/>
  </w:style>
  <w:style w:type="paragraph" w:customStyle="1" w:styleId="Titre">
    <w:name w:val="Titre"/>
    <w:basedOn w:val="Normale"/>
    <w:next w:val="Corpotesto"/>
    <w:qFormat/>
    <w:pPr>
      <w:keepNext/>
      <w:spacing w:before="240" w:after="120"/>
    </w:pPr>
    <w:rPr>
      <w:rFonts w:ascii="Calibri" w:eastAsia="Microsoft YaHei" w:hAnsi="Calibri" w:cs="Arial"/>
      <w:szCs w:val="28"/>
    </w:rPr>
  </w:style>
  <w:style w:type="paragraph" w:styleId="Corpotesto">
    <w:name w:val="Body Text"/>
    <w:basedOn w:val="Normale"/>
    <w:link w:val="CorpotestoCarattere"/>
    <w:uiPriority w:val="99"/>
    <w:pPr>
      <w:spacing w:after="140" w:line="276" w:lineRule="auto"/>
    </w:pPr>
  </w:style>
  <w:style w:type="character" w:customStyle="1" w:styleId="CorpotestoCarattere">
    <w:name w:val="Corpo testo Carattere"/>
    <w:basedOn w:val="Carpredefinitoparagrafo"/>
    <w:link w:val="Corpotesto"/>
    <w:uiPriority w:val="99"/>
    <w:rsid w:val="00CE2502"/>
  </w:style>
  <w:style w:type="paragraph" w:styleId="Elenco">
    <w:name w:val="List"/>
    <w:basedOn w:val="Corpotesto"/>
    <w:uiPriority w:val="99"/>
    <w:rPr>
      <w:rFonts w:ascii="Courier New" w:hAnsi="Courier New" w:cs="Arial"/>
    </w:rPr>
  </w:style>
  <w:style w:type="paragraph" w:styleId="Didascalia">
    <w:name w:val="caption"/>
    <w:basedOn w:val="Normale"/>
    <w:uiPriority w:val="35"/>
    <w:qFormat/>
    <w:pPr>
      <w:suppressLineNumbers/>
      <w:spacing w:before="120" w:after="120"/>
    </w:pPr>
    <w:rPr>
      <w:rFonts w:ascii="Courier New" w:hAnsi="Courier New" w:cs="Arial"/>
      <w:i/>
      <w:iCs/>
    </w:rPr>
  </w:style>
  <w:style w:type="paragraph" w:customStyle="1" w:styleId="Index">
    <w:name w:val="Index"/>
    <w:basedOn w:val="Normale"/>
    <w:qFormat/>
    <w:pPr>
      <w:suppressLineNumbers/>
    </w:pPr>
    <w:rPr>
      <w:rFonts w:ascii="Courier New" w:hAnsi="Courier New" w:cs="Arial"/>
    </w:rPr>
  </w:style>
  <w:style w:type="paragraph" w:customStyle="1" w:styleId="En-tteetpieddepage">
    <w:name w:val="En-tête et pied de page"/>
    <w:basedOn w:val="Normale"/>
    <w:qFormat/>
  </w:style>
  <w:style w:type="paragraph" w:styleId="Revisione">
    <w:name w:val="Revision"/>
    <w:uiPriority w:val="99"/>
    <w:semiHidden/>
    <w:qFormat/>
    <w:rsid w:val="00DF1275"/>
  </w:style>
  <w:style w:type="paragraph" w:styleId="PreformattatoHTML">
    <w:name w:val="HTML Preformatted"/>
    <w:basedOn w:val="Normale"/>
    <w:link w:val="PreformattatoHTMLCarattere"/>
    <w:uiPriority w:val="99"/>
    <w:semiHidden/>
    <w:unhideWhenUsed/>
    <w:rsid w:val="00CE2502"/>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CE2502"/>
    <w:rPr>
      <w:rFonts w:ascii="Consolas" w:hAnsi="Consolas"/>
      <w:sz w:val="20"/>
      <w:szCs w:val="20"/>
    </w:rPr>
  </w:style>
  <w:style w:type="character" w:customStyle="1" w:styleId="CommentTextChar1">
    <w:name w:val="Comment Text Char1"/>
    <w:basedOn w:val="Carpredefinitoparagrafo"/>
    <w:uiPriority w:val="99"/>
    <w:semiHidden/>
    <w:rsid w:val="00CE2502"/>
    <w:rPr>
      <w:rFonts w:cs="Times New Roman"/>
      <w:sz w:val="20"/>
      <w:szCs w:val="20"/>
    </w:rPr>
  </w:style>
  <w:style w:type="character" w:customStyle="1" w:styleId="BalloonTextChar1">
    <w:name w:val="Balloon Text Char1"/>
    <w:basedOn w:val="Carpredefinitoparagrafo"/>
    <w:uiPriority w:val="99"/>
    <w:semiHidden/>
    <w:rsid w:val="00CE2502"/>
    <w:rPr>
      <w:rFonts w:ascii="Segoe UI" w:hAnsi="Segoe UI" w:cs="Segoe UI"/>
      <w:sz w:val="18"/>
      <w:szCs w:val="18"/>
    </w:rPr>
  </w:style>
  <w:style w:type="character" w:customStyle="1" w:styleId="HeaderChar1">
    <w:name w:val="Header Char1"/>
    <w:basedOn w:val="Carpredefinitoparagrafo"/>
    <w:uiPriority w:val="99"/>
    <w:semiHidden/>
    <w:rsid w:val="00CE2502"/>
    <w:rPr>
      <w:rFonts w:cs="Times New Roman"/>
    </w:rPr>
  </w:style>
  <w:style w:type="character" w:customStyle="1" w:styleId="FooterChar1">
    <w:name w:val="Footer Char1"/>
    <w:basedOn w:val="Carpredefinitoparagrafo"/>
    <w:uiPriority w:val="99"/>
    <w:semiHidden/>
    <w:rsid w:val="00CE2502"/>
    <w:rPr>
      <w:rFonts w:cs="Times New Roman"/>
    </w:rPr>
  </w:style>
  <w:style w:type="character" w:customStyle="1" w:styleId="CommentSubjectChar1">
    <w:name w:val="Comment Subject Char1"/>
    <w:basedOn w:val="TestocommentoCarattere"/>
    <w:uiPriority w:val="99"/>
    <w:semiHidden/>
    <w:rsid w:val="00CE2502"/>
    <w:rPr>
      <w:rFonts w:ascii="Times New Roman" w:eastAsia="Times New Roman" w:hAnsi="Times New Roman" w:cs="Times New Roman"/>
      <w:b/>
      <w:bCs/>
      <w:sz w:val="20"/>
      <w:szCs w:val="20"/>
      <w:lang w:val="en-US" w:eastAsia="x-none"/>
    </w:rPr>
  </w:style>
  <w:style w:type="character" w:customStyle="1" w:styleId="aubase">
    <w:name w:val="au_base"/>
    <w:rsid w:val="00CE2502"/>
    <w:rPr>
      <w:sz w:val="28"/>
    </w:rPr>
  </w:style>
  <w:style w:type="character" w:customStyle="1" w:styleId="aucollab">
    <w:name w:val="au_collab"/>
    <w:rsid w:val="00CE2502"/>
    <w:rPr>
      <w:sz w:val="28"/>
      <w:bdr w:val="none" w:sz="0" w:space="0" w:color="auto"/>
      <w:shd w:val="clear" w:color="auto" w:fill="C0C0C0"/>
    </w:rPr>
  </w:style>
  <w:style w:type="character" w:customStyle="1" w:styleId="audeg">
    <w:name w:val="au_deg"/>
    <w:rsid w:val="00CE2502"/>
    <w:rPr>
      <w:sz w:val="28"/>
      <w:bdr w:val="none" w:sz="0" w:space="0" w:color="auto"/>
      <w:shd w:val="clear" w:color="auto" w:fill="FFFF00"/>
    </w:rPr>
  </w:style>
  <w:style w:type="character" w:customStyle="1" w:styleId="aufname">
    <w:name w:val="au_fname"/>
    <w:rsid w:val="00CE2502"/>
    <w:rPr>
      <w:sz w:val="28"/>
      <w:bdr w:val="none" w:sz="0" w:space="0" w:color="auto"/>
      <w:shd w:val="clear" w:color="auto" w:fill="00FFFF"/>
    </w:rPr>
  </w:style>
  <w:style w:type="character" w:customStyle="1" w:styleId="aurole">
    <w:name w:val="au_role"/>
    <w:rsid w:val="00CE2502"/>
    <w:rPr>
      <w:sz w:val="28"/>
      <w:bdr w:val="none" w:sz="0" w:space="0" w:color="auto"/>
      <w:shd w:val="clear" w:color="auto" w:fill="808000"/>
    </w:rPr>
  </w:style>
  <w:style w:type="character" w:customStyle="1" w:styleId="ausuffix">
    <w:name w:val="au_suffix"/>
    <w:rsid w:val="00CE2502"/>
    <w:rPr>
      <w:sz w:val="28"/>
      <w:bdr w:val="none" w:sz="0" w:space="0" w:color="auto"/>
      <w:shd w:val="clear" w:color="auto" w:fill="FF00FF"/>
    </w:rPr>
  </w:style>
  <w:style w:type="character" w:customStyle="1" w:styleId="ausurname">
    <w:name w:val="au_surname"/>
    <w:rsid w:val="00CE2502"/>
    <w:rPr>
      <w:sz w:val="28"/>
      <w:bdr w:val="none" w:sz="0" w:space="0" w:color="auto"/>
      <w:shd w:val="clear" w:color="auto" w:fill="00FF00"/>
    </w:rPr>
  </w:style>
  <w:style w:type="character" w:customStyle="1" w:styleId="bibbase">
    <w:name w:val="bib_base"/>
    <w:rsid w:val="00CE2502"/>
  </w:style>
  <w:style w:type="character" w:customStyle="1" w:styleId="bibcomment">
    <w:name w:val="bib_comment"/>
    <w:rsid w:val="00CE2502"/>
    <w:rPr>
      <w:bdr w:val="none" w:sz="0" w:space="0" w:color="auto"/>
      <w:shd w:val="pct15" w:color="auto" w:fill="auto"/>
    </w:rPr>
  </w:style>
  <w:style w:type="character" w:customStyle="1" w:styleId="bibdeg">
    <w:name w:val="bib_deg"/>
    <w:rsid w:val="00CE2502"/>
  </w:style>
  <w:style w:type="character" w:customStyle="1" w:styleId="bibnumber">
    <w:name w:val="bib_number"/>
    <w:rsid w:val="00CE2502"/>
    <w:rPr>
      <w:bdr w:val="none" w:sz="0" w:space="0" w:color="auto"/>
      <w:shd w:val="clear" w:color="auto" w:fill="99CCFF"/>
    </w:rPr>
  </w:style>
  <w:style w:type="character" w:customStyle="1" w:styleId="bibsuffix">
    <w:name w:val="bib_suffix"/>
    <w:rsid w:val="00CE2502"/>
  </w:style>
  <w:style w:type="character" w:customStyle="1" w:styleId="bibsuppl">
    <w:name w:val="bib_suppl"/>
    <w:rsid w:val="00CE2502"/>
    <w:rPr>
      <w:bdr w:val="none" w:sz="0" w:space="0" w:color="auto"/>
      <w:shd w:val="clear" w:color="auto" w:fill="FFFF00"/>
    </w:rPr>
  </w:style>
  <w:style w:type="character" w:customStyle="1" w:styleId="bibunpubl">
    <w:name w:val="bib_unpubl"/>
    <w:rsid w:val="00CE2502"/>
  </w:style>
  <w:style w:type="character" w:customStyle="1" w:styleId="citebase">
    <w:name w:val="cite_base"/>
    <w:rsid w:val="00CE2502"/>
    <w:rPr>
      <w:sz w:val="22"/>
    </w:rPr>
  </w:style>
  <w:style w:type="character" w:customStyle="1" w:styleId="citebib">
    <w:name w:val="cite_bib"/>
    <w:rsid w:val="00CE2502"/>
    <w:rPr>
      <w:sz w:val="22"/>
      <w:bdr w:val="none" w:sz="0" w:space="0" w:color="auto"/>
      <w:shd w:val="clear" w:color="auto" w:fill="97FFFF"/>
    </w:rPr>
  </w:style>
  <w:style w:type="character" w:customStyle="1" w:styleId="citebox">
    <w:name w:val="cite_box"/>
    <w:rsid w:val="00CE2502"/>
    <w:rPr>
      <w:sz w:val="22"/>
      <w:bdr w:val="none" w:sz="0" w:space="0" w:color="auto"/>
      <w:shd w:val="clear" w:color="auto" w:fill="CCC8FC"/>
    </w:rPr>
  </w:style>
  <w:style w:type="character" w:customStyle="1" w:styleId="citeen">
    <w:name w:val="cite_en"/>
    <w:rsid w:val="00CE2502"/>
    <w:rPr>
      <w:sz w:val="22"/>
      <w:shd w:val="clear" w:color="auto" w:fill="FFFF00"/>
      <w:vertAlign w:val="superscript"/>
    </w:rPr>
  </w:style>
  <w:style w:type="character" w:customStyle="1" w:styleId="citefig">
    <w:name w:val="cite_fig"/>
    <w:rsid w:val="00CE2502"/>
    <w:rPr>
      <w:color w:val="auto"/>
      <w:sz w:val="22"/>
      <w:bdr w:val="none" w:sz="0" w:space="0" w:color="auto"/>
      <w:shd w:val="clear" w:color="auto" w:fill="A3FFA3"/>
    </w:rPr>
  </w:style>
  <w:style w:type="character" w:customStyle="1" w:styleId="citefn">
    <w:name w:val="cite_fn"/>
    <w:rsid w:val="00CE2502"/>
    <w:rPr>
      <w:sz w:val="22"/>
      <w:bdr w:val="none" w:sz="0" w:space="0" w:color="auto"/>
      <w:shd w:val="clear" w:color="auto" w:fill="FF99CC"/>
    </w:rPr>
  </w:style>
  <w:style w:type="character" w:customStyle="1" w:styleId="citetbl">
    <w:name w:val="cite_tbl"/>
    <w:rsid w:val="00CE2502"/>
    <w:rPr>
      <w:color w:val="auto"/>
      <w:sz w:val="22"/>
      <w:bdr w:val="none" w:sz="0" w:space="0" w:color="auto"/>
      <w:shd w:val="clear" w:color="auto" w:fill="FFA3FF"/>
    </w:rPr>
  </w:style>
  <w:style w:type="character" w:customStyle="1" w:styleId="eqno">
    <w:name w:val="eq_no"/>
    <w:basedOn w:val="citebase"/>
    <w:rsid w:val="00CE2502"/>
    <w:rPr>
      <w:sz w:val="22"/>
    </w:rPr>
  </w:style>
  <w:style w:type="character" w:customStyle="1" w:styleId="bibextlink">
    <w:name w:val="bib_extlink"/>
    <w:rsid w:val="00CE2502"/>
    <w:rPr>
      <w:bdr w:val="none" w:sz="0" w:space="0" w:color="auto"/>
      <w:shd w:val="clear" w:color="auto" w:fill="6CCE9D"/>
    </w:rPr>
  </w:style>
  <w:style w:type="character" w:customStyle="1" w:styleId="citeeq">
    <w:name w:val="cite_eq"/>
    <w:rsid w:val="00CE2502"/>
    <w:rPr>
      <w:sz w:val="22"/>
      <w:bdr w:val="none" w:sz="0" w:space="0" w:color="auto"/>
      <w:shd w:val="clear" w:color="auto" w:fill="FFAE37"/>
    </w:rPr>
  </w:style>
  <w:style w:type="character" w:customStyle="1" w:styleId="afbase">
    <w:name w:val="af_base"/>
    <w:basedOn w:val="Carpredefinitoparagrafo"/>
    <w:rsid w:val="00CE2502"/>
  </w:style>
  <w:style w:type="character" w:customStyle="1" w:styleId="afaddr-line">
    <w:name w:val="af_addr-line"/>
    <w:rsid w:val="00CE2502"/>
    <w:rPr>
      <w:bdr w:val="none" w:sz="0" w:space="0" w:color="auto"/>
      <w:shd w:val="clear" w:color="auto" w:fill="FFFF99"/>
    </w:rPr>
  </w:style>
  <w:style w:type="character" w:customStyle="1" w:styleId="afcountry">
    <w:name w:val="af_country"/>
    <w:rsid w:val="00CE2502"/>
    <w:rPr>
      <w:bdr w:val="none" w:sz="0" w:space="0" w:color="auto"/>
      <w:shd w:val="clear" w:color="auto" w:fill="D7AFFF"/>
    </w:rPr>
  </w:style>
  <w:style w:type="character" w:customStyle="1" w:styleId="affax">
    <w:name w:val="af_fax"/>
    <w:rsid w:val="00CE2502"/>
    <w:rPr>
      <w:bdr w:val="none" w:sz="0" w:space="0" w:color="auto"/>
      <w:shd w:val="clear" w:color="auto" w:fill="81E7FF"/>
    </w:rPr>
  </w:style>
  <w:style w:type="character" w:customStyle="1" w:styleId="afinstitution">
    <w:name w:val="af_institution"/>
    <w:rsid w:val="00CE2502"/>
    <w:rPr>
      <w:bdr w:val="none" w:sz="0" w:space="0" w:color="auto"/>
      <w:shd w:val="clear" w:color="auto" w:fill="75FF75"/>
    </w:rPr>
  </w:style>
  <w:style w:type="character" w:customStyle="1" w:styleId="afphone">
    <w:name w:val="af_phone"/>
    <w:rsid w:val="00CE2502"/>
    <w:rPr>
      <w:bdr w:val="none" w:sz="0" w:space="0" w:color="auto"/>
      <w:shd w:val="clear" w:color="auto" w:fill="FF75FF"/>
    </w:rPr>
  </w:style>
  <w:style w:type="character" w:customStyle="1" w:styleId="citen4lbase">
    <w:name w:val="cite_n4l_base"/>
    <w:rsid w:val="00CE2502"/>
    <w:rPr>
      <w:rFonts w:ascii="Times New Roman" w:eastAsia="Times New Roman" w:hAnsi="Times New Roman"/>
    </w:rPr>
  </w:style>
  <w:style w:type="character" w:customStyle="1" w:styleId="citen4lclass">
    <w:name w:val="cite_n4l_class"/>
    <w:rsid w:val="00CE2502"/>
    <w:rPr>
      <w:rFonts w:ascii="Times New Roman" w:eastAsia="Times New Roman" w:hAnsi="Times New Roman"/>
      <w:bdr w:val="none" w:sz="0" w:space="0" w:color="auto"/>
      <w:shd w:val="clear" w:color="auto" w:fill="CCC0D9"/>
    </w:rPr>
  </w:style>
  <w:style w:type="character" w:customStyle="1" w:styleId="citen4ldomain">
    <w:name w:val="cite_n4l_domain"/>
    <w:rsid w:val="00CE2502"/>
    <w:rPr>
      <w:rFonts w:ascii="Times New Roman" w:eastAsia="Times New Roman" w:hAnsi="Times New Roman"/>
      <w:bdr w:val="none" w:sz="0" w:space="0" w:color="auto"/>
      <w:shd w:val="clear" w:color="auto" w:fill="D6E3BC"/>
    </w:rPr>
  </w:style>
  <w:style w:type="character" w:customStyle="1" w:styleId="citen4lfamily">
    <w:name w:val="cite_n4l_family"/>
    <w:rsid w:val="00CE2502"/>
    <w:rPr>
      <w:rFonts w:ascii="Times New Roman" w:eastAsia="Times New Roman" w:hAnsi="Times New Roman"/>
      <w:bdr w:val="none" w:sz="0" w:space="0" w:color="auto"/>
      <w:shd w:val="clear" w:color="auto" w:fill="E5B8B7"/>
    </w:rPr>
  </w:style>
  <w:style w:type="character" w:customStyle="1" w:styleId="citen4lgenus">
    <w:name w:val="cite_n4l_genus"/>
    <w:rsid w:val="00CE2502"/>
    <w:rPr>
      <w:rFonts w:ascii="Times New Roman" w:eastAsia="Times New Roman" w:hAnsi="Times New Roman"/>
      <w:bdr w:val="none" w:sz="0" w:space="0" w:color="auto"/>
      <w:shd w:val="clear" w:color="auto" w:fill="B8CCE4"/>
    </w:rPr>
  </w:style>
  <w:style w:type="character" w:customStyle="1" w:styleId="citen4lorder">
    <w:name w:val="cite_n4l_order"/>
    <w:rsid w:val="00CE2502"/>
    <w:rPr>
      <w:rFonts w:ascii="Times New Roman" w:eastAsia="Times New Roman" w:hAnsi="Times New Roman"/>
      <w:bdr w:val="none" w:sz="0" w:space="0" w:color="auto"/>
      <w:shd w:val="clear" w:color="auto" w:fill="C4BC96"/>
    </w:rPr>
  </w:style>
  <w:style w:type="character" w:customStyle="1" w:styleId="citen4lphylum">
    <w:name w:val="cite_n4l_phylum"/>
    <w:rsid w:val="00CE2502"/>
    <w:rPr>
      <w:rFonts w:ascii="Times New Roman" w:eastAsia="Times New Roman" w:hAnsi="Times New Roman"/>
      <w:bdr w:val="none" w:sz="0" w:space="0" w:color="auto"/>
      <w:shd w:val="clear" w:color="auto" w:fill="7F7F7F"/>
    </w:rPr>
  </w:style>
  <w:style w:type="character" w:customStyle="1" w:styleId="citen4lspecies">
    <w:name w:val="cite_n4l_species"/>
    <w:rsid w:val="00CE2502"/>
    <w:rPr>
      <w:rFonts w:ascii="Times New Roman" w:eastAsia="Times New Roman" w:hAnsi="Times New Roman"/>
      <w:bdr w:val="none" w:sz="0" w:space="0" w:color="auto"/>
      <w:shd w:val="clear" w:color="auto" w:fill="D9D9D9"/>
    </w:rPr>
  </w:style>
  <w:style w:type="character" w:customStyle="1" w:styleId="citen4lsubclass">
    <w:name w:val="cite_n4l_subclass"/>
    <w:rsid w:val="00CE2502"/>
    <w:rPr>
      <w:rFonts w:ascii="Times New Roman" w:eastAsia="Times New Roman" w:hAnsi="Times New Roman"/>
      <w:bdr w:val="none" w:sz="0" w:space="0" w:color="auto"/>
      <w:shd w:val="clear" w:color="auto" w:fill="DAEEF3"/>
    </w:rPr>
  </w:style>
  <w:style w:type="character" w:customStyle="1" w:styleId="citen4lsubfamily">
    <w:name w:val="cite_n4l_subfamily"/>
    <w:rsid w:val="00CE2502"/>
    <w:rPr>
      <w:rFonts w:ascii="Times New Roman" w:eastAsia="Times New Roman" w:hAnsi="Times New Roman"/>
      <w:bdr w:val="none" w:sz="0" w:space="0" w:color="auto"/>
      <w:shd w:val="clear" w:color="auto" w:fill="F2DBDB"/>
    </w:rPr>
  </w:style>
  <w:style w:type="character" w:customStyle="1" w:styleId="citen4lsubgenus">
    <w:name w:val="cite_n4l_subgenus"/>
    <w:rsid w:val="00CE2502"/>
    <w:rPr>
      <w:rFonts w:ascii="Times New Roman" w:eastAsia="Times New Roman" w:hAnsi="Times New Roman"/>
      <w:bdr w:val="none" w:sz="0" w:space="0" w:color="auto"/>
      <w:shd w:val="clear" w:color="auto" w:fill="C6D9F1"/>
    </w:rPr>
  </w:style>
  <w:style w:type="character" w:customStyle="1" w:styleId="citen4lsuborder">
    <w:name w:val="cite_n4l_suborder"/>
    <w:rsid w:val="00CE2502"/>
    <w:rPr>
      <w:rFonts w:ascii="Times New Roman" w:eastAsia="Times New Roman" w:hAnsi="Times New Roman"/>
      <w:bdr w:val="none" w:sz="0" w:space="0" w:color="auto"/>
      <w:shd w:val="clear" w:color="auto" w:fill="DDD9C3"/>
    </w:rPr>
  </w:style>
  <w:style w:type="character" w:customStyle="1" w:styleId="citen4lsubspecies">
    <w:name w:val="cite_n4l_subspecies"/>
    <w:rsid w:val="00CE2502"/>
    <w:rPr>
      <w:rFonts w:ascii="Times New Roman" w:eastAsia="Times New Roman" w:hAnsi="Times New Roman"/>
      <w:bdr w:val="none" w:sz="0" w:space="0" w:color="auto"/>
      <w:shd w:val="clear" w:color="auto" w:fill="FDE9D9"/>
    </w:rPr>
  </w:style>
  <w:style w:type="character" w:customStyle="1" w:styleId="citesec">
    <w:name w:val="cite_sec"/>
    <w:rsid w:val="00CE2502"/>
    <w:rPr>
      <w:sz w:val="24"/>
      <w:bdr w:val="none" w:sz="0" w:space="0" w:color="auto"/>
      <w:shd w:val="clear" w:color="auto" w:fill="FFCCCC"/>
    </w:rPr>
  </w:style>
  <w:style w:type="character" w:customStyle="1" w:styleId="bibseason">
    <w:name w:val="bib_season"/>
    <w:rsid w:val="00CE2502"/>
    <w:rPr>
      <w:sz w:val="24"/>
      <w:bdr w:val="none" w:sz="0" w:space="0" w:color="auto"/>
      <w:shd w:val="clear" w:color="auto" w:fill="FF9966"/>
    </w:rPr>
  </w:style>
  <w:style w:type="character" w:customStyle="1" w:styleId="bibmonth">
    <w:name w:val="bib_month"/>
    <w:rsid w:val="00CE2502"/>
    <w:rPr>
      <w:sz w:val="24"/>
      <w:bdr w:val="none" w:sz="0" w:space="0" w:color="auto"/>
      <w:shd w:val="clear" w:color="auto" w:fill="CCFF33"/>
    </w:rPr>
  </w:style>
  <w:style w:type="character" w:customStyle="1" w:styleId="bibday">
    <w:name w:val="bib_day"/>
    <w:rsid w:val="00CE2502"/>
    <w:rPr>
      <w:sz w:val="24"/>
      <w:bdr w:val="none" w:sz="0" w:space="0" w:color="auto"/>
      <w:shd w:val="clear" w:color="auto" w:fill="FFFF66"/>
    </w:rPr>
  </w:style>
  <w:style w:type="character" w:customStyle="1" w:styleId="citeapp">
    <w:name w:val="cite_app"/>
    <w:rsid w:val="00CE2502"/>
    <w:rPr>
      <w:sz w:val="24"/>
      <w:bdr w:val="none" w:sz="0" w:space="0" w:color="auto"/>
      <w:shd w:val="clear" w:color="auto" w:fill="CCFF33"/>
    </w:rPr>
  </w:style>
  <w:style w:type="character" w:customStyle="1" w:styleId="auprefix">
    <w:name w:val="au_prefix"/>
    <w:uiPriority w:val="1"/>
    <w:rsid w:val="00CE2502"/>
    <w:rPr>
      <w:szCs w:val="24"/>
      <w:bdr w:val="none" w:sz="0" w:space="0" w:color="auto"/>
      <w:shd w:val="clear" w:color="auto" w:fill="FEC2C9"/>
    </w:rPr>
  </w:style>
  <w:style w:type="character" w:customStyle="1" w:styleId="bibchapterno">
    <w:name w:val="bib_chapterno"/>
    <w:rsid w:val="00CE2502"/>
    <w:rPr>
      <w:shd w:val="clear" w:color="auto" w:fill="A6A6A6"/>
    </w:rPr>
  </w:style>
  <w:style w:type="character" w:customStyle="1" w:styleId="bibchaptertitle">
    <w:name w:val="bib_chaptertitle"/>
    <w:rsid w:val="00CE2502"/>
    <w:rPr>
      <w:shd w:val="clear" w:color="auto" w:fill="FF6600"/>
    </w:rPr>
  </w:style>
  <w:style w:type="character" w:customStyle="1" w:styleId="bibed-etal">
    <w:name w:val="bib_ed-etal"/>
    <w:rsid w:val="00CE2502"/>
    <w:rPr>
      <w:bdr w:val="none" w:sz="0" w:space="0" w:color="auto"/>
      <w:shd w:val="clear" w:color="auto" w:fill="008080"/>
    </w:rPr>
  </w:style>
  <w:style w:type="character" w:customStyle="1" w:styleId="bibed-fname">
    <w:name w:val="bib_ed-fname"/>
    <w:rsid w:val="00CE2502"/>
    <w:rPr>
      <w:bdr w:val="none" w:sz="0" w:space="0" w:color="auto"/>
      <w:shd w:val="clear" w:color="auto" w:fill="CCCCFF"/>
    </w:rPr>
  </w:style>
  <w:style w:type="character" w:customStyle="1" w:styleId="bibeditionno">
    <w:name w:val="bib_editionno"/>
    <w:rsid w:val="00CE2502"/>
    <w:rPr>
      <w:shd w:val="clear" w:color="auto" w:fill="993300"/>
    </w:rPr>
  </w:style>
  <w:style w:type="character" w:customStyle="1" w:styleId="bibed-organization">
    <w:name w:val="bib_ed-organization"/>
    <w:rsid w:val="00CE2502"/>
    <w:rPr>
      <w:bdr w:val="none" w:sz="0" w:space="0" w:color="auto"/>
      <w:shd w:val="clear" w:color="auto" w:fill="FFCCCC"/>
    </w:rPr>
  </w:style>
  <w:style w:type="character" w:customStyle="1" w:styleId="bibed-suffix">
    <w:name w:val="bib_ed-suffix"/>
    <w:rsid w:val="00CE2502"/>
    <w:rPr>
      <w:bdr w:val="none" w:sz="0" w:space="0" w:color="auto"/>
      <w:shd w:val="clear" w:color="auto" w:fill="FF00FF"/>
    </w:rPr>
  </w:style>
  <w:style w:type="character" w:customStyle="1" w:styleId="bibed-surname">
    <w:name w:val="bib_ed-surname"/>
    <w:rsid w:val="00CE2502"/>
    <w:rPr>
      <w:bdr w:val="none" w:sz="0" w:space="0" w:color="auto"/>
      <w:shd w:val="clear" w:color="auto" w:fill="FFFF99"/>
    </w:rPr>
  </w:style>
  <w:style w:type="character" w:customStyle="1" w:styleId="bibisbn">
    <w:name w:val="bib_isbn"/>
    <w:rsid w:val="00CE2502"/>
    <w:rPr>
      <w:shd w:val="clear" w:color="auto" w:fill="D9D9D9"/>
    </w:rPr>
  </w:style>
  <w:style w:type="character" w:customStyle="1" w:styleId="biblocation">
    <w:name w:val="bib_location"/>
    <w:rsid w:val="00CE2502"/>
    <w:rPr>
      <w:bdr w:val="none" w:sz="0" w:space="0" w:color="auto"/>
      <w:shd w:val="clear" w:color="auto" w:fill="CCFFCC"/>
    </w:rPr>
  </w:style>
  <w:style w:type="character" w:customStyle="1" w:styleId="bibseries">
    <w:name w:val="bib_series"/>
    <w:rsid w:val="00CE2502"/>
    <w:rPr>
      <w:shd w:val="clear" w:color="auto" w:fill="FFCC99"/>
    </w:rPr>
  </w:style>
  <w:style w:type="character" w:customStyle="1" w:styleId="bibseriesno">
    <w:name w:val="bib_seriesno"/>
    <w:rsid w:val="00CE2502"/>
    <w:rPr>
      <w:shd w:val="clear" w:color="auto" w:fill="FFFF99"/>
    </w:rPr>
  </w:style>
  <w:style w:type="character" w:customStyle="1" w:styleId="bibtrans">
    <w:name w:val="bib_trans"/>
    <w:rsid w:val="00CE2502"/>
    <w:rPr>
      <w:shd w:val="clear" w:color="auto" w:fill="99CC00"/>
    </w:rPr>
  </w:style>
  <w:style w:type="character" w:customStyle="1" w:styleId="bibpagecount">
    <w:name w:val="bib_pagecount"/>
    <w:rsid w:val="00CE2502"/>
    <w:rPr>
      <w:bdr w:val="none" w:sz="0" w:space="0" w:color="auto"/>
      <w:shd w:val="solid" w:color="CCC0D9" w:fill="auto"/>
    </w:rPr>
  </w:style>
  <w:style w:type="paragraph" w:customStyle="1" w:styleId="BaseHead">
    <w:name w:val="Base_Head"/>
    <w:link w:val="BaseHeadChar"/>
    <w:rsid w:val="00CE2502"/>
    <w:pPr>
      <w:suppressAutoHyphens w:val="0"/>
      <w:spacing w:before="240"/>
      <w:outlineLvl w:val="0"/>
    </w:pPr>
    <w:rPr>
      <w:rFonts w:ascii="Times New Roman" w:eastAsia="Times New Roman" w:hAnsi="Times New Roman" w:cs="Times New Roman"/>
      <w:sz w:val="28"/>
      <w:szCs w:val="20"/>
    </w:rPr>
  </w:style>
  <w:style w:type="character" w:customStyle="1" w:styleId="BaseHeadChar">
    <w:name w:val="Base_Head Char"/>
    <w:link w:val="BaseHead"/>
    <w:rsid w:val="00CE2502"/>
    <w:rPr>
      <w:rFonts w:ascii="Times New Roman" w:eastAsia="Times New Roman" w:hAnsi="Times New Roman" w:cs="Times New Roman"/>
      <w:sz w:val="28"/>
      <w:szCs w:val="20"/>
    </w:rPr>
  </w:style>
  <w:style w:type="paragraph" w:customStyle="1" w:styleId="Post-headingparagraph">
    <w:name w:val="Post-heading paragraph"/>
    <w:basedOn w:val="BaseText"/>
    <w:rsid w:val="00CE2502"/>
    <w:pPr>
      <w:spacing w:before="0"/>
      <w:ind w:firstLine="340"/>
    </w:pPr>
    <w:rPr>
      <w:spacing w:val="-4"/>
      <w:szCs w:val="22"/>
    </w:rPr>
  </w:style>
  <w:style w:type="paragraph" w:customStyle="1" w:styleId="SectionTitle">
    <w:name w:val="Section Title"/>
    <w:basedOn w:val="BaseHead"/>
    <w:rsid w:val="00CE2502"/>
    <w:pPr>
      <w:spacing w:before="1500" w:after="520" w:line="340" w:lineRule="exact"/>
      <w:jc w:val="center"/>
    </w:pPr>
    <w:rPr>
      <w:b/>
      <w:sz w:val="26"/>
    </w:rPr>
  </w:style>
  <w:style w:type="paragraph" w:customStyle="1" w:styleId="ThemeTitle">
    <w:name w:val="Theme Title"/>
    <w:basedOn w:val="BaseHead"/>
    <w:rsid w:val="00CE2502"/>
    <w:pPr>
      <w:keepNext/>
      <w:keepLines/>
      <w:spacing w:before="320" w:after="200" w:line="300" w:lineRule="exact"/>
      <w:jc w:val="center"/>
    </w:pPr>
    <w:rPr>
      <w:b/>
      <w:sz w:val="26"/>
    </w:rPr>
  </w:style>
  <w:style w:type="paragraph" w:customStyle="1" w:styleId="Authorrunninghead">
    <w:name w:val="Author running head"/>
    <w:basedOn w:val="BaseText"/>
    <w:rsid w:val="00CE2502"/>
    <w:rPr>
      <w:b/>
    </w:rPr>
  </w:style>
  <w:style w:type="paragraph" w:customStyle="1" w:styleId="Titlerunninghead">
    <w:name w:val="Title running head"/>
    <w:basedOn w:val="BaseText"/>
    <w:rsid w:val="00CE2502"/>
    <w:pPr>
      <w:jc w:val="right"/>
    </w:pPr>
    <w:rPr>
      <w:b/>
      <w:szCs w:val="22"/>
    </w:rPr>
  </w:style>
  <w:style w:type="paragraph" w:customStyle="1" w:styleId="ArticleTitle">
    <w:name w:val="Article Title"/>
    <w:basedOn w:val="BaseHead"/>
    <w:rsid w:val="00CE2502"/>
    <w:rPr>
      <w:b/>
      <w:sz w:val="32"/>
    </w:rPr>
  </w:style>
  <w:style w:type="paragraph" w:customStyle="1" w:styleId="Numberedauthornames">
    <w:name w:val="Numbered author names"/>
    <w:basedOn w:val="BaseText"/>
    <w:rsid w:val="00CE2502"/>
    <w:rPr>
      <w:sz w:val="28"/>
    </w:rPr>
  </w:style>
  <w:style w:type="paragraph" w:customStyle="1" w:styleId="Abstract">
    <w:name w:val="Abstract"/>
    <w:basedOn w:val="BaseText"/>
    <w:rsid w:val="00CE2502"/>
    <w:pPr>
      <w:ind w:firstLine="720"/>
    </w:pPr>
    <w:rPr>
      <w:b/>
    </w:rPr>
  </w:style>
  <w:style w:type="paragraph" w:customStyle="1" w:styleId="1stparaAbstract">
    <w:name w:val="1st para Abstract"/>
    <w:basedOn w:val="BaseText"/>
    <w:rsid w:val="00CE2502"/>
  </w:style>
  <w:style w:type="paragraph" w:customStyle="1" w:styleId="Abstractparas">
    <w:name w:val="Abstract paras"/>
    <w:basedOn w:val="BaseText"/>
    <w:rsid w:val="00CE2502"/>
    <w:pPr>
      <w:ind w:firstLine="720"/>
    </w:pPr>
  </w:style>
  <w:style w:type="paragraph" w:customStyle="1" w:styleId="TRApageNo">
    <w:name w:val="TRA page No"/>
    <w:basedOn w:val="BaseText"/>
    <w:rsid w:val="00CE2502"/>
    <w:pPr>
      <w:jc w:val="right"/>
    </w:pPr>
    <w:rPr>
      <w:b/>
      <w:sz w:val="20"/>
    </w:rPr>
  </w:style>
  <w:style w:type="paragraph" w:customStyle="1" w:styleId="AUaffiliations">
    <w:name w:val="AU affiliations"/>
    <w:basedOn w:val="BaseText"/>
    <w:rsid w:val="00CE2502"/>
    <w:rPr>
      <w:sz w:val="20"/>
    </w:rPr>
  </w:style>
  <w:style w:type="paragraph" w:customStyle="1" w:styleId="Submissioninfo">
    <w:name w:val="Submission info"/>
    <w:basedOn w:val="BaseText"/>
    <w:rsid w:val="00CE2502"/>
    <w:rPr>
      <w:i/>
      <w:sz w:val="20"/>
    </w:rPr>
  </w:style>
  <w:style w:type="paragraph" w:customStyle="1" w:styleId="Evenfooter">
    <w:name w:val="Even footer"/>
    <w:basedOn w:val="BaseText"/>
    <w:rsid w:val="00CE2502"/>
    <w:pPr>
      <w:jc w:val="right"/>
    </w:pPr>
    <w:rPr>
      <w:sz w:val="20"/>
    </w:rPr>
  </w:style>
  <w:style w:type="paragraph" w:customStyle="1" w:styleId="Oddfooter">
    <w:name w:val="Odd footer"/>
    <w:basedOn w:val="BaseText"/>
    <w:rsid w:val="00CE2502"/>
    <w:rPr>
      <w:sz w:val="20"/>
    </w:rPr>
  </w:style>
  <w:style w:type="paragraph" w:customStyle="1" w:styleId="Nooftypesetpage">
    <w:name w:val="No. of typeset page"/>
    <w:basedOn w:val="BaseText"/>
    <w:rsid w:val="00CE2502"/>
    <w:pPr>
      <w:jc w:val="right"/>
    </w:pPr>
    <w:rPr>
      <w:b/>
      <w:sz w:val="20"/>
    </w:rPr>
  </w:style>
  <w:style w:type="paragraph" w:customStyle="1" w:styleId="MSID">
    <w:name w:val="M/S ID"/>
    <w:basedOn w:val="BaseText"/>
    <w:rsid w:val="00CE2502"/>
    <w:rPr>
      <w:sz w:val="20"/>
    </w:rPr>
  </w:style>
  <w:style w:type="paragraph" w:customStyle="1" w:styleId="HeadA">
    <w:name w:val="Head A"/>
    <w:basedOn w:val="BaseHead"/>
    <w:rsid w:val="00CE2502"/>
    <w:pPr>
      <w:keepNext/>
      <w:keepLines/>
      <w:tabs>
        <w:tab w:val="left" w:pos="794"/>
      </w:tabs>
      <w:spacing w:before="180" w:after="100" w:line="240" w:lineRule="exact"/>
      <w:outlineLvl w:val="1"/>
    </w:pPr>
    <w:rPr>
      <w:b/>
      <w:sz w:val="22"/>
    </w:rPr>
  </w:style>
  <w:style w:type="paragraph" w:customStyle="1" w:styleId="HeadB">
    <w:name w:val="Head B"/>
    <w:basedOn w:val="BaseHead"/>
    <w:rsid w:val="00CE2502"/>
    <w:pPr>
      <w:keepNext/>
      <w:keepLines/>
      <w:tabs>
        <w:tab w:val="left" w:pos="794"/>
      </w:tabs>
      <w:spacing w:before="140" w:after="80" w:line="260" w:lineRule="exact"/>
      <w:outlineLvl w:val="2"/>
    </w:pPr>
    <w:rPr>
      <w:b/>
      <w:sz w:val="22"/>
    </w:rPr>
  </w:style>
  <w:style w:type="paragraph" w:customStyle="1" w:styleId="HeadC">
    <w:name w:val="Head C"/>
    <w:basedOn w:val="BaseHead"/>
    <w:rsid w:val="00CE2502"/>
    <w:pPr>
      <w:keepNext/>
      <w:keepLines/>
      <w:tabs>
        <w:tab w:val="left" w:pos="1361"/>
      </w:tabs>
      <w:spacing w:before="120" w:after="60" w:line="260" w:lineRule="exact"/>
      <w:ind w:left="792"/>
      <w:outlineLvl w:val="3"/>
    </w:pPr>
    <w:rPr>
      <w:b/>
      <w:sz w:val="22"/>
    </w:rPr>
  </w:style>
  <w:style w:type="paragraph" w:customStyle="1" w:styleId="HeadD">
    <w:name w:val="Head D"/>
    <w:basedOn w:val="BaseHead"/>
    <w:rsid w:val="00CE2502"/>
    <w:pPr>
      <w:keepNext/>
      <w:keepLines/>
      <w:tabs>
        <w:tab w:val="left" w:pos="1928"/>
      </w:tabs>
      <w:spacing w:before="60" w:after="60" w:line="260" w:lineRule="exact"/>
      <w:ind w:left="1368"/>
      <w:outlineLvl w:val="4"/>
    </w:pPr>
    <w:rPr>
      <w:b/>
      <w:sz w:val="22"/>
    </w:rPr>
  </w:style>
  <w:style w:type="paragraph" w:customStyle="1" w:styleId="HeadE">
    <w:name w:val="Head E"/>
    <w:basedOn w:val="BaseHead"/>
    <w:rsid w:val="00CE2502"/>
    <w:pPr>
      <w:keepNext/>
      <w:keepLines/>
      <w:tabs>
        <w:tab w:val="left" w:pos="2495"/>
      </w:tabs>
      <w:spacing w:before="60" w:after="60" w:line="260" w:lineRule="exact"/>
      <w:ind w:left="1930"/>
      <w:outlineLvl w:val="5"/>
    </w:pPr>
    <w:rPr>
      <w:b/>
      <w:sz w:val="22"/>
    </w:rPr>
  </w:style>
  <w:style w:type="paragraph" w:customStyle="1" w:styleId="Quotedmatter">
    <w:name w:val="Quoted matter"/>
    <w:basedOn w:val="BaseText"/>
    <w:rsid w:val="00CE2502"/>
    <w:pPr>
      <w:ind w:left="1440" w:right="1440"/>
    </w:pPr>
  </w:style>
  <w:style w:type="paragraph" w:customStyle="1" w:styleId="Bulletlist">
    <w:name w:val="Bullet list"/>
    <w:basedOn w:val="BaseText"/>
    <w:rsid w:val="00CE2502"/>
    <w:pPr>
      <w:spacing w:before="0"/>
      <w:ind w:left="346"/>
    </w:pPr>
    <w:rPr>
      <w:spacing w:val="-4"/>
      <w:szCs w:val="22"/>
    </w:rPr>
  </w:style>
  <w:style w:type="paragraph" w:customStyle="1" w:styleId="Numblist">
    <w:name w:val="Numb list"/>
    <w:basedOn w:val="BaseText"/>
    <w:rsid w:val="00CE2502"/>
    <w:pPr>
      <w:ind w:left="720"/>
    </w:pPr>
  </w:style>
  <w:style w:type="paragraph" w:customStyle="1" w:styleId="Boxheading">
    <w:name w:val="Box heading"/>
    <w:basedOn w:val="BaseText"/>
    <w:rsid w:val="00CE2502"/>
    <w:rPr>
      <w:b/>
    </w:rPr>
  </w:style>
  <w:style w:type="paragraph" w:customStyle="1" w:styleId="Boxsubheading">
    <w:name w:val="Box subheading"/>
    <w:basedOn w:val="BaseText"/>
    <w:rsid w:val="00CE2502"/>
    <w:rPr>
      <w:i/>
    </w:rPr>
  </w:style>
  <w:style w:type="paragraph" w:customStyle="1" w:styleId="Boxtext">
    <w:name w:val="Box text"/>
    <w:basedOn w:val="BaseText"/>
    <w:rsid w:val="00CE2502"/>
  </w:style>
  <w:style w:type="paragraph" w:customStyle="1" w:styleId="ArabicTitle">
    <w:name w:val="Arabic Title"/>
    <w:basedOn w:val="BaseHead"/>
    <w:rsid w:val="00CE2502"/>
    <w:pPr>
      <w:jc w:val="right"/>
    </w:pPr>
    <w:rPr>
      <w:b/>
      <w:sz w:val="32"/>
      <w:szCs w:val="32"/>
      <w:lang w:eastAsia="zh-CN"/>
    </w:rPr>
  </w:style>
  <w:style w:type="paragraph" w:customStyle="1" w:styleId="Fighead">
    <w:name w:val="Fig head"/>
    <w:basedOn w:val="BaseText"/>
    <w:rsid w:val="00CE2502"/>
    <w:pPr>
      <w:spacing w:before="240" w:after="120"/>
    </w:pPr>
    <w:rPr>
      <w:szCs w:val="22"/>
    </w:rPr>
  </w:style>
  <w:style w:type="paragraph" w:customStyle="1" w:styleId="Continuedpara">
    <w:name w:val="Continued para"/>
    <w:basedOn w:val="BaseText"/>
    <w:rsid w:val="00CE2502"/>
    <w:pPr>
      <w:spacing w:before="0"/>
    </w:pPr>
    <w:rPr>
      <w:spacing w:val="-4"/>
      <w:szCs w:val="22"/>
    </w:rPr>
  </w:style>
  <w:style w:type="paragraph" w:customStyle="1" w:styleId="Tabletitle">
    <w:name w:val="Table title"/>
    <w:basedOn w:val="BaseText"/>
    <w:rsid w:val="00CE2502"/>
    <w:pPr>
      <w:keepNext/>
      <w:keepLines/>
      <w:spacing w:after="120" w:line="210" w:lineRule="exact"/>
    </w:pPr>
    <w:rPr>
      <w:b/>
      <w:szCs w:val="22"/>
    </w:rPr>
  </w:style>
  <w:style w:type="paragraph" w:customStyle="1" w:styleId="Tablecolumnhead">
    <w:name w:val="Table column head"/>
    <w:basedOn w:val="BaseText"/>
    <w:rsid w:val="00CE2502"/>
    <w:pPr>
      <w:keepNext/>
      <w:keepLines/>
      <w:spacing w:after="120" w:line="210" w:lineRule="exact"/>
      <w:jc w:val="left"/>
    </w:pPr>
    <w:rPr>
      <w:sz w:val="18"/>
      <w:szCs w:val="18"/>
    </w:rPr>
  </w:style>
  <w:style w:type="paragraph" w:customStyle="1" w:styleId="Tabletext">
    <w:name w:val="Table text"/>
    <w:basedOn w:val="BaseText"/>
    <w:rsid w:val="00CE2502"/>
    <w:pPr>
      <w:spacing w:line="210" w:lineRule="exact"/>
      <w:jc w:val="left"/>
    </w:pPr>
    <w:rPr>
      <w:sz w:val="18"/>
      <w:szCs w:val="18"/>
    </w:rPr>
  </w:style>
  <w:style w:type="paragraph" w:customStyle="1" w:styleId="Tablefootnote">
    <w:name w:val="Table footnote"/>
    <w:basedOn w:val="BaseText"/>
    <w:rsid w:val="00CE2502"/>
    <w:pPr>
      <w:spacing w:before="0" w:after="120" w:line="220" w:lineRule="exact"/>
    </w:pPr>
    <w:rPr>
      <w:sz w:val="18"/>
    </w:rPr>
  </w:style>
  <w:style w:type="paragraph" w:customStyle="1" w:styleId="Acknowledgementhead">
    <w:name w:val="Acknowledgement head"/>
    <w:basedOn w:val="BaseHead"/>
    <w:rsid w:val="00CE2502"/>
    <w:rPr>
      <w:b/>
      <w:sz w:val="24"/>
    </w:rPr>
  </w:style>
  <w:style w:type="paragraph" w:customStyle="1" w:styleId="Acknowledgementtext">
    <w:name w:val="Acknowledgement text"/>
    <w:basedOn w:val="BaseText"/>
    <w:rsid w:val="00CE2502"/>
  </w:style>
  <w:style w:type="paragraph" w:customStyle="1" w:styleId="Funding">
    <w:name w:val="Funding"/>
    <w:basedOn w:val="BaseText"/>
    <w:rsid w:val="00CE2502"/>
  </w:style>
  <w:style w:type="paragraph" w:customStyle="1" w:styleId="Competinginterests">
    <w:name w:val="Competing interests"/>
    <w:basedOn w:val="BaseText"/>
    <w:rsid w:val="00CE2502"/>
  </w:style>
  <w:style w:type="paragraph" w:customStyle="1" w:styleId="Referencehead">
    <w:name w:val="Reference head"/>
    <w:basedOn w:val="BaseHead"/>
    <w:rsid w:val="00CE2502"/>
    <w:pPr>
      <w:spacing w:before="120" w:after="320" w:line="300" w:lineRule="exact"/>
      <w:jc w:val="center"/>
    </w:pPr>
    <w:rPr>
      <w:b/>
      <w:sz w:val="24"/>
    </w:rPr>
  </w:style>
  <w:style w:type="paragraph" w:customStyle="1" w:styleId="Frenchabshead">
    <w:name w:val="French abs head"/>
    <w:basedOn w:val="BaseHead"/>
    <w:rsid w:val="00CE2502"/>
    <w:rPr>
      <w:b/>
      <w:sz w:val="24"/>
      <w:lang w:val="fr-FR"/>
    </w:rPr>
  </w:style>
  <w:style w:type="paragraph" w:customStyle="1" w:styleId="Frenchabs">
    <w:name w:val="French abs"/>
    <w:basedOn w:val="BaseText"/>
    <w:rsid w:val="00CE2502"/>
    <w:rPr>
      <w:lang w:val="fr-FR"/>
    </w:rPr>
  </w:style>
  <w:style w:type="paragraph" w:customStyle="1" w:styleId="Fundinghead">
    <w:name w:val="Funding head"/>
    <w:basedOn w:val="BaseHead"/>
    <w:rsid w:val="00CE2502"/>
    <w:rPr>
      <w:b/>
      <w:sz w:val="24"/>
    </w:rPr>
  </w:style>
  <w:style w:type="paragraph" w:customStyle="1" w:styleId="Spanishabshead">
    <w:name w:val="Spanish abs head"/>
    <w:basedOn w:val="BaseHead"/>
    <w:rsid w:val="00CE2502"/>
    <w:rPr>
      <w:b/>
      <w:sz w:val="24"/>
      <w:lang w:val="es-ES"/>
    </w:rPr>
  </w:style>
  <w:style w:type="paragraph" w:customStyle="1" w:styleId="Spanishabs">
    <w:name w:val="Spanish abs"/>
    <w:basedOn w:val="BaseText"/>
    <w:rsid w:val="00CE2502"/>
    <w:rPr>
      <w:lang w:val="es-ES"/>
    </w:rPr>
  </w:style>
  <w:style w:type="paragraph" w:customStyle="1" w:styleId="Arabicabshead">
    <w:name w:val="Arabic abs head"/>
    <w:basedOn w:val="BaseHead"/>
    <w:rsid w:val="00CE2502"/>
    <w:pPr>
      <w:jc w:val="right"/>
    </w:pPr>
    <w:rPr>
      <w:b/>
      <w:sz w:val="24"/>
    </w:rPr>
  </w:style>
  <w:style w:type="paragraph" w:customStyle="1" w:styleId="Arabicabs">
    <w:name w:val="Arabic abs"/>
    <w:basedOn w:val="BaseText"/>
    <w:rsid w:val="00CE2502"/>
    <w:pPr>
      <w:jc w:val="right"/>
    </w:pPr>
  </w:style>
  <w:style w:type="paragraph" w:customStyle="1" w:styleId="Equation">
    <w:name w:val="Equation"/>
    <w:basedOn w:val="BaseText"/>
    <w:rsid w:val="00CE2502"/>
    <w:pPr>
      <w:ind w:left="1440"/>
    </w:pPr>
    <w:rPr>
      <w:sz w:val="20"/>
    </w:rPr>
  </w:style>
  <w:style w:type="paragraph" w:customStyle="1" w:styleId="Bookreviewauthors">
    <w:name w:val="Book review authors"/>
    <w:basedOn w:val="BaseText"/>
    <w:rsid w:val="00CE2502"/>
  </w:style>
  <w:style w:type="paragraph" w:customStyle="1" w:styleId="Bookreviewinfo">
    <w:name w:val="Book review info"/>
    <w:basedOn w:val="BaseText"/>
    <w:rsid w:val="00CE2502"/>
  </w:style>
  <w:style w:type="paragraph" w:customStyle="1" w:styleId="Footnote">
    <w:name w:val="Footnote"/>
    <w:basedOn w:val="BaseText"/>
    <w:rsid w:val="00CE2502"/>
    <w:pPr>
      <w:spacing w:before="0" w:line="220" w:lineRule="exact"/>
    </w:pPr>
    <w:rPr>
      <w:sz w:val="18"/>
    </w:rPr>
  </w:style>
  <w:style w:type="paragraph" w:customStyle="1" w:styleId="Competinginterestshead">
    <w:name w:val="Competing interests head"/>
    <w:basedOn w:val="BaseHead"/>
    <w:rsid w:val="00CE2502"/>
    <w:rPr>
      <w:b/>
      <w:sz w:val="24"/>
    </w:rPr>
  </w:style>
  <w:style w:type="paragraph" w:customStyle="1" w:styleId="Figlegcont">
    <w:name w:val="Fig leg cont"/>
    <w:basedOn w:val="BaseText"/>
    <w:rsid w:val="00CE2502"/>
    <w:pPr>
      <w:spacing w:before="0" w:after="240" w:line="220" w:lineRule="exact"/>
    </w:pPr>
    <w:rPr>
      <w:sz w:val="18"/>
    </w:rPr>
  </w:style>
  <w:style w:type="paragraph" w:customStyle="1" w:styleId="Publicationinfo">
    <w:name w:val="Publication info"/>
    <w:basedOn w:val="BaseText"/>
    <w:rsid w:val="00CE2502"/>
    <w:rPr>
      <w:sz w:val="20"/>
    </w:rPr>
  </w:style>
  <w:style w:type="paragraph" w:customStyle="1" w:styleId="FrenchTitle">
    <w:name w:val="French Title"/>
    <w:basedOn w:val="BaseHead"/>
    <w:rsid w:val="00CE2502"/>
    <w:rPr>
      <w:b/>
      <w:sz w:val="32"/>
      <w:szCs w:val="32"/>
      <w:lang w:val="fr-FR" w:eastAsia="zh-CN"/>
    </w:rPr>
  </w:style>
  <w:style w:type="paragraph" w:customStyle="1" w:styleId="SpanishTitle">
    <w:name w:val="Spanish Title"/>
    <w:basedOn w:val="BaseHead"/>
    <w:rsid w:val="00CE2502"/>
    <w:rPr>
      <w:b/>
      <w:sz w:val="32"/>
      <w:szCs w:val="32"/>
      <w:lang w:val="es-ES" w:eastAsia="zh-CN"/>
    </w:rPr>
  </w:style>
  <w:style w:type="paragraph" w:customStyle="1" w:styleId="Correspondence">
    <w:name w:val="Correspondence"/>
    <w:basedOn w:val="BaseText"/>
    <w:rsid w:val="00CE2502"/>
    <w:rPr>
      <w:rFonts w:cs="Arial"/>
      <w:sz w:val="20"/>
    </w:rPr>
  </w:style>
  <w:style w:type="paragraph" w:customStyle="1" w:styleId="Figcredit">
    <w:name w:val="Fig credit"/>
    <w:basedOn w:val="BaseText"/>
    <w:rsid w:val="00CE2502"/>
    <w:pPr>
      <w:spacing w:before="0" w:after="240" w:line="220" w:lineRule="exact"/>
    </w:pPr>
    <w:rPr>
      <w:sz w:val="18"/>
    </w:rPr>
  </w:style>
  <w:style w:type="paragraph" w:customStyle="1" w:styleId="Strapparagraph">
    <w:name w:val="Strap paragraph"/>
    <w:basedOn w:val="BaseText"/>
    <w:rsid w:val="00CE2502"/>
    <w:rPr>
      <w:szCs w:val="22"/>
    </w:rPr>
  </w:style>
  <w:style w:type="paragraph" w:customStyle="1" w:styleId="Boxbulletlist">
    <w:name w:val="Box bullet list"/>
    <w:basedOn w:val="BaseText"/>
    <w:rsid w:val="00CE2502"/>
  </w:style>
  <w:style w:type="paragraph" w:customStyle="1" w:styleId="Biography">
    <w:name w:val="Biography"/>
    <w:basedOn w:val="BaseText"/>
    <w:rsid w:val="00CE2502"/>
  </w:style>
  <w:style w:type="paragraph" w:customStyle="1" w:styleId="Pullquote">
    <w:name w:val="Pull quote"/>
    <w:basedOn w:val="BaseText"/>
    <w:rsid w:val="00CE2502"/>
  </w:style>
  <w:style w:type="paragraph" w:customStyle="1" w:styleId="Pullquoteauthor">
    <w:name w:val="Pull quote author"/>
    <w:basedOn w:val="BaseText"/>
    <w:rsid w:val="00CE2502"/>
    <w:rPr>
      <w:i/>
      <w:sz w:val="20"/>
    </w:rPr>
  </w:style>
  <w:style w:type="paragraph" w:customStyle="1" w:styleId="Appendixhead">
    <w:name w:val="Appendix head"/>
    <w:basedOn w:val="BaseHead"/>
    <w:rsid w:val="00CE2502"/>
    <w:rPr>
      <w:b/>
      <w:sz w:val="24"/>
    </w:rPr>
  </w:style>
  <w:style w:type="paragraph" w:customStyle="1" w:styleId="Appendixtext">
    <w:name w:val="Appendix text"/>
    <w:basedOn w:val="Textpara"/>
    <w:rsid w:val="00CE2502"/>
  </w:style>
  <w:style w:type="paragraph" w:customStyle="1" w:styleId="Boxfootnote">
    <w:name w:val="Box footnote"/>
    <w:basedOn w:val="BaseText"/>
    <w:rsid w:val="00CE2502"/>
    <w:pPr>
      <w:shd w:val="pct10" w:color="auto" w:fill="auto"/>
    </w:pPr>
    <w:rPr>
      <w:sz w:val="20"/>
    </w:rPr>
  </w:style>
  <w:style w:type="paragraph" w:styleId="Bibliografia">
    <w:name w:val="Bibliography"/>
    <w:basedOn w:val="BaseText"/>
    <w:uiPriority w:val="37"/>
    <w:rsid w:val="00CE2502"/>
    <w:pPr>
      <w:ind w:left="720" w:hanging="720"/>
    </w:pPr>
  </w:style>
  <w:style w:type="paragraph" w:customStyle="1" w:styleId="Bulletlist2">
    <w:name w:val="Bullet list 2"/>
    <w:basedOn w:val="BaseText"/>
    <w:rsid w:val="00CE2502"/>
    <w:pPr>
      <w:spacing w:before="0"/>
      <w:ind w:left="677"/>
    </w:pPr>
  </w:style>
  <w:style w:type="paragraph" w:customStyle="1" w:styleId="Numblist2">
    <w:name w:val="Numb list 2"/>
    <w:basedOn w:val="BaseText"/>
    <w:rsid w:val="00CE2502"/>
    <w:pPr>
      <w:ind w:left="1440"/>
    </w:pPr>
  </w:style>
  <w:style w:type="paragraph" w:customStyle="1" w:styleId="Relatedarticle">
    <w:name w:val="Related article"/>
    <w:basedOn w:val="BaseText"/>
    <w:rsid w:val="00CE2502"/>
    <w:rPr>
      <w:rFonts w:ascii="Arial" w:hAnsi="Arial"/>
      <w:sz w:val="20"/>
    </w:rPr>
  </w:style>
  <w:style w:type="paragraph" w:customStyle="1" w:styleId="Boxtextnohead">
    <w:name w:val="Box text no head"/>
    <w:basedOn w:val="BaseText"/>
    <w:rsid w:val="00CE2502"/>
    <w:pPr>
      <w:shd w:val="pct10" w:color="auto" w:fill="auto"/>
    </w:pPr>
  </w:style>
  <w:style w:type="paragraph" w:customStyle="1" w:styleId="Glossarydefinition">
    <w:name w:val="Glossary definition"/>
    <w:basedOn w:val="BaseText"/>
    <w:rsid w:val="00CE2502"/>
    <w:pPr>
      <w:ind w:left="360"/>
    </w:pPr>
  </w:style>
  <w:style w:type="paragraph" w:customStyle="1" w:styleId="Glossarylist">
    <w:name w:val="Glossary list"/>
    <w:basedOn w:val="BaseText"/>
    <w:rsid w:val="00CE2502"/>
    <w:pPr>
      <w:ind w:left="1440" w:hanging="720"/>
    </w:pPr>
  </w:style>
  <w:style w:type="paragraph" w:customStyle="1" w:styleId="Glossaryterm">
    <w:name w:val="Glossary term"/>
    <w:basedOn w:val="BaseText"/>
    <w:rsid w:val="00CE2502"/>
    <w:rPr>
      <w:rFonts w:ascii="Arial" w:hAnsi="Arial"/>
      <w:b/>
      <w:i/>
    </w:rPr>
  </w:style>
  <w:style w:type="paragraph" w:customStyle="1" w:styleId="Booksubtitle">
    <w:name w:val="Book subtitle"/>
    <w:basedOn w:val="BaseHead"/>
    <w:rsid w:val="00CE2502"/>
    <w:pPr>
      <w:ind w:left="1134" w:right="1134"/>
      <w:jc w:val="center"/>
    </w:pPr>
    <w:rPr>
      <w:sz w:val="40"/>
    </w:rPr>
  </w:style>
  <w:style w:type="paragraph" w:customStyle="1" w:styleId="Book-title">
    <w:name w:val="Book-title"/>
    <w:basedOn w:val="BaseHead"/>
    <w:rsid w:val="00CE2502"/>
    <w:pPr>
      <w:ind w:left="1134" w:right="1134"/>
      <w:jc w:val="center"/>
    </w:pPr>
    <w:rPr>
      <w:sz w:val="56"/>
    </w:rPr>
  </w:style>
  <w:style w:type="paragraph" w:customStyle="1" w:styleId="Chaptersubtitle">
    <w:name w:val="Chapter subtitle"/>
    <w:basedOn w:val="BaseHead"/>
    <w:rsid w:val="00CE2502"/>
    <w:pPr>
      <w:jc w:val="center"/>
      <w:outlineLvl w:val="9"/>
    </w:pPr>
  </w:style>
  <w:style w:type="paragraph" w:customStyle="1" w:styleId="Chaptertitle">
    <w:name w:val="Chapter title"/>
    <w:basedOn w:val="BaseHead"/>
    <w:link w:val="ChaptertitleChar"/>
    <w:rsid w:val="00CE2502"/>
    <w:pPr>
      <w:spacing w:before="120"/>
      <w:jc w:val="center"/>
    </w:pPr>
  </w:style>
  <w:style w:type="character" w:customStyle="1" w:styleId="ChaptertitleChar">
    <w:name w:val="Chapter title Char"/>
    <w:basedOn w:val="BaseHeadChar"/>
    <w:link w:val="Chaptertitle"/>
    <w:rsid w:val="00785729"/>
    <w:rPr>
      <w:rFonts w:ascii="Times New Roman" w:eastAsia="Times New Roman" w:hAnsi="Times New Roman" w:cs="Times New Roman"/>
      <w:sz w:val="28"/>
      <w:szCs w:val="20"/>
    </w:rPr>
  </w:style>
  <w:style w:type="paragraph" w:customStyle="1" w:styleId="NLMcatalogfield">
    <w:name w:val="NLM catalog field"/>
    <w:basedOn w:val="BaseText"/>
    <w:rsid w:val="00CE2502"/>
  </w:style>
  <w:style w:type="paragraph" w:customStyle="1" w:styleId="Sectionsubtitle">
    <w:name w:val="Section subtitle"/>
    <w:basedOn w:val="BaseHead"/>
    <w:rsid w:val="00CE2502"/>
    <w:pPr>
      <w:jc w:val="center"/>
      <w:outlineLvl w:val="9"/>
    </w:pPr>
    <w:rPr>
      <w:sz w:val="32"/>
    </w:rPr>
  </w:style>
  <w:style w:type="paragraph" w:customStyle="1" w:styleId="Sectiontitle0">
    <w:name w:val="Section title"/>
    <w:basedOn w:val="BaseHead"/>
    <w:rsid w:val="00CE2502"/>
    <w:pPr>
      <w:spacing w:before="120"/>
      <w:jc w:val="center"/>
    </w:pPr>
    <w:rPr>
      <w:sz w:val="36"/>
    </w:rPr>
  </w:style>
  <w:style w:type="paragraph" w:customStyle="1" w:styleId="Chineseabshead">
    <w:name w:val="Chinese abs head"/>
    <w:basedOn w:val="BaseHead"/>
    <w:rsid w:val="00CE2502"/>
    <w:rPr>
      <w:b/>
      <w:sz w:val="24"/>
    </w:rPr>
  </w:style>
  <w:style w:type="paragraph" w:customStyle="1" w:styleId="ChineseTitle">
    <w:name w:val="Chinese Title"/>
    <w:basedOn w:val="BaseHead"/>
    <w:rsid w:val="00CE2502"/>
    <w:rPr>
      <w:b/>
      <w:sz w:val="32"/>
    </w:rPr>
  </w:style>
  <w:style w:type="paragraph" w:customStyle="1" w:styleId="Chineseabs">
    <w:name w:val="Chinese abs"/>
    <w:basedOn w:val="BaseText"/>
    <w:rsid w:val="00CE2502"/>
    <w:rPr>
      <w:rFonts w:ascii="Arial" w:hAnsi="Arial"/>
    </w:rPr>
  </w:style>
  <w:style w:type="paragraph" w:customStyle="1" w:styleId="Russianabshead">
    <w:name w:val="Russian abs head"/>
    <w:basedOn w:val="BaseHead"/>
    <w:rsid w:val="00CE2502"/>
    <w:rPr>
      <w:b/>
      <w:sz w:val="24"/>
    </w:rPr>
  </w:style>
  <w:style w:type="paragraph" w:customStyle="1" w:styleId="RussianTitle">
    <w:name w:val="Russian Title"/>
    <w:basedOn w:val="BaseHead"/>
    <w:rsid w:val="00CE2502"/>
    <w:rPr>
      <w:b/>
      <w:sz w:val="32"/>
    </w:rPr>
  </w:style>
  <w:style w:type="paragraph" w:customStyle="1" w:styleId="Russianabs">
    <w:name w:val="Russian abs"/>
    <w:basedOn w:val="BaseText"/>
    <w:rsid w:val="00CE2502"/>
    <w:rPr>
      <w:rFonts w:ascii="Arial" w:hAnsi="Arial"/>
    </w:rPr>
  </w:style>
  <w:style w:type="paragraph" w:customStyle="1" w:styleId="BiographyHeading">
    <w:name w:val="Biography Heading"/>
    <w:basedOn w:val="BaseHead"/>
    <w:rsid w:val="00CE2502"/>
    <w:rPr>
      <w:b/>
      <w:sz w:val="24"/>
      <w:szCs w:val="24"/>
    </w:rPr>
  </w:style>
  <w:style w:type="paragraph" w:customStyle="1" w:styleId="BiographyPictureCaption">
    <w:name w:val="Biography Picture Caption"/>
    <w:basedOn w:val="Biography"/>
    <w:rsid w:val="00CE2502"/>
    <w:rPr>
      <w:sz w:val="20"/>
    </w:rPr>
  </w:style>
  <w:style w:type="paragraph" w:customStyle="1" w:styleId="BiographyPictureCredit">
    <w:name w:val="Biography Picture Credit"/>
    <w:basedOn w:val="Biography"/>
    <w:rsid w:val="00CE2502"/>
    <w:rPr>
      <w:sz w:val="18"/>
      <w:szCs w:val="18"/>
    </w:rPr>
  </w:style>
  <w:style w:type="paragraph" w:customStyle="1" w:styleId="Figalttext">
    <w:name w:val="Fig alt text"/>
    <w:basedOn w:val="Figlegcont"/>
    <w:rsid w:val="00CE2502"/>
    <w:pPr>
      <w:shd w:val="clear" w:color="auto" w:fill="CC99FF"/>
    </w:pPr>
    <w:rPr>
      <w:rFonts w:ascii="Arial" w:hAnsi="Arial"/>
      <w:sz w:val="20"/>
    </w:rPr>
  </w:style>
  <w:style w:type="paragraph" w:customStyle="1" w:styleId="Tablealttext">
    <w:name w:val="Table alt text"/>
    <w:basedOn w:val="BaseText"/>
    <w:rsid w:val="00CE2502"/>
    <w:pPr>
      <w:shd w:val="clear" w:color="auto" w:fill="CC99FF"/>
    </w:pPr>
    <w:rPr>
      <w:rFonts w:ascii="Arial" w:hAnsi="Arial" w:cs="Arial"/>
      <w:sz w:val="20"/>
    </w:rPr>
  </w:style>
  <w:style w:type="paragraph" w:customStyle="1" w:styleId="Unnumberedlist">
    <w:name w:val="Unnumbered list"/>
    <w:basedOn w:val="BaseText"/>
    <w:rsid w:val="00CE2502"/>
    <w:pPr>
      <w:ind w:left="720" w:hanging="360"/>
    </w:pPr>
  </w:style>
  <w:style w:type="paragraph" w:customStyle="1" w:styleId="ContinuedList">
    <w:name w:val="ContinuedList"/>
    <w:basedOn w:val="BaseText"/>
    <w:rsid w:val="00CE2502"/>
    <w:pPr>
      <w:ind w:left="562"/>
    </w:pPr>
  </w:style>
  <w:style w:type="paragraph" w:customStyle="1" w:styleId="Orderlist1">
    <w:name w:val="Order list 1"/>
    <w:basedOn w:val="Bulletlist"/>
    <w:qFormat/>
    <w:rsid w:val="00CE2502"/>
    <w:pPr>
      <w:ind w:left="720" w:hanging="720"/>
    </w:pPr>
  </w:style>
  <w:style w:type="paragraph" w:customStyle="1" w:styleId="Orderlist2">
    <w:name w:val="Order list 2"/>
    <w:basedOn w:val="Bulletlist2"/>
    <w:qFormat/>
    <w:rsid w:val="00CE2502"/>
    <w:pPr>
      <w:ind w:left="1440" w:hanging="720"/>
    </w:pPr>
  </w:style>
  <w:style w:type="paragraph" w:customStyle="1" w:styleId="Tablenumberlist">
    <w:name w:val="Table number list"/>
    <w:basedOn w:val="Tabletext"/>
    <w:rsid w:val="00CE2502"/>
    <w:pPr>
      <w:ind w:left="288" w:hanging="288"/>
    </w:pPr>
  </w:style>
  <w:style w:type="paragraph" w:customStyle="1" w:styleId="Tablebulletlist">
    <w:name w:val="Table bullet list"/>
    <w:basedOn w:val="Tabletext"/>
    <w:rsid w:val="00CE2502"/>
    <w:pPr>
      <w:ind w:left="288" w:hanging="288"/>
    </w:pPr>
  </w:style>
  <w:style w:type="paragraph" w:customStyle="1" w:styleId="Boxnumberlist">
    <w:name w:val="Box number list"/>
    <w:basedOn w:val="BaseText"/>
    <w:rsid w:val="00CE2502"/>
    <w:pPr>
      <w:shd w:val="pct10" w:color="auto" w:fill="auto"/>
      <w:ind w:left="562" w:hanging="562"/>
    </w:pPr>
  </w:style>
  <w:style w:type="paragraph" w:customStyle="1" w:styleId="ContinuedList2">
    <w:name w:val="ContinuedList2"/>
    <w:basedOn w:val="BaseText"/>
    <w:rsid w:val="00CE2502"/>
    <w:pPr>
      <w:ind w:left="994"/>
    </w:pPr>
  </w:style>
  <w:style w:type="paragraph" w:customStyle="1" w:styleId="Non-XMLText">
    <w:name w:val="Non-XML_Text"/>
    <w:basedOn w:val="BaseText"/>
    <w:rsid w:val="00CE2502"/>
    <w:rPr>
      <w:color w:val="FF0000"/>
      <w:szCs w:val="24"/>
      <w:lang w:val="en-US"/>
    </w:rPr>
  </w:style>
  <w:style w:type="paragraph" w:customStyle="1" w:styleId="Referenceheada">
    <w:name w:val="Reference head a"/>
    <w:basedOn w:val="Referencehead"/>
    <w:rsid w:val="00CE2502"/>
    <w:pPr>
      <w:outlineLvl w:val="2"/>
    </w:pPr>
  </w:style>
  <w:style w:type="paragraph" w:customStyle="1" w:styleId="Referenceheadb">
    <w:name w:val="Reference head b"/>
    <w:basedOn w:val="Referencehead"/>
    <w:rsid w:val="00CE2502"/>
    <w:pPr>
      <w:outlineLvl w:val="3"/>
    </w:pPr>
  </w:style>
  <w:style w:type="paragraph" w:customStyle="1" w:styleId="Frontmattertitle">
    <w:name w:val="Front matter title"/>
    <w:basedOn w:val="BaseHead"/>
    <w:rsid w:val="00CE2502"/>
    <w:pPr>
      <w:jc w:val="center"/>
    </w:pPr>
  </w:style>
  <w:style w:type="paragraph" w:customStyle="1" w:styleId="Frontmattertext">
    <w:name w:val="Front matter text"/>
    <w:basedOn w:val="BaseText"/>
    <w:rsid w:val="00CE2502"/>
    <w:pPr>
      <w:ind w:firstLine="720"/>
    </w:pPr>
  </w:style>
  <w:style w:type="paragraph" w:customStyle="1" w:styleId="Referenceheadchap">
    <w:name w:val="Reference head chap"/>
    <w:basedOn w:val="Referencehead"/>
    <w:rsid w:val="00CE2502"/>
    <w:pPr>
      <w:outlineLvl w:val="1"/>
    </w:pPr>
  </w:style>
  <w:style w:type="paragraph" w:customStyle="1" w:styleId="Bookeditors">
    <w:name w:val="Book editors"/>
    <w:basedOn w:val="BaseText"/>
    <w:rsid w:val="00CE2502"/>
    <w:pPr>
      <w:jc w:val="center"/>
    </w:pPr>
  </w:style>
  <w:style w:type="paragraph" w:customStyle="1" w:styleId="Covernotes">
    <w:name w:val="Cover notes"/>
    <w:basedOn w:val="BaseText"/>
    <w:rsid w:val="00CE2502"/>
    <w:pPr>
      <w:jc w:val="center"/>
    </w:pPr>
  </w:style>
  <w:style w:type="paragraph" w:customStyle="1" w:styleId="Keywords">
    <w:name w:val="Keywords"/>
    <w:basedOn w:val="BaseText"/>
    <w:rsid w:val="00CE2502"/>
    <w:pPr>
      <w:jc w:val="center"/>
    </w:pPr>
  </w:style>
  <w:style w:type="paragraph" w:customStyle="1" w:styleId="Sigblockauthor">
    <w:name w:val="Sig block author"/>
    <w:basedOn w:val="BaseText"/>
    <w:rsid w:val="00CE2502"/>
    <w:pPr>
      <w:jc w:val="right"/>
    </w:pPr>
  </w:style>
  <w:style w:type="paragraph" w:customStyle="1" w:styleId="Sigblockrole">
    <w:name w:val="Sig block role"/>
    <w:basedOn w:val="BaseText"/>
    <w:rsid w:val="00CE2502"/>
    <w:pPr>
      <w:spacing w:before="0"/>
      <w:jc w:val="right"/>
    </w:pPr>
    <w:rPr>
      <w:i/>
    </w:rPr>
  </w:style>
  <w:style w:type="paragraph" w:customStyle="1" w:styleId="Chapternumber">
    <w:name w:val="Chapter number"/>
    <w:basedOn w:val="BaseText"/>
    <w:next w:val="Chaptertitle"/>
    <w:qFormat/>
    <w:rsid w:val="00CE2502"/>
    <w:pPr>
      <w:autoSpaceDE w:val="0"/>
      <w:autoSpaceDN w:val="0"/>
      <w:adjustRightInd w:val="0"/>
      <w:spacing w:before="240"/>
      <w:jc w:val="center"/>
      <w:outlineLvl w:val="0"/>
    </w:pPr>
    <w:rPr>
      <w:sz w:val="28"/>
      <w:szCs w:val="24"/>
    </w:rPr>
  </w:style>
  <w:style w:type="paragraph" w:customStyle="1" w:styleId="Sectionnumber">
    <w:name w:val="Section number"/>
    <w:basedOn w:val="BaseText"/>
    <w:next w:val="SectionTitle"/>
    <w:qFormat/>
    <w:rsid w:val="00CE2502"/>
    <w:pPr>
      <w:autoSpaceDE w:val="0"/>
      <w:autoSpaceDN w:val="0"/>
      <w:adjustRightInd w:val="0"/>
      <w:spacing w:before="240"/>
      <w:jc w:val="center"/>
      <w:outlineLvl w:val="0"/>
    </w:pPr>
    <w:rPr>
      <w:sz w:val="36"/>
      <w:szCs w:val="24"/>
    </w:rPr>
  </w:style>
  <w:style w:type="character" w:customStyle="1" w:styleId="ContractNumber">
    <w:name w:val="Contract Number"/>
    <w:rsid w:val="00CE2502"/>
    <w:rPr>
      <w:sz w:val="24"/>
      <w:szCs w:val="24"/>
      <w:bdr w:val="none" w:sz="0" w:space="0" w:color="auto"/>
      <w:shd w:val="clear" w:color="auto" w:fill="CCFFCC"/>
    </w:rPr>
  </w:style>
  <w:style w:type="character" w:customStyle="1" w:styleId="ContractSponsor">
    <w:name w:val="Contract Sponsor"/>
    <w:rsid w:val="00CE2502"/>
    <w:rPr>
      <w:sz w:val="24"/>
      <w:szCs w:val="24"/>
      <w:bdr w:val="none" w:sz="0" w:space="0" w:color="auto"/>
      <w:shd w:val="clear" w:color="auto" w:fill="FFCC99"/>
    </w:rPr>
  </w:style>
  <w:style w:type="paragraph" w:customStyle="1" w:styleId="Fundingchap">
    <w:name w:val="Funding chap"/>
    <w:basedOn w:val="BaseText"/>
    <w:qFormat/>
    <w:rsid w:val="00CE2502"/>
  </w:style>
  <w:style w:type="paragraph" w:customStyle="1" w:styleId="Fundingheadchap">
    <w:name w:val="Funding head chap"/>
    <w:basedOn w:val="BaseText"/>
    <w:qFormat/>
    <w:rsid w:val="00CE2502"/>
    <w:pPr>
      <w:spacing w:before="240"/>
    </w:pPr>
    <w:rPr>
      <w:b/>
    </w:rPr>
  </w:style>
  <w:style w:type="paragraph" w:customStyle="1" w:styleId="Abbreviations">
    <w:name w:val="Abbreviations"/>
    <w:basedOn w:val="BaseText"/>
    <w:rsid w:val="00CE2502"/>
    <w:pPr>
      <w:autoSpaceDE w:val="0"/>
      <w:autoSpaceDN w:val="0"/>
      <w:adjustRightInd w:val="0"/>
    </w:pPr>
    <w:rPr>
      <w:szCs w:val="24"/>
    </w:rPr>
  </w:style>
  <w:style w:type="paragraph" w:customStyle="1" w:styleId="Quotesource">
    <w:name w:val="Quote source"/>
    <w:basedOn w:val="BaseText"/>
    <w:rsid w:val="00CE2502"/>
    <w:pPr>
      <w:ind w:firstLine="173"/>
    </w:pPr>
  </w:style>
  <w:style w:type="paragraph" w:customStyle="1" w:styleId="Dedication">
    <w:name w:val="Dedication"/>
    <w:basedOn w:val="BaseText"/>
    <w:rsid w:val="00CE2502"/>
    <w:pPr>
      <w:autoSpaceDE w:val="0"/>
      <w:autoSpaceDN w:val="0"/>
      <w:adjustRightInd w:val="0"/>
      <w:jc w:val="center"/>
    </w:pPr>
    <w:rPr>
      <w:szCs w:val="24"/>
    </w:rPr>
  </w:style>
  <w:style w:type="paragraph" w:customStyle="1" w:styleId="Blurb">
    <w:name w:val="Blurb"/>
    <w:basedOn w:val="BaseText"/>
    <w:qFormat/>
    <w:rsid w:val="00CE2502"/>
    <w:pPr>
      <w:autoSpaceDE w:val="0"/>
      <w:autoSpaceDN w:val="0"/>
      <w:adjustRightInd w:val="0"/>
    </w:pPr>
    <w:rPr>
      <w:szCs w:val="24"/>
    </w:rPr>
  </w:style>
  <w:style w:type="paragraph" w:customStyle="1" w:styleId="Contributorname">
    <w:name w:val="Contributor name"/>
    <w:basedOn w:val="BaseText"/>
    <w:rsid w:val="00CE2502"/>
    <w:pPr>
      <w:autoSpaceDE w:val="0"/>
      <w:autoSpaceDN w:val="0"/>
      <w:adjustRightInd w:val="0"/>
    </w:pPr>
    <w:rPr>
      <w:szCs w:val="24"/>
    </w:rPr>
  </w:style>
  <w:style w:type="paragraph" w:customStyle="1" w:styleId="Contributoraffiliation">
    <w:name w:val="Contributor affiliation"/>
    <w:basedOn w:val="BaseText"/>
    <w:rsid w:val="00CE2502"/>
    <w:pPr>
      <w:autoSpaceDE w:val="0"/>
      <w:autoSpaceDN w:val="0"/>
      <w:adjustRightInd w:val="0"/>
      <w:ind w:left="720"/>
      <w:contextualSpacing/>
    </w:pPr>
    <w:rPr>
      <w:szCs w:val="24"/>
    </w:rPr>
  </w:style>
  <w:style w:type="paragraph" w:customStyle="1" w:styleId="Appendixheadchap">
    <w:name w:val="Appendix head chap"/>
    <w:basedOn w:val="BaseHead"/>
    <w:rsid w:val="00CE2502"/>
    <w:pPr>
      <w:outlineLvl w:val="1"/>
    </w:pPr>
    <w:rPr>
      <w:b/>
      <w:sz w:val="24"/>
    </w:rPr>
  </w:style>
  <w:style w:type="paragraph" w:customStyle="1" w:styleId="Boxnumberlist2">
    <w:name w:val="Box number list 2"/>
    <w:basedOn w:val="BaseText"/>
    <w:qFormat/>
    <w:rsid w:val="00CE2502"/>
    <w:pPr>
      <w:shd w:val="pct10" w:color="auto" w:fill="auto"/>
      <w:ind w:left="1124" w:hanging="562"/>
    </w:pPr>
  </w:style>
  <w:style w:type="paragraph" w:customStyle="1" w:styleId="Boxbulletlist2">
    <w:name w:val="Box bullet list 2"/>
    <w:basedOn w:val="BaseText"/>
    <w:qFormat/>
    <w:rsid w:val="00CE2502"/>
    <w:pPr>
      <w:shd w:val="pct10" w:color="auto" w:fill="FFFFFF"/>
      <w:autoSpaceDE w:val="0"/>
      <w:autoSpaceDN w:val="0"/>
      <w:adjustRightInd w:val="0"/>
      <w:ind w:left="1124" w:hanging="562"/>
    </w:pPr>
    <w:rPr>
      <w:szCs w:val="24"/>
    </w:rPr>
  </w:style>
  <w:style w:type="paragraph" w:customStyle="1" w:styleId="TOCObjectListHead">
    <w:name w:val="TOCObjectListHead"/>
    <w:basedOn w:val="BaseHead"/>
    <w:qFormat/>
    <w:rsid w:val="00CE2502"/>
    <w:pPr>
      <w:autoSpaceDE w:val="0"/>
      <w:autoSpaceDN w:val="0"/>
      <w:adjustRightInd w:val="0"/>
      <w:jc w:val="center"/>
    </w:pPr>
    <w:rPr>
      <w:szCs w:val="24"/>
    </w:rPr>
  </w:style>
  <w:style w:type="paragraph" w:customStyle="1" w:styleId="TOCObjectListItem">
    <w:name w:val="TOCObjectListItem"/>
    <w:basedOn w:val="BaseText"/>
    <w:qFormat/>
    <w:rsid w:val="00CE2502"/>
    <w:pPr>
      <w:autoSpaceDE w:val="0"/>
      <w:autoSpaceDN w:val="0"/>
      <w:adjustRightInd w:val="0"/>
    </w:pPr>
    <w:rPr>
      <w:szCs w:val="24"/>
    </w:rPr>
  </w:style>
  <w:style w:type="paragraph" w:customStyle="1" w:styleId="FundingHead0">
    <w:name w:val="Funding Head"/>
    <w:basedOn w:val="BaseHead"/>
    <w:rsid w:val="00CE2502"/>
    <w:rPr>
      <w:b/>
      <w:sz w:val="24"/>
    </w:rPr>
  </w:style>
  <w:style w:type="paragraph" w:customStyle="1" w:styleId="Boxuncitedfootnote">
    <w:name w:val="Box uncited footnote"/>
    <w:basedOn w:val="BaseText"/>
    <w:rsid w:val="00CE2502"/>
    <w:rPr>
      <w:sz w:val="20"/>
    </w:rPr>
  </w:style>
  <w:style w:type="character" w:styleId="Collegamentoipertestuale">
    <w:name w:val="Hyperlink"/>
    <w:basedOn w:val="Carpredefinitoparagrafo"/>
    <w:uiPriority w:val="99"/>
    <w:unhideWhenUsed/>
    <w:rsid w:val="00785729"/>
    <w:rPr>
      <w:color w:val="0563C1" w:themeColor="hyperlink"/>
      <w:u w:val="single"/>
    </w:rPr>
  </w:style>
  <w:style w:type="character" w:styleId="Collegamentovisitato">
    <w:name w:val="FollowedHyperlink"/>
    <w:basedOn w:val="Carpredefinitoparagrafo"/>
    <w:uiPriority w:val="99"/>
    <w:unhideWhenUsed/>
    <w:rsid w:val="00785729"/>
    <w:rPr>
      <w:color w:val="954F72" w:themeColor="followedHyperlink"/>
      <w:u w:val="single"/>
    </w:rPr>
  </w:style>
  <w:style w:type="paragraph" w:styleId="Paragrafoelenco">
    <w:name w:val="List Paragraph"/>
    <w:basedOn w:val="Normale"/>
    <w:uiPriority w:val="34"/>
    <w:qFormat/>
    <w:rsid w:val="00D63BA8"/>
    <w:pPr>
      <w:ind w:left="720"/>
      <w:contextualSpacing/>
    </w:pPr>
  </w:style>
  <w:style w:type="character" w:customStyle="1" w:styleId="UnresolvedMention">
    <w:name w:val="Unresolved Mention"/>
    <w:basedOn w:val="Carpredefinitoparagrafo"/>
    <w:uiPriority w:val="99"/>
    <w:semiHidden/>
    <w:unhideWhenUsed/>
    <w:rsid w:val="00D63BA8"/>
    <w:rPr>
      <w:color w:val="605E5C"/>
      <w:shd w:val="clear" w:color="auto" w:fill="E1DFDD"/>
    </w:rPr>
  </w:style>
  <w:style w:type="character" w:customStyle="1" w:styleId="cf01">
    <w:name w:val="cf01"/>
    <w:basedOn w:val="Carpredefinitoparagrafo"/>
    <w:rsid w:val="008307F1"/>
    <w:rPr>
      <w:rFonts w:ascii="Segoe UI" w:hAnsi="Segoe UI" w:cs="Segoe UI" w:hint="default"/>
      <w:sz w:val="18"/>
      <w:szCs w:val="18"/>
    </w:rPr>
  </w:style>
  <w:style w:type="character" w:customStyle="1" w:styleId="ui-provider">
    <w:name w:val="ui-provider"/>
    <w:basedOn w:val="Carpredefinitoparagrafo"/>
    <w:rsid w:val="003232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88399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ED48E9E1D7F24CAE0BFAE97D1C0803" ma:contentTypeVersion="6" ma:contentTypeDescription="Create a new document." ma:contentTypeScope="" ma:versionID="af93c0d92bfd0f8d7c9f6fcd8509951b">
  <xsd:schema xmlns:xsd="http://www.w3.org/2001/XMLSchema" xmlns:xs="http://www.w3.org/2001/XMLSchema" xmlns:p="http://schemas.microsoft.com/office/2006/metadata/properties" xmlns:ns2="19ed774e-f4d2-4d79-a676-b24d941d1b98" xmlns:ns3="ba40e61b-e610-470e-b0e6-5411bb52eff6" targetNamespace="http://schemas.microsoft.com/office/2006/metadata/properties" ma:root="true" ma:fieldsID="db57587647462840cc2224742c3cc477" ns2:_="" ns3:_="">
    <xsd:import namespace="19ed774e-f4d2-4d79-a676-b24d941d1b98"/>
    <xsd:import namespace="ba40e61b-e610-470e-b0e6-5411bb52eff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ed774e-f4d2-4d79-a676-b24d941d1b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a40e61b-e610-470e-b0e6-5411bb52eff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D923F2-DD4C-4C32-BEDC-DAE4D178E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ed774e-f4d2-4d79-a676-b24d941d1b98"/>
    <ds:schemaRef ds:uri="ba40e61b-e610-470e-b0e6-5411bb52ef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A3DDE4-1386-42AA-B99D-DBBEE10F6803}">
  <ds:schemaRefs>
    <ds:schemaRef ds:uri="http://schemas.microsoft.com/sharepoint/v3/contenttype/forms"/>
  </ds:schemaRefs>
</ds:datastoreItem>
</file>

<file path=customXml/itemProps3.xml><?xml version="1.0" encoding="utf-8"?>
<ds:datastoreItem xmlns:ds="http://schemas.openxmlformats.org/officeDocument/2006/customXml" ds:itemID="{F2DA5035-409F-4C52-BCC1-66DB0FC4E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1908</Words>
  <Characters>10879</Characters>
  <Application>Microsoft Office Word</Application>
  <DocSecurity>0</DocSecurity>
  <Lines>90</Lines>
  <Paragraphs>25</Paragraphs>
  <ScaleCrop>false</ScaleCrop>
  <HeadingPairs>
    <vt:vector size="8" baseType="variant">
      <vt:variant>
        <vt:lpstr>Titolo</vt:lpstr>
      </vt:variant>
      <vt:variant>
        <vt:i4>1</vt:i4>
      </vt:variant>
      <vt:variant>
        <vt:lpstr>Title</vt:lpstr>
      </vt:variant>
      <vt:variant>
        <vt:i4>1</vt:i4>
      </vt:variant>
      <vt:variant>
        <vt:lpstr>Título</vt:lpstr>
      </vt:variant>
      <vt:variant>
        <vt:i4>1</vt:i4>
      </vt:variant>
      <vt:variant>
        <vt:lpstr>Titel</vt:lpstr>
      </vt:variant>
      <vt:variant>
        <vt:i4>1</vt:i4>
      </vt:variant>
    </vt:vector>
  </HeadingPairs>
  <TitlesOfParts>
    <vt:vector size="4" baseType="lpstr">
      <vt:lpstr/>
      <vt:lpstr/>
      <vt:lpstr/>
      <vt:lpstr/>
    </vt:vector>
  </TitlesOfParts>
  <Company>IARC</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Yann Grosse</dc:creator>
  <dc:description/>
  <cp:lastModifiedBy>user</cp:lastModifiedBy>
  <cp:revision>2</cp:revision>
  <cp:lastPrinted>2023-03-09T14:50:00Z</cp:lastPrinted>
  <dcterms:created xsi:type="dcterms:W3CDTF">2023-07-03T10:58:00Z</dcterms:created>
  <dcterms:modified xsi:type="dcterms:W3CDTF">2023-07-03T10:58:00Z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_t">
    <vt:bool>true</vt:bool>
  </property>
  <property fmtid="{D5CDD505-2E9C-101B-9397-08002B2CF9AE}" pid="3" name="x_a">
    <vt:bool>false</vt:bool>
  </property>
  <property fmtid="{D5CDD505-2E9C-101B-9397-08002B2CF9AE}" pid="4" name="x_p">
    <vt:bool>false</vt:bool>
  </property>
  <property fmtid="{D5CDD505-2E9C-101B-9397-08002B2CF9AE}" pid="5" name="GrammarlyDocumentId">
    <vt:lpwstr>84c42615920d67af189fa262e1a44e29e614fc5c79f750f615e38c3a075d87ba</vt:lpwstr>
  </property>
  <property fmtid="{D5CDD505-2E9C-101B-9397-08002B2CF9AE}" pid="6" name="_DocHome">
    <vt:i4>-1875585541</vt:i4>
  </property>
</Properties>
</file>