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36A7F" w14:textId="77777777" w:rsidR="00276D3D" w:rsidRDefault="00276D3D" w:rsidP="008D0EA1">
      <w:pPr>
        <w:pStyle w:val="Titolo4"/>
        <w:rPr>
          <w:rFonts w:ascii="Arial" w:hAnsi="Arial" w:cs="Arial"/>
          <w:smallCaps/>
          <w:color w:val="000000"/>
          <w:sz w:val="28"/>
          <w:szCs w:val="28"/>
          <w:lang w:val="en-US"/>
        </w:rPr>
      </w:pPr>
    </w:p>
    <w:p w14:paraId="0DF36A80" w14:textId="1C92F530" w:rsidR="008D0EA1" w:rsidRPr="00677BB1" w:rsidRDefault="00F140C1" w:rsidP="008D0EA1">
      <w:pPr>
        <w:pStyle w:val="Titolo4"/>
        <w:rPr>
          <w:rFonts w:ascii="Arial" w:hAnsi="Arial" w:cs="Arial"/>
          <w:smallCaps/>
          <w:sz w:val="28"/>
          <w:szCs w:val="28"/>
          <w:lang w:val="en-US"/>
        </w:rPr>
      </w:pPr>
      <w:r>
        <w:rPr>
          <w:rFonts w:ascii="Arial" w:hAnsi="Arial" w:cs="Arial"/>
          <w:smallCaps/>
          <w:color w:val="000000"/>
          <w:sz w:val="28"/>
          <w:szCs w:val="28"/>
          <w:lang w:val="en-US"/>
        </w:rPr>
        <w:t xml:space="preserve">THE ROLE OF </w:t>
      </w:r>
      <w:r w:rsidR="00D05DA0">
        <w:rPr>
          <w:rFonts w:ascii="Arial" w:hAnsi="Arial" w:cs="Arial"/>
          <w:smallCaps/>
          <w:color w:val="000000"/>
          <w:sz w:val="28"/>
          <w:szCs w:val="28"/>
          <w:lang w:val="en-US"/>
        </w:rPr>
        <w:t xml:space="preserve">THE THREE GLRX3 DOMAINS </w:t>
      </w:r>
      <w:r w:rsidR="00744E02">
        <w:rPr>
          <w:rFonts w:ascii="Arial" w:hAnsi="Arial" w:cs="Arial"/>
          <w:smallCaps/>
          <w:color w:val="000000"/>
          <w:sz w:val="28"/>
          <w:szCs w:val="28"/>
          <w:lang w:val="en-US"/>
        </w:rPr>
        <w:t>IN THE MATURATION OF CYTOSOLIC Fe-S PROTEINS</w:t>
      </w:r>
      <w:r w:rsidR="00A52260">
        <w:rPr>
          <w:rFonts w:ascii="Arial" w:hAnsi="Arial" w:cs="Arial"/>
          <w:smallCaps/>
          <w:color w:val="000000"/>
          <w:sz w:val="28"/>
          <w:szCs w:val="28"/>
          <w:lang w:val="en-US"/>
        </w:rPr>
        <w:t xml:space="preserve"> </w:t>
      </w:r>
    </w:p>
    <w:p w14:paraId="0DF36A81" w14:textId="77777777" w:rsidR="00866CCB" w:rsidRPr="00866CCB" w:rsidRDefault="00866CCB" w:rsidP="00866CCB">
      <w:pPr>
        <w:spacing w:after="240" w:line="240" w:lineRule="auto"/>
        <w:jc w:val="center"/>
        <w:rPr>
          <w:rFonts w:ascii="Times New Roman" w:eastAsia="Times New Roman" w:hAnsi="Times New Roman" w:cs="Times New Roman"/>
          <w:sz w:val="24"/>
          <w:szCs w:val="24"/>
          <w:lang w:eastAsia="it-IT"/>
        </w:rPr>
      </w:pPr>
    </w:p>
    <w:p w14:paraId="0DF36A82" w14:textId="141517D1" w:rsidR="008D0EA1" w:rsidRPr="00274CA4" w:rsidRDefault="00744E02" w:rsidP="008D0EA1">
      <w:pPr>
        <w:pStyle w:val="Titolo4"/>
        <w:rPr>
          <w:rFonts w:ascii="Arial" w:hAnsi="Arial" w:cs="Arial"/>
          <w:b w:val="0"/>
          <w:sz w:val="22"/>
          <w:szCs w:val="22"/>
        </w:rPr>
      </w:pPr>
      <w:r>
        <w:rPr>
          <w:rFonts w:ascii="Arial" w:hAnsi="Arial" w:cs="Arial"/>
          <w:b w:val="0"/>
          <w:iCs/>
          <w:color w:val="000000"/>
          <w:sz w:val="22"/>
          <w:szCs w:val="22"/>
          <w:u w:val="single"/>
        </w:rPr>
        <w:t>Rosanna Cuccaro</w:t>
      </w:r>
      <w:r w:rsidR="008D0EA1" w:rsidRPr="00685C18">
        <w:rPr>
          <w:rFonts w:ascii="Arial" w:hAnsi="Arial" w:cs="Arial"/>
          <w:b w:val="0"/>
          <w:iCs/>
          <w:color w:val="000000"/>
          <w:sz w:val="22"/>
          <w:szCs w:val="22"/>
          <w:vertAlign w:val="superscript"/>
        </w:rPr>
        <w:t>1</w:t>
      </w:r>
      <w:r w:rsidR="00866CCB" w:rsidRPr="00685C18">
        <w:rPr>
          <w:rFonts w:ascii="Arial" w:hAnsi="Arial" w:cs="Arial"/>
          <w:b w:val="0"/>
          <w:iCs/>
          <w:color w:val="000000"/>
          <w:sz w:val="22"/>
          <w:szCs w:val="22"/>
        </w:rPr>
        <w:t xml:space="preserve">, </w:t>
      </w:r>
      <w:r w:rsidR="00685C18" w:rsidRPr="00685C18">
        <w:rPr>
          <w:rFonts w:ascii="Arial" w:hAnsi="Arial" w:cs="Arial"/>
          <w:b w:val="0"/>
          <w:iCs/>
          <w:color w:val="000000"/>
          <w:sz w:val="22"/>
          <w:szCs w:val="22"/>
        </w:rPr>
        <w:t>Francesca Camponesch</w:t>
      </w:r>
      <w:r w:rsidR="00685C18">
        <w:rPr>
          <w:rFonts w:ascii="Arial" w:hAnsi="Arial" w:cs="Arial"/>
          <w:b w:val="0"/>
          <w:iCs/>
          <w:color w:val="000000"/>
          <w:sz w:val="22"/>
          <w:szCs w:val="22"/>
        </w:rPr>
        <w:t>i</w:t>
      </w:r>
      <w:r w:rsidR="00274CA4">
        <w:rPr>
          <w:rFonts w:ascii="Arial" w:hAnsi="Arial" w:cs="Arial"/>
          <w:b w:val="0"/>
          <w:iCs/>
          <w:color w:val="000000"/>
          <w:sz w:val="22"/>
          <w:szCs w:val="22"/>
          <w:vertAlign w:val="superscript"/>
        </w:rPr>
        <w:t>1,2,3</w:t>
      </w:r>
      <w:r w:rsidR="00866CCB" w:rsidRPr="00685C18">
        <w:rPr>
          <w:rFonts w:ascii="Arial" w:hAnsi="Arial" w:cs="Arial"/>
          <w:b w:val="0"/>
          <w:iCs/>
          <w:color w:val="000000"/>
          <w:sz w:val="22"/>
          <w:szCs w:val="22"/>
        </w:rPr>
        <w:t xml:space="preserve">, </w:t>
      </w:r>
      <w:r w:rsidR="00685C18">
        <w:rPr>
          <w:rFonts w:ascii="Arial" w:hAnsi="Arial" w:cs="Arial"/>
          <w:b w:val="0"/>
          <w:iCs/>
          <w:color w:val="000000"/>
          <w:sz w:val="22"/>
          <w:szCs w:val="22"/>
        </w:rPr>
        <w:t>Lucia Banci</w:t>
      </w:r>
      <w:r w:rsidR="00274CA4">
        <w:rPr>
          <w:rFonts w:ascii="Arial" w:hAnsi="Arial" w:cs="Arial"/>
          <w:b w:val="0"/>
          <w:iCs/>
          <w:color w:val="000000"/>
          <w:sz w:val="22"/>
          <w:szCs w:val="22"/>
          <w:vertAlign w:val="superscript"/>
        </w:rPr>
        <w:t>1,2,3</w:t>
      </w:r>
    </w:p>
    <w:p w14:paraId="0DF36A83" w14:textId="7167D83D" w:rsidR="00866CCB" w:rsidRPr="00274CA4" w:rsidRDefault="00274CA4" w:rsidP="008D0EA1">
      <w:pPr>
        <w:spacing w:after="0" w:line="240" w:lineRule="auto"/>
        <w:rPr>
          <w:rFonts w:ascii="Arial" w:eastAsia="Times New Roman" w:hAnsi="Arial" w:cs="Arial"/>
          <w:i/>
          <w:iCs/>
          <w:color w:val="000000"/>
          <w:sz w:val="20"/>
          <w:szCs w:val="20"/>
          <w:lang w:val="it-IT" w:eastAsia="it-IT"/>
        </w:rPr>
      </w:pPr>
      <w:r w:rsidRPr="00274CA4">
        <w:rPr>
          <w:rFonts w:ascii="Arial" w:eastAsia="Times New Roman" w:hAnsi="Arial" w:cs="Arial"/>
          <w:i/>
          <w:iCs/>
          <w:color w:val="000000"/>
          <w:sz w:val="20"/>
          <w:szCs w:val="20"/>
          <w:vertAlign w:val="superscript"/>
          <w:lang w:val="it-IT" w:eastAsia="it-IT"/>
        </w:rPr>
        <w:t>1</w:t>
      </w:r>
      <w:r w:rsidR="00866CCB" w:rsidRPr="00274CA4">
        <w:rPr>
          <w:rFonts w:ascii="Arial" w:eastAsia="Times New Roman" w:hAnsi="Arial" w:cs="Arial"/>
          <w:i/>
          <w:iCs/>
          <w:color w:val="000000"/>
          <w:sz w:val="20"/>
          <w:szCs w:val="20"/>
          <w:lang w:val="it-IT" w:eastAsia="it-IT"/>
        </w:rPr>
        <w:t xml:space="preserve"> </w:t>
      </w:r>
      <w:proofErr w:type="spellStart"/>
      <w:r w:rsidRPr="00274CA4">
        <w:rPr>
          <w:rFonts w:ascii="Arial" w:hAnsi="Arial" w:cs="Arial"/>
          <w:i/>
          <w:iCs/>
          <w:sz w:val="20"/>
          <w:szCs w:val="20"/>
          <w:lang w:val="it-IT"/>
        </w:rPr>
        <w:t>Magnetic</w:t>
      </w:r>
      <w:proofErr w:type="spellEnd"/>
      <w:r w:rsidRPr="00274CA4">
        <w:rPr>
          <w:rFonts w:ascii="Arial" w:hAnsi="Arial" w:cs="Arial"/>
          <w:i/>
          <w:iCs/>
          <w:sz w:val="20"/>
          <w:szCs w:val="20"/>
          <w:lang w:val="it-IT"/>
        </w:rPr>
        <w:t xml:space="preserve"> </w:t>
      </w:r>
      <w:proofErr w:type="spellStart"/>
      <w:r w:rsidRPr="00274CA4">
        <w:rPr>
          <w:rFonts w:ascii="Arial" w:hAnsi="Arial" w:cs="Arial"/>
          <w:i/>
          <w:iCs/>
          <w:sz w:val="20"/>
          <w:szCs w:val="20"/>
          <w:lang w:val="it-IT"/>
        </w:rPr>
        <w:t>Resonance</w:t>
      </w:r>
      <w:proofErr w:type="spellEnd"/>
      <w:r w:rsidRPr="00274CA4">
        <w:rPr>
          <w:rFonts w:ascii="Arial" w:hAnsi="Arial" w:cs="Arial"/>
          <w:i/>
          <w:iCs/>
          <w:sz w:val="20"/>
          <w:szCs w:val="20"/>
          <w:lang w:val="it-IT"/>
        </w:rPr>
        <w:t xml:space="preserve"> Center CERM, University of Florence, Via L. Sacconi 6, 50019 Sesto Fiorentino, Florence, </w:t>
      </w:r>
      <w:proofErr w:type="spellStart"/>
      <w:r w:rsidRPr="00274CA4">
        <w:rPr>
          <w:rFonts w:ascii="Arial" w:hAnsi="Arial" w:cs="Arial"/>
          <w:i/>
          <w:iCs/>
          <w:sz w:val="20"/>
          <w:szCs w:val="20"/>
          <w:lang w:val="it-IT"/>
        </w:rPr>
        <w:t>Italy</w:t>
      </w:r>
      <w:proofErr w:type="spellEnd"/>
      <w:r w:rsidR="00866CCB" w:rsidRPr="00274CA4">
        <w:rPr>
          <w:rFonts w:ascii="Arial" w:eastAsia="Times New Roman" w:hAnsi="Arial" w:cs="Arial"/>
          <w:i/>
          <w:iCs/>
          <w:color w:val="000000"/>
          <w:sz w:val="20"/>
          <w:szCs w:val="20"/>
          <w:lang w:val="it-IT" w:eastAsia="it-IT"/>
        </w:rPr>
        <w:t xml:space="preserve">; </w:t>
      </w:r>
      <w:r w:rsidRPr="00274CA4">
        <w:rPr>
          <w:rFonts w:ascii="Arial" w:eastAsia="Times New Roman" w:hAnsi="Arial" w:cs="Arial"/>
          <w:i/>
          <w:iCs/>
          <w:color w:val="000000"/>
          <w:sz w:val="20"/>
          <w:szCs w:val="20"/>
          <w:vertAlign w:val="superscript"/>
          <w:lang w:val="it-IT" w:eastAsia="it-IT"/>
        </w:rPr>
        <w:t>2</w:t>
      </w:r>
      <w:r w:rsidR="00866CCB" w:rsidRPr="00274CA4">
        <w:rPr>
          <w:rFonts w:ascii="Arial" w:eastAsia="Times New Roman" w:hAnsi="Arial" w:cs="Arial"/>
          <w:i/>
          <w:iCs/>
          <w:color w:val="000000"/>
          <w:sz w:val="20"/>
          <w:szCs w:val="20"/>
          <w:lang w:val="it-IT" w:eastAsia="it-IT"/>
        </w:rPr>
        <w:t xml:space="preserve"> </w:t>
      </w:r>
      <w:r w:rsidRPr="00274CA4">
        <w:rPr>
          <w:rFonts w:ascii="Arial" w:hAnsi="Arial" w:cs="Arial"/>
          <w:i/>
          <w:iCs/>
          <w:sz w:val="20"/>
          <w:szCs w:val="20"/>
          <w:lang w:val="it-IT"/>
        </w:rPr>
        <w:t xml:space="preserve">Consorzio Interuniversitario Risonanze Magnetiche di Metalloproteine (CIRMMP), Via L. Sacconi 6, 50019 Sesto Fiorentino, Florence, </w:t>
      </w:r>
      <w:proofErr w:type="spellStart"/>
      <w:r w:rsidRPr="00274CA4">
        <w:rPr>
          <w:rFonts w:ascii="Arial" w:hAnsi="Arial" w:cs="Arial"/>
          <w:i/>
          <w:iCs/>
          <w:sz w:val="20"/>
          <w:szCs w:val="20"/>
          <w:lang w:val="it-IT"/>
        </w:rPr>
        <w:t>Italy</w:t>
      </w:r>
      <w:proofErr w:type="spellEnd"/>
      <w:r w:rsidR="00866CCB" w:rsidRPr="00274CA4">
        <w:rPr>
          <w:rFonts w:ascii="Arial" w:eastAsia="Times New Roman" w:hAnsi="Arial" w:cs="Arial"/>
          <w:i/>
          <w:iCs/>
          <w:color w:val="000000"/>
          <w:sz w:val="20"/>
          <w:szCs w:val="20"/>
          <w:lang w:val="it-IT" w:eastAsia="it-IT"/>
        </w:rPr>
        <w:t xml:space="preserve">; </w:t>
      </w:r>
      <w:r w:rsidRPr="00274CA4">
        <w:rPr>
          <w:rFonts w:ascii="Arial" w:eastAsia="Times New Roman" w:hAnsi="Arial" w:cs="Arial"/>
          <w:i/>
          <w:iCs/>
          <w:color w:val="000000"/>
          <w:sz w:val="20"/>
          <w:szCs w:val="20"/>
          <w:vertAlign w:val="superscript"/>
          <w:lang w:val="it-IT" w:eastAsia="it-IT"/>
        </w:rPr>
        <w:t>3</w:t>
      </w:r>
      <w:r w:rsidR="00866CCB" w:rsidRPr="00274CA4">
        <w:rPr>
          <w:rFonts w:ascii="Arial" w:eastAsia="Times New Roman" w:hAnsi="Arial" w:cs="Arial"/>
          <w:i/>
          <w:iCs/>
          <w:color w:val="000000"/>
          <w:sz w:val="20"/>
          <w:szCs w:val="20"/>
          <w:lang w:val="it-IT" w:eastAsia="it-IT"/>
        </w:rPr>
        <w:t xml:space="preserve"> </w:t>
      </w:r>
      <w:r w:rsidRPr="00274CA4">
        <w:rPr>
          <w:rFonts w:ascii="Arial" w:hAnsi="Arial" w:cs="Arial"/>
          <w:i/>
          <w:iCs/>
          <w:sz w:val="20"/>
          <w:szCs w:val="20"/>
          <w:lang w:val="it-IT"/>
        </w:rPr>
        <w:t xml:space="preserve">Department of </w:t>
      </w:r>
      <w:proofErr w:type="spellStart"/>
      <w:r w:rsidRPr="00274CA4">
        <w:rPr>
          <w:rFonts w:ascii="Arial" w:hAnsi="Arial" w:cs="Arial"/>
          <w:i/>
          <w:iCs/>
          <w:sz w:val="20"/>
          <w:szCs w:val="20"/>
          <w:lang w:val="it-IT"/>
        </w:rPr>
        <w:t>Chemistry</w:t>
      </w:r>
      <w:proofErr w:type="spellEnd"/>
      <w:r w:rsidRPr="00274CA4">
        <w:rPr>
          <w:rFonts w:ascii="Arial" w:hAnsi="Arial" w:cs="Arial"/>
          <w:i/>
          <w:iCs/>
          <w:sz w:val="20"/>
          <w:szCs w:val="20"/>
          <w:lang w:val="it-IT"/>
        </w:rPr>
        <w:t xml:space="preserve">, University of Florence, Via della </w:t>
      </w:r>
      <w:proofErr w:type="spellStart"/>
      <w:r w:rsidRPr="00274CA4">
        <w:rPr>
          <w:rFonts w:ascii="Arial" w:hAnsi="Arial" w:cs="Arial"/>
          <w:i/>
          <w:iCs/>
          <w:sz w:val="20"/>
          <w:szCs w:val="20"/>
          <w:lang w:val="it-IT"/>
        </w:rPr>
        <w:t>Lastruccia</w:t>
      </w:r>
      <w:proofErr w:type="spellEnd"/>
      <w:r w:rsidRPr="00274CA4">
        <w:rPr>
          <w:rFonts w:ascii="Arial" w:hAnsi="Arial" w:cs="Arial"/>
          <w:i/>
          <w:iCs/>
          <w:sz w:val="20"/>
          <w:szCs w:val="20"/>
          <w:lang w:val="it-IT"/>
        </w:rPr>
        <w:t xml:space="preserve"> 3, 50019 Sesto Fiorentino, Florence, </w:t>
      </w:r>
      <w:proofErr w:type="spellStart"/>
      <w:r w:rsidRPr="00274CA4">
        <w:rPr>
          <w:rFonts w:ascii="Arial" w:hAnsi="Arial" w:cs="Arial"/>
          <w:i/>
          <w:iCs/>
          <w:sz w:val="20"/>
          <w:szCs w:val="20"/>
          <w:lang w:val="it-IT"/>
        </w:rPr>
        <w:t>Italy</w:t>
      </w:r>
      <w:proofErr w:type="spellEnd"/>
      <w:r w:rsidRPr="00274CA4">
        <w:rPr>
          <w:rFonts w:ascii="Arial" w:eastAsia="Times New Roman" w:hAnsi="Arial" w:cs="Arial"/>
          <w:i/>
          <w:iCs/>
          <w:color w:val="000000"/>
          <w:sz w:val="20"/>
          <w:szCs w:val="20"/>
          <w:lang w:val="it-IT" w:eastAsia="it-IT"/>
        </w:rPr>
        <w:t>.</w:t>
      </w:r>
    </w:p>
    <w:p w14:paraId="0DF36A84" w14:textId="77777777" w:rsidR="008D0EA1" w:rsidRPr="00274CA4" w:rsidRDefault="008D0EA1" w:rsidP="008D0EA1">
      <w:pPr>
        <w:spacing w:after="0" w:line="240" w:lineRule="auto"/>
        <w:rPr>
          <w:rFonts w:ascii="Arial" w:eastAsia="Times New Roman" w:hAnsi="Arial" w:cs="Arial"/>
          <w:i/>
          <w:iCs/>
          <w:color w:val="000000"/>
          <w:sz w:val="20"/>
          <w:szCs w:val="20"/>
          <w:lang w:val="it-IT" w:eastAsia="it-IT"/>
        </w:rPr>
      </w:pPr>
    </w:p>
    <w:p w14:paraId="0DF36A85" w14:textId="5C45F93B" w:rsidR="008D0EA1" w:rsidRPr="008D0EA1" w:rsidRDefault="00744E02" w:rsidP="008D0EA1">
      <w:pPr>
        <w:spacing w:after="0" w:line="240" w:lineRule="auto"/>
        <w:rPr>
          <w:rFonts w:ascii="Arial" w:eastAsia="Times New Roman" w:hAnsi="Arial" w:cs="Arial"/>
          <w:lang w:eastAsia="it-IT"/>
        </w:rPr>
      </w:pPr>
      <w:r>
        <w:rPr>
          <w:rFonts w:ascii="Arial" w:eastAsia="Times New Roman" w:hAnsi="Arial" w:cs="Arial"/>
          <w:i/>
          <w:iCs/>
          <w:color w:val="000000"/>
          <w:lang w:eastAsia="it-IT"/>
        </w:rPr>
        <w:t>rosanna.cuccaro</w:t>
      </w:r>
      <w:r w:rsidR="00CE78BC">
        <w:rPr>
          <w:rFonts w:ascii="Arial" w:eastAsia="Times New Roman" w:hAnsi="Arial" w:cs="Arial"/>
          <w:i/>
          <w:iCs/>
          <w:color w:val="000000"/>
          <w:lang w:eastAsia="it-IT"/>
        </w:rPr>
        <w:t>@unifi.it</w:t>
      </w:r>
    </w:p>
    <w:p w14:paraId="453FCD53" w14:textId="77777777" w:rsidR="001B1282" w:rsidRDefault="001B1282" w:rsidP="00677BB1">
      <w:pPr>
        <w:spacing w:after="0" w:line="240" w:lineRule="auto"/>
        <w:jc w:val="both"/>
        <w:rPr>
          <w:rFonts w:ascii="Arial" w:eastAsia="Times New Roman" w:hAnsi="Arial" w:cs="Arial"/>
          <w:color w:val="000000"/>
          <w:lang w:eastAsia="it-IT"/>
        </w:rPr>
      </w:pPr>
    </w:p>
    <w:p w14:paraId="1C6F4692" w14:textId="513DEECC" w:rsidR="00744E02" w:rsidRDefault="00744E02" w:rsidP="00744E02">
      <w:pPr>
        <w:spacing w:after="0"/>
        <w:jc w:val="both"/>
        <w:rPr>
          <w:rFonts w:ascii="Arial" w:hAnsi="Arial" w:cs="Arial"/>
        </w:rPr>
      </w:pPr>
      <w:r w:rsidRPr="00B23CB7">
        <w:rPr>
          <w:rFonts w:ascii="Arial" w:hAnsi="Arial" w:cs="Arial"/>
        </w:rPr>
        <w:t xml:space="preserve">Biosynthesis of [Fe-S] proteins is a highly regulated process that requires </w:t>
      </w:r>
      <w:r w:rsidR="00C60907">
        <w:rPr>
          <w:rFonts w:ascii="Arial" w:hAnsi="Arial" w:cs="Arial"/>
        </w:rPr>
        <w:t>complex protein</w:t>
      </w:r>
      <w:r w:rsidRPr="00B23CB7">
        <w:rPr>
          <w:rFonts w:ascii="Arial" w:hAnsi="Arial" w:cs="Arial"/>
        </w:rPr>
        <w:t xml:space="preserve"> machineries in eukaryotic cells. In the cytosol of eukaryotes, the maturation of iron-sulfur proteins is carried out by the cytosolic iron–sulfur (Fe–S) cluster assembly (CIA) machinery [1] [2]. </w:t>
      </w:r>
      <w:r w:rsidR="000955C3">
        <w:rPr>
          <w:rFonts w:ascii="Arial" w:hAnsi="Arial" w:cs="Arial"/>
        </w:rPr>
        <w:t>A still debated</w:t>
      </w:r>
      <w:r w:rsidRPr="00B23CB7">
        <w:rPr>
          <w:rFonts w:ascii="Arial" w:hAnsi="Arial" w:cs="Arial"/>
        </w:rPr>
        <w:t xml:space="preserve"> component </w:t>
      </w:r>
      <w:r w:rsidR="000955C3">
        <w:rPr>
          <w:rFonts w:ascii="Arial" w:hAnsi="Arial" w:cs="Arial"/>
        </w:rPr>
        <w:t xml:space="preserve">of the CIA machinery </w:t>
      </w:r>
      <w:r w:rsidR="000955C3" w:rsidRPr="00B23CB7">
        <w:rPr>
          <w:rFonts w:ascii="Arial" w:hAnsi="Arial" w:cs="Arial"/>
        </w:rPr>
        <w:t>is the human cytosolic glutaredoxin 3 (GLRX3)</w:t>
      </w:r>
      <w:r w:rsidR="000955C3">
        <w:rPr>
          <w:rFonts w:ascii="Arial" w:hAnsi="Arial" w:cs="Arial"/>
        </w:rPr>
        <w:t>, a multidomain protein with a still not defined role</w:t>
      </w:r>
      <w:r w:rsidRPr="00B23CB7">
        <w:rPr>
          <w:rFonts w:ascii="Arial" w:hAnsi="Arial" w:cs="Arial"/>
        </w:rPr>
        <w:t xml:space="preserve"> </w:t>
      </w:r>
      <w:r w:rsidR="000955C3">
        <w:rPr>
          <w:rFonts w:ascii="Arial" w:hAnsi="Arial" w:cs="Arial"/>
        </w:rPr>
        <w:t xml:space="preserve">in </w:t>
      </w:r>
      <w:r w:rsidRPr="00B23CB7">
        <w:rPr>
          <w:rFonts w:ascii="Arial" w:hAnsi="Arial" w:cs="Arial"/>
        </w:rPr>
        <w:t>the maturation of cytosolic [4Fe-4S] proteins</w:t>
      </w:r>
      <w:r w:rsidR="000955C3">
        <w:rPr>
          <w:rFonts w:ascii="Arial" w:hAnsi="Arial" w:cs="Arial"/>
        </w:rPr>
        <w:t xml:space="preserve"> </w:t>
      </w:r>
      <w:r w:rsidR="000A74A5">
        <w:rPr>
          <w:rFonts w:ascii="Arial" w:hAnsi="Arial" w:cs="Arial"/>
        </w:rPr>
        <w:t xml:space="preserve">[3]. </w:t>
      </w:r>
      <w:r w:rsidRPr="00B23CB7">
        <w:rPr>
          <w:rFonts w:ascii="Arial" w:hAnsi="Arial" w:cs="Arial"/>
        </w:rPr>
        <w:t xml:space="preserve">GLRX3 </w:t>
      </w:r>
      <w:r w:rsidR="00D05DA0">
        <w:rPr>
          <w:rFonts w:ascii="Arial" w:hAnsi="Arial" w:cs="Arial"/>
        </w:rPr>
        <w:t xml:space="preserve">forms a homodimer, through the </w:t>
      </w:r>
      <w:r w:rsidR="000955C3">
        <w:rPr>
          <w:rFonts w:ascii="Arial" w:hAnsi="Arial" w:cs="Arial"/>
        </w:rPr>
        <w:t>bind</w:t>
      </w:r>
      <w:r w:rsidR="00D05DA0">
        <w:rPr>
          <w:rFonts w:ascii="Arial" w:hAnsi="Arial" w:cs="Arial"/>
        </w:rPr>
        <w:t>ing of</w:t>
      </w:r>
      <w:r w:rsidR="000955C3">
        <w:rPr>
          <w:rFonts w:ascii="Arial" w:hAnsi="Arial" w:cs="Arial"/>
        </w:rPr>
        <w:t xml:space="preserve"> two [2Fe-2S] cluster</w:t>
      </w:r>
      <w:r w:rsidR="00D05DA0">
        <w:rPr>
          <w:rFonts w:ascii="Arial" w:hAnsi="Arial" w:cs="Arial"/>
        </w:rPr>
        <w:t>s</w:t>
      </w:r>
      <w:r w:rsidR="000955C3">
        <w:rPr>
          <w:rFonts w:ascii="Arial" w:hAnsi="Arial" w:cs="Arial"/>
        </w:rPr>
        <w:t xml:space="preserve">, </w:t>
      </w:r>
      <w:r w:rsidR="00D05DA0">
        <w:rPr>
          <w:rFonts w:ascii="Arial" w:hAnsi="Arial" w:cs="Arial"/>
        </w:rPr>
        <w:t xml:space="preserve">that can be transferred </w:t>
      </w:r>
      <w:r w:rsidRPr="00B23CB7">
        <w:rPr>
          <w:rFonts w:ascii="Arial" w:hAnsi="Arial" w:cs="Arial"/>
        </w:rPr>
        <w:t xml:space="preserve"> </w:t>
      </w:r>
      <w:r w:rsidR="00C60907">
        <w:rPr>
          <w:rFonts w:ascii="Arial" w:hAnsi="Arial" w:cs="Arial"/>
        </w:rPr>
        <w:t xml:space="preserve">in vitro </w:t>
      </w:r>
      <w:r w:rsidR="00D05DA0">
        <w:rPr>
          <w:rFonts w:ascii="Arial" w:hAnsi="Arial" w:cs="Arial"/>
        </w:rPr>
        <w:t>to</w:t>
      </w:r>
      <w:r w:rsidRPr="00B23CB7">
        <w:rPr>
          <w:rFonts w:ascii="Arial" w:hAnsi="Arial" w:cs="Arial"/>
        </w:rPr>
        <w:t xml:space="preserve"> various target partners, such as the human NUBP1, an early component of the CIA machinery</w:t>
      </w:r>
      <w:r w:rsidR="0081240A">
        <w:rPr>
          <w:rFonts w:ascii="Arial" w:hAnsi="Arial" w:cs="Arial"/>
        </w:rPr>
        <w:t>,</w:t>
      </w:r>
      <w:r w:rsidRPr="00B23CB7">
        <w:rPr>
          <w:rFonts w:ascii="Arial" w:hAnsi="Arial" w:cs="Arial"/>
        </w:rPr>
        <w:t xml:space="preserve"> acting as a scaffold for the assembly of [4Fe-4S] clusters [</w:t>
      </w:r>
      <w:r w:rsidR="002F1BDA">
        <w:rPr>
          <w:rFonts w:ascii="Arial" w:hAnsi="Arial" w:cs="Arial"/>
        </w:rPr>
        <w:t>4</w:t>
      </w:r>
      <w:r w:rsidRPr="00B23CB7">
        <w:rPr>
          <w:rFonts w:ascii="Arial" w:hAnsi="Arial" w:cs="Arial"/>
        </w:rPr>
        <w:t xml:space="preserve">]. It has been demonstrated in vitro that the maturation of a [4Fe-4S] cluster on NUBP1 takes place </w:t>
      </w:r>
      <w:r w:rsidR="000955C3">
        <w:rPr>
          <w:rFonts w:ascii="Arial" w:hAnsi="Arial" w:cs="Arial"/>
        </w:rPr>
        <w:t>through</w:t>
      </w:r>
      <w:r w:rsidR="000955C3" w:rsidRPr="00B23CB7">
        <w:rPr>
          <w:rFonts w:ascii="Arial" w:hAnsi="Arial" w:cs="Arial"/>
        </w:rPr>
        <w:t xml:space="preserve"> </w:t>
      </w:r>
      <w:r w:rsidRPr="00B23CB7">
        <w:rPr>
          <w:rFonts w:ascii="Arial" w:hAnsi="Arial" w:cs="Arial"/>
        </w:rPr>
        <w:t xml:space="preserve">the reductive coupling of two [2Fe-2S] clusters </w:t>
      </w:r>
      <w:r w:rsidR="000955C3">
        <w:rPr>
          <w:rFonts w:ascii="Arial" w:hAnsi="Arial" w:cs="Arial"/>
        </w:rPr>
        <w:t>donated by</w:t>
      </w:r>
      <w:r w:rsidR="000955C3" w:rsidRPr="00B23CB7">
        <w:rPr>
          <w:rFonts w:ascii="Arial" w:hAnsi="Arial" w:cs="Arial"/>
        </w:rPr>
        <w:t xml:space="preserve"> </w:t>
      </w:r>
      <w:r w:rsidRPr="00B23CB7">
        <w:rPr>
          <w:rFonts w:ascii="Arial" w:hAnsi="Arial" w:cs="Arial"/>
        </w:rPr>
        <w:t>[2Fe-2S]</w:t>
      </w:r>
      <w:r w:rsidRPr="00B23CB7">
        <w:rPr>
          <w:rFonts w:ascii="Arial" w:hAnsi="Arial" w:cs="Arial"/>
          <w:vertAlign w:val="superscript"/>
        </w:rPr>
        <w:t>2+</w:t>
      </w:r>
      <w:r w:rsidRPr="00B23CB7">
        <w:rPr>
          <w:rFonts w:ascii="Arial" w:hAnsi="Arial" w:cs="Arial"/>
          <w:vertAlign w:val="subscript"/>
        </w:rPr>
        <w:t>2</w:t>
      </w:r>
      <w:r w:rsidRPr="00B23CB7">
        <w:rPr>
          <w:rFonts w:ascii="Arial" w:hAnsi="Arial" w:cs="Arial"/>
        </w:rPr>
        <w:t>-GLRX3</w:t>
      </w:r>
      <w:r w:rsidRPr="00B23CB7">
        <w:rPr>
          <w:rFonts w:ascii="Arial" w:hAnsi="Arial" w:cs="Arial"/>
          <w:vertAlign w:val="subscript"/>
        </w:rPr>
        <w:t>2</w:t>
      </w:r>
      <w:r w:rsidRPr="00B23CB7">
        <w:rPr>
          <w:rFonts w:ascii="Arial" w:hAnsi="Arial" w:cs="Arial"/>
        </w:rPr>
        <w:t xml:space="preserve"> in the presence of </w:t>
      </w:r>
      <w:r w:rsidR="000955C3">
        <w:rPr>
          <w:rFonts w:ascii="Arial" w:hAnsi="Arial" w:cs="Arial"/>
        </w:rPr>
        <w:t xml:space="preserve">electrons provided by a </w:t>
      </w:r>
      <w:r w:rsidR="00C60907">
        <w:rPr>
          <w:rFonts w:ascii="Arial" w:hAnsi="Arial" w:cs="Arial"/>
        </w:rPr>
        <w:t xml:space="preserve">generic reductant, such as </w:t>
      </w:r>
      <w:r w:rsidRPr="00B23CB7">
        <w:rPr>
          <w:rFonts w:ascii="Arial" w:hAnsi="Arial" w:cs="Arial"/>
        </w:rPr>
        <w:t xml:space="preserve">glutathione </w:t>
      </w:r>
      <w:r w:rsidR="00C60907">
        <w:rPr>
          <w:rFonts w:ascii="Arial" w:hAnsi="Arial" w:cs="Arial"/>
        </w:rPr>
        <w:t>or DTT</w:t>
      </w:r>
      <w:r w:rsidRPr="00B23CB7">
        <w:rPr>
          <w:rFonts w:ascii="Arial" w:hAnsi="Arial" w:cs="Arial"/>
        </w:rPr>
        <w:t xml:space="preserve"> [</w:t>
      </w:r>
      <w:r w:rsidR="002F1BDA">
        <w:rPr>
          <w:rFonts w:ascii="Arial" w:hAnsi="Arial" w:cs="Arial"/>
        </w:rPr>
        <w:t>5</w:t>
      </w:r>
      <w:r w:rsidRPr="00B23CB7">
        <w:rPr>
          <w:rFonts w:ascii="Arial" w:hAnsi="Arial" w:cs="Arial"/>
        </w:rPr>
        <w:t>].</w:t>
      </w:r>
      <w:r w:rsidR="00876D4F">
        <w:rPr>
          <w:rFonts w:ascii="Arial" w:hAnsi="Arial" w:cs="Arial"/>
        </w:rPr>
        <w:t xml:space="preserve"> </w:t>
      </w:r>
      <w:r w:rsidRPr="00B23CB7">
        <w:rPr>
          <w:rFonts w:ascii="Arial" w:hAnsi="Arial" w:cs="Arial"/>
        </w:rPr>
        <w:t>In vivo, the physiological reductant for the assembly of the [4Fe-4S] cluster on NUBP1</w:t>
      </w:r>
      <w:r w:rsidR="00C60907">
        <w:rPr>
          <w:rFonts w:ascii="Arial" w:hAnsi="Arial" w:cs="Arial"/>
        </w:rPr>
        <w:t xml:space="preserve"> could be</w:t>
      </w:r>
      <w:r w:rsidR="000A74A5">
        <w:rPr>
          <w:rFonts w:ascii="Arial" w:hAnsi="Arial" w:cs="Arial"/>
        </w:rPr>
        <w:t xml:space="preserve"> </w:t>
      </w:r>
      <w:r w:rsidR="0022579D">
        <w:rPr>
          <w:rFonts w:ascii="Arial" w:hAnsi="Arial" w:cs="Arial"/>
        </w:rPr>
        <w:t>[2Fe-2S]</w:t>
      </w:r>
      <w:r w:rsidR="0022579D">
        <w:rPr>
          <w:rFonts w:ascii="Arial" w:hAnsi="Arial" w:cs="Arial"/>
          <w:vertAlign w:val="subscript"/>
        </w:rPr>
        <w:t>2</w:t>
      </w:r>
      <w:r w:rsidR="0022579D">
        <w:rPr>
          <w:rFonts w:ascii="Arial" w:hAnsi="Arial" w:cs="Arial"/>
        </w:rPr>
        <w:t>-</w:t>
      </w:r>
      <w:r w:rsidRPr="00B23CB7">
        <w:rPr>
          <w:rFonts w:ascii="Arial" w:hAnsi="Arial" w:cs="Arial"/>
        </w:rPr>
        <w:t xml:space="preserve">anamorsin, which </w:t>
      </w:r>
      <w:r w:rsidR="000955C3">
        <w:rPr>
          <w:rFonts w:ascii="Arial" w:hAnsi="Arial" w:cs="Arial"/>
        </w:rPr>
        <w:t xml:space="preserve">in cells interacts with GLRX3 and </w:t>
      </w:r>
      <w:r w:rsidRPr="00B23CB7">
        <w:rPr>
          <w:rFonts w:ascii="Arial" w:hAnsi="Arial" w:cs="Arial"/>
        </w:rPr>
        <w:t xml:space="preserve">receives electrons from the NADPH-dependent </w:t>
      </w:r>
      <w:proofErr w:type="spellStart"/>
      <w:r w:rsidRPr="00B23CB7">
        <w:rPr>
          <w:rFonts w:ascii="Arial" w:hAnsi="Arial" w:cs="Arial"/>
        </w:rPr>
        <w:t>diflavin</w:t>
      </w:r>
      <w:proofErr w:type="spellEnd"/>
      <w:r w:rsidRPr="00B23CB7">
        <w:rPr>
          <w:rFonts w:ascii="Arial" w:hAnsi="Arial" w:cs="Arial"/>
        </w:rPr>
        <w:t xml:space="preserve"> reductase (NDOR1) [</w:t>
      </w:r>
      <w:r w:rsidR="002F1BDA">
        <w:rPr>
          <w:rFonts w:ascii="Arial" w:hAnsi="Arial" w:cs="Arial"/>
        </w:rPr>
        <w:t>6</w:t>
      </w:r>
      <w:r w:rsidRPr="00B23CB7">
        <w:rPr>
          <w:rFonts w:ascii="Arial" w:hAnsi="Arial" w:cs="Arial"/>
        </w:rPr>
        <w:t xml:space="preserve">]. </w:t>
      </w:r>
      <w:r w:rsidR="000955C3">
        <w:rPr>
          <w:rFonts w:ascii="Arial" w:hAnsi="Arial" w:cs="Arial"/>
        </w:rPr>
        <w:t xml:space="preserve">In vitro, </w:t>
      </w:r>
      <w:proofErr w:type="spellStart"/>
      <w:r w:rsidR="000955C3">
        <w:rPr>
          <w:rFonts w:ascii="Arial" w:hAnsi="Arial" w:cs="Arial"/>
        </w:rPr>
        <w:t>anamorsin</w:t>
      </w:r>
      <w:proofErr w:type="spellEnd"/>
      <w:r w:rsidR="000955C3">
        <w:rPr>
          <w:rFonts w:ascii="Arial" w:hAnsi="Arial" w:cs="Arial"/>
        </w:rPr>
        <w:t xml:space="preserve"> forms </w:t>
      </w:r>
      <w:r w:rsidR="0022579D">
        <w:rPr>
          <w:rFonts w:ascii="Arial" w:hAnsi="Arial" w:cs="Arial"/>
        </w:rPr>
        <w:t>a</w:t>
      </w:r>
      <w:r w:rsidR="0022579D" w:rsidRPr="00B23CB7">
        <w:rPr>
          <w:rFonts w:ascii="Arial" w:hAnsi="Arial" w:cs="Arial"/>
        </w:rPr>
        <w:t xml:space="preserve"> hetero-tetrameric</w:t>
      </w:r>
      <w:r w:rsidR="00B557D1">
        <w:rPr>
          <w:rFonts w:ascii="Arial" w:hAnsi="Arial" w:cs="Arial"/>
        </w:rPr>
        <w:t xml:space="preserve"> </w:t>
      </w:r>
      <w:r w:rsidR="0022579D" w:rsidRPr="00B23CB7">
        <w:rPr>
          <w:rFonts w:ascii="Arial" w:hAnsi="Arial" w:cs="Arial"/>
        </w:rPr>
        <w:t xml:space="preserve">complex </w:t>
      </w:r>
      <w:r w:rsidR="000955C3">
        <w:rPr>
          <w:rFonts w:ascii="Arial" w:hAnsi="Arial" w:cs="Arial"/>
        </w:rPr>
        <w:t>with</w:t>
      </w:r>
      <w:r w:rsidR="00B557D1">
        <w:rPr>
          <w:rFonts w:ascii="Arial" w:hAnsi="Arial" w:cs="Arial"/>
        </w:rPr>
        <w:t xml:space="preserve"> </w:t>
      </w:r>
      <w:r w:rsidR="000955C3" w:rsidRPr="00B23CB7">
        <w:rPr>
          <w:rFonts w:ascii="Arial" w:hAnsi="Arial" w:cs="Arial"/>
        </w:rPr>
        <w:t>[2Fe-2S]</w:t>
      </w:r>
      <w:r w:rsidR="000955C3" w:rsidRPr="00B23CB7">
        <w:rPr>
          <w:rFonts w:ascii="Arial" w:hAnsi="Arial" w:cs="Arial"/>
          <w:vertAlign w:val="superscript"/>
        </w:rPr>
        <w:t>2+</w:t>
      </w:r>
      <w:r w:rsidR="000955C3" w:rsidRPr="00B23CB7">
        <w:rPr>
          <w:rFonts w:ascii="Arial" w:hAnsi="Arial" w:cs="Arial"/>
          <w:vertAlign w:val="subscript"/>
        </w:rPr>
        <w:t>2</w:t>
      </w:r>
      <w:r w:rsidR="000955C3" w:rsidRPr="00B23CB7">
        <w:rPr>
          <w:rFonts w:ascii="Arial" w:hAnsi="Arial" w:cs="Arial"/>
        </w:rPr>
        <w:t>-GLRX3</w:t>
      </w:r>
      <w:r w:rsidR="000955C3" w:rsidRPr="00B23CB7">
        <w:rPr>
          <w:rFonts w:ascii="Arial" w:hAnsi="Arial" w:cs="Arial"/>
          <w:vertAlign w:val="subscript"/>
        </w:rPr>
        <w:t>2</w:t>
      </w:r>
      <w:r w:rsidR="0022579D">
        <w:rPr>
          <w:rFonts w:ascii="Arial" w:hAnsi="Arial" w:cs="Arial"/>
        </w:rPr>
        <w:t>,</w:t>
      </w:r>
      <w:r w:rsidR="000955C3" w:rsidRPr="00B23CB7">
        <w:rPr>
          <w:rFonts w:ascii="Arial" w:hAnsi="Arial" w:cs="Arial"/>
        </w:rPr>
        <w:t> </w:t>
      </w:r>
      <w:r w:rsidRPr="00B23CB7">
        <w:rPr>
          <w:rFonts w:ascii="Arial" w:hAnsi="Arial" w:cs="Arial"/>
        </w:rPr>
        <w:t>formed by two molecules of [2Fe-2S]</w:t>
      </w:r>
      <w:r w:rsidRPr="00B23CB7">
        <w:rPr>
          <w:rFonts w:ascii="Arial" w:hAnsi="Arial" w:cs="Arial"/>
          <w:vertAlign w:val="superscript"/>
        </w:rPr>
        <w:t>+</w:t>
      </w:r>
      <w:r w:rsidRPr="00B23CB7">
        <w:rPr>
          <w:rFonts w:ascii="Arial" w:hAnsi="Arial" w:cs="Arial"/>
          <w:vertAlign w:val="subscript"/>
        </w:rPr>
        <w:t>2</w:t>
      </w:r>
      <w:r w:rsidRPr="00B23CB7">
        <w:rPr>
          <w:rFonts w:ascii="Arial" w:hAnsi="Arial" w:cs="Arial"/>
        </w:rPr>
        <w:t>-anamorsin and one molecule of dimeric [2Fe-2S]</w:t>
      </w:r>
      <w:r w:rsidRPr="00B23CB7">
        <w:rPr>
          <w:rFonts w:ascii="Arial" w:hAnsi="Arial" w:cs="Arial"/>
          <w:vertAlign w:val="superscript"/>
        </w:rPr>
        <w:t>2+</w:t>
      </w:r>
      <w:r w:rsidRPr="00B23CB7">
        <w:rPr>
          <w:rFonts w:ascii="Arial" w:hAnsi="Arial" w:cs="Arial"/>
          <w:vertAlign w:val="subscript"/>
        </w:rPr>
        <w:t>2</w:t>
      </w:r>
      <w:r w:rsidRPr="00B23CB7">
        <w:rPr>
          <w:rFonts w:ascii="Arial" w:hAnsi="Arial" w:cs="Arial"/>
        </w:rPr>
        <w:t>-GLRX3</w:t>
      </w:r>
      <w:r w:rsidRPr="00B23CB7">
        <w:rPr>
          <w:rFonts w:ascii="Arial" w:hAnsi="Arial" w:cs="Arial"/>
          <w:vertAlign w:val="subscript"/>
        </w:rPr>
        <w:t>2</w:t>
      </w:r>
      <w:r w:rsidRPr="00B23CB7">
        <w:rPr>
          <w:rFonts w:ascii="Arial" w:hAnsi="Arial" w:cs="Arial"/>
        </w:rPr>
        <w:t> </w:t>
      </w:r>
      <w:r w:rsidR="000955C3">
        <w:rPr>
          <w:rFonts w:ascii="Arial" w:hAnsi="Arial" w:cs="Arial"/>
        </w:rPr>
        <w:t xml:space="preserve">that </w:t>
      </w:r>
      <w:r w:rsidRPr="00B23CB7">
        <w:rPr>
          <w:rFonts w:ascii="Arial" w:hAnsi="Arial" w:cs="Arial"/>
        </w:rPr>
        <w:t>synergically provide two [2Fe-2S]</w:t>
      </w:r>
      <w:r w:rsidRPr="00B23CB7">
        <w:rPr>
          <w:rFonts w:ascii="Arial" w:hAnsi="Arial" w:cs="Arial"/>
          <w:vertAlign w:val="superscript"/>
        </w:rPr>
        <w:t>2+</w:t>
      </w:r>
      <w:r w:rsidRPr="00B23CB7">
        <w:rPr>
          <w:rFonts w:ascii="Arial" w:hAnsi="Arial" w:cs="Arial"/>
        </w:rPr>
        <w:t> clusters from GLRX3 and two electrons from anamorsin for the assembly of the [4Fe-4S]</w:t>
      </w:r>
      <w:r w:rsidRPr="00B23CB7">
        <w:rPr>
          <w:rFonts w:ascii="Arial" w:hAnsi="Arial" w:cs="Arial"/>
          <w:vertAlign w:val="superscript"/>
        </w:rPr>
        <w:t>2+</w:t>
      </w:r>
      <w:r w:rsidRPr="00B23CB7">
        <w:rPr>
          <w:rFonts w:ascii="Arial" w:hAnsi="Arial" w:cs="Arial"/>
        </w:rPr>
        <w:t> cluster on NUBP1 [</w:t>
      </w:r>
      <w:r w:rsidR="002F1BDA">
        <w:rPr>
          <w:rFonts w:ascii="Arial" w:hAnsi="Arial" w:cs="Arial"/>
        </w:rPr>
        <w:t>7</w:t>
      </w:r>
      <w:r w:rsidRPr="00B23CB7">
        <w:rPr>
          <w:rFonts w:ascii="Arial" w:hAnsi="Arial" w:cs="Arial"/>
        </w:rPr>
        <w:t xml:space="preserve">]. </w:t>
      </w:r>
      <w:r w:rsidR="0022579D">
        <w:rPr>
          <w:rFonts w:ascii="Arial" w:hAnsi="Arial" w:cs="Arial"/>
        </w:rPr>
        <w:t xml:space="preserve">To further characterize the mechanism of the [4Fe-4S] assembly on NUBP1 by GLRX3, we investigated the </w:t>
      </w:r>
      <w:r w:rsidRPr="00B23CB7">
        <w:rPr>
          <w:rFonts w:ascii="Arial" w:hAnsi="Arial" w:cs="Arial"/>
        </w:rPr>
        <w:t>role of the three domains of G</w:t>
      </w:r>
      <w:r w:rsidR="00876D4F">
        <w:rPr>
          <w:rFonts w:ascii="Arial" w:hAnsi="Arial" w:cs="Arial"/>
        </w:rPr>
        <w:t>LRX3</w:t>
      </w:r>
      <w:r w:rsidRPr="00B23CB7">
        <w:rPr>
          <w:rFonts w:ascii="Arial" w:hAnsi="Arial" w:cs="Arial"/>
        </w:rPr>
        <w:t xml:space="preserve">. For this </w:t>
      </w:r>
      <w:r w:rsidR="0022579D" w:rsidRPr="00B23CB7">
        <w:rPr>
          <w:rFonts w:ascii="Arial" w:hAnsi="Arial" w:cs="Arial"/>
        </w:rPr>
        <w:t>purpose,</w:t>
      </w:r>
      <w:r w:rsidRPr="00B23CB7">
        <w:rPr>
          <w:rFonts w:ascii="Arial" w:hAnsi="Arial" w:cs="Arial"/>
        </w:rPr>
        <w:t xml:space="preserve"> we produced different protein constructs </w:t>
      </w:r>
      <w:r w:rsidR="0022579D">
        <w:rPr>
          <w:rFonts w:ascii="Arial" w:hAnsi="Arial" w:cs="Arial"/>
        </w:rPr>
        <w:t xml:space="preserve">and mutants </w:t>
      </w:r>
      <w:r w:rsidRPr="00B23CB7">
        <w:rPr>
          <w:rFonts w:ascii="Arial" w:hAnsi="Arial" w:cs="Arial"/>
        </w:rPr>
        <w:t>of GLRX3 through heterologous expression in E.</w:t>
      </w:r>
      <w:r w:rsidR="0022579D">
        <w:rPr>
          <w:rFonts w:ascii="Arial" w:hAnsi="Arial" w:cs="Arial"/>
        </w:rPr>
        <w:t xml:space="preserve"> </w:t>
      </w:r>
      <w:r w:rsidRPr="00B23CB7">
        <w:rPr>
          <w:rFonts w:ascii="Arial" w:hAnsi="Arial" w:cs="Arial"/>
        </w:rPr>
        <w:t>Coli</w:t>
      </w:r>
      <w:r w:rsidR="0022579D">
        <w:rPr>
          <w:rFonts w:ascii="Arial" w:hAnsi="Arial" w:cs="Arial"/>
        </w:rPr>
        <w:t>, and we applied v</w:t>
      </w:r>
      <w:r w:rsidR="0022579D" w:rsidRPr="00B23CB7">
        <w:rPr>
          <w:rFonts w:ascii="Arial" w:hAnsi="Arial" w:cs="Arial"/>
        </w:rPr>
        <w:t xml:space="preserve">arious </w:t>
      </w:r>
      <w:r w:rsidRPr="00B23CB7">
        <w:rPr>
          <w:rFonts w:ascii="Arial" w:hAnsi="Arial" w:cs="Arial"/>
        </w:rPr>
        <w:t xml:space="preserve">spectroscopic </w:t>
      </w:r>
      <w:r w:rsidR="0022579D">
        <w:rPr>
          <w:rFonts w:ascii="Arial" w:hAnsi="Arial" w:cs="Arial"/>
        </w:rPr>
        <w:t xml:space="preserve">and biochemical </w:t>
      </w:r>
      <w:r w:rsidRPr="00B23CB7">
        <w:rPr>
          <w:rFonts w:ascii="Arial" w:hAnsi="Arial" w:cs="Arial"/>
        </w:rPr>
        <w:t>techniques, such as UV-Vis</w:t>
      </w:r>
      <w:r w:rsidR="000A74A5">
        <w:rPr>
          <w:rFonts w:ascii="Arial" w:hAnsi="Arial" w:cs="Arial"/>
        </w:rPr>
        <w:t>,</w:t>
      </w:r>
      <w:r w:rsidRPr="00B23CB7">
        <w:rPr>
          <w:rFonts w:ascii="Arial" w:hAnsi="Arial" w:cs="Arial"/>
        </w:rPr>
        <w:t xml:space="preserve"> NMR</w:t>
      </w:r>
      <w:r w:rsidR="0022579D">
        <w:rPr>
          <w:rFonts w:ascii="Arial" w:hAnsi="Arial" w:cs="Arial"/>
        </w:rPr>
        <w:t xml:space="preserve"> </w:t>
      </w:r>
      <w:r w:rsidR="00B557D1">
        <w:rPr>
          <w:rFonts w:ascii="Arial" w:hAnsi="Arial" w:cs="Arial"/>
        </w:rPr>
        <w:t>S</w:t>
      </w:r>
      <w:r w:rsidR="0022579D">
        <w:rPr>
          <w:rFonts w:ascii="Arial" w:hAnsi="Arial" w:cs="Arial"/>
        </w:rPr>
        <w:t>pectroscopy</w:t>
      </w:r>
      <w:r w:rsidR="000A74A5">
        <w:rPr>
          <w:rFonts w:ascii="Arial" w:hAnsi="Arial" w:cs="Arial"/>
        </w:rPr>
        <w:t xml:space="preserve"> and</w:t>
      </w:r>
      <w:r w:rsidRPr="00B23CB7">
        <w:rPr>
          <w:rFonts w:ascii="Arial" w:hAnsi="Arial" w:cs="Arial"/>
        </w:rPr>
        <w:t xml:space="preserve"> </w:t>
      </w:r>
      <w:r w:rsidR="0022579D">
        <w:rPr>
          <w:rFonts w:ascii="Arial" w:hAnsi="Arial" w:cs="Arial"/>
        </w:rPr>
        <w:t>S</w:t>
      </w:r>
      <w:r w:rsidR="00B557D1">
        <w:rPr>
          <w:rFonts w:ascii="Arial" w:hAnsi="Arial" w:cs="Arial"/>
        </w:rPr>
        <w:t>ize</w:t>
      </w:r>
      <w:r w:rsidR="0022579D">
        <w:rPr>
          <w:rFonts w:ascii="Arial" w:hAnsi="Arial" w:cs="Arial"/>
        </w:rPr>
        <w:t xml:space="preserve"> </w:t>
      </w:r>
      <w:r w:rsidR="00B557D1">
        <w:rPr>
          <w:rFonts w:ascii="Arial" w:hAnsi="Arial" w:cs="Arial"/>
        </w:rPr>
        <w:t>E</w:t>
      </w:r>
      <w:r w:rsidR="0022579D">
        <w:rPr>
          <w:rFonts w:ascii="Arial" w:hAnsi="Arial" w:cs="Arial"/>
        </w:rPr>
        <w:t xml:space="preserve">xclusion </w:t>
      </w:r>
      <w:r w:rsidR="00B557D1">
        <w:rPr>
          <w:rFonts w:ascii="Arial" w:hAnsi="Arial" w:cs="Arial"/>
        </w:rPr>
        <w:t>C</w:t>
      </w:r>
      <w:r w:rsidR="0022579D">
        <w:rPr>
          <w:rFonts w:ascii="Arial" w:hAnsi="Arial" w:cs="Arial"/>
        </w:rPr>
        <w:t>hromatography</w:t>
      </w:r>
      <w:r w:rsidR="00B557D1">
        <w:rPr>
          <w:rFonts w:ascii="Arial" w:hAnsi="Arial" w:cs="Arial"/>
        </w:rPr>
        <w:t>,</w:t>
      </w:r>
      <w:r w:rsidR="0022579D">
        <w:rPr>
          <w:rFonts w:ascii="Arial" w:hAnsi="Arial" w:cs="Arial"/>
        </w:rPr>
        <w:t xml:space="preserve"> </w:t>
      </w:r>
      <w:r w:rsidRPr="00B23CB7">
        <w:rPr>
          <w:rFonts w:ascii="Arial" w:hAnsi="Arial" w:cs="Arial"/>
        </w:rPr>
        <w:t xml:space="preserve">to characterize </w:t>
      </w:r>
      <w:r w:rsidR="0022579D">
        <w:rPr>
          <w:rFonts w:ascii="Arial" w:hAnsi="Arial" w:cs="Arial"/>
        </w:rPr>
        <w:t>them</w:t>
      </w:r>
      <w:r w:rsidRPr="00B23CB7">
        <w:rPr>
          <w:rFonts w:ascii="Arial" w:hAnsi="Arial" w:cs="Arial"/>
        </w:rPr>
        <w:t>.</w:t>
      </w:r>
    </w:p>
    <w:p w14:paraId="690062B1" w14:textId="77777777" w:rsidR="00F140C1" w:rsidRDefault="00F140C1" w:rsidP="00F140C1">
      <w:pPr>
        <w:pStyle w:val="Paragrafoelenco"/>
        <w:spacing w:after="0" w:line="240" w:lineRule="auto"/>
        <w:ind w:left="0"/>
        <w:jc w:val="both"/>
        <w:rPr>
          <w:rFonts w:ascii="Arial" w:hAnsi="Arial" w:cs="Arial"/>
          <w:lang w:val="en-US"/>
        </w:rPr>
      </w:pPr>
    </w:p>
    <w:p w14:paraId="43F4BACA" w14:textId="77777777" w:rsidR="002647F7" w:rsidRDefault="002647F7" w:rsidP="002647F7">
      <w:pPr>
        <w:pStyle w:val="Paragrafoelenco"/>
        <w:spacing w:after="0" w:line="240" w:lineRule="auto"/>
        <w:ind w:left="0"/>
        <w:jc w:val="both"/>
        <w:rPr>
          <w:rFonts w:ascii="Arial" w:hAnsi="Arial" w:cs="Arial"/>
          <w:lang w:val="en-US"/>
        </w:rPr>
      </w:pPr>
    </w:p>
    <w:p w14:paraId="79CCEA86" w14:textId="77777777" w:rsidR="002647F7" w:rsidRPr="001E2DC5" w:rsidRDefault="002647F7" w:rsidP="002647F7">
      <w:pPr>
        <w:spacing w:after="20" w:line="240" w:lineRule="auto"/>
        <w:jc w:val="both"/>
        <w:rPr>
          <w:rFonts w:ascii="Arial" w:hAnsi="Arial" w:cs="Arial"/>
          <w:sz w:val="20"/>
          <w:szCs w:val="20"/>
        </w:rPr>
      </w:pPr>
      <w:r w:rsidRPr="001E2DC5">
        <w:rPr>
          <w:rFonts w:ascii="Arial" w:hAnsi="Arial" w:cs="Arial"/>
          <w:sz w:val="20"/>
          <w:szCs w:val="20"/>
        </w:rPr>
        <w:t xml:space="preserve">[1] Lill, R.; </w:t>
      </w:r>
      <w:proofErr w:type="spellStart"/>
      <w:r w:rsidRPr="001E2DC5">
        <w:rPr>
          <w:rFonts w:ascii="Arial" w:hAnsi="Arial" w:cs="Arial"/>
          <w:sz w:val="20"/>
          <w:szCs w:val="20"/>
        </w:rPr>
        <w:t>Mühlenhoff</w:t>
      </w:r>
      <w:proofErr w:type="spellEnd"/>
      <w:r w:rsidRPr="001E2DC5">
        <w:rPr>
          <w:rFonts w:ascii="Arial" w:hAnsi="Arial" w:cs="Arial"/>
          <w:sz w:val="20"/>
          <w:szCs w:val="20"/>
        </w:rPr>
        <w:t>, U. (2006), Annual Review of Cell and Developmental Biology, 22:457-86.</w:t>
      </w:r>
    </w:p>
    <w:p w14:paraId="454DFFBB" w14:textId="635424A5" w:rsidR="002647F7" w:rsidRDefault="002647F7" w:rsidP="002647F7">
      <w:pPr>
        <w:spacing w:after="20" w:line="240" w:lineRule="auto"/>
        <w:jc w:val="both"/>
        <w:rPr>
          <w:rFonts w:ascii="Arial" w:hAnsi="Arial" w:cs="Arial"/>
          <w:sz w:val="20"/>
          <w:szCs w:val="20"/>
        </w:rPr>
      </w:pPr>
      <w:r w:rsidRPr="001E2DC5">
        <w:rPr>
          <w:rFonts w:ascii="Arial" w:hAnsi="Arial" w:cs="Arial"/>
          <w:sz w:val="20"/>
          <w:szCs w:val="20"/>
        </w:rPr>
        <w:t>[2] Netz, D. J.A.; Mascarenhas, J.; Stehling, O.; Pierik, A.J.; Lill, R. (2014), Trends Cell Biol.</w:t>
      </w:r>
      <w:r w:rsidR="00B557D1">
        <w:rPr>
          <w:rFonts w:ascii="Arial" w:hAnsi="Arial" w:cs="Arial"/>
          <w:sz w:val="20"/>
          <w:szCs w:val="20"/>
        </w:rPr>
        <w:t>,</w:t>
      </w:r>
      <w:r w:rsidRPr="001E2DC5">
        <w:rPr>
          <w:rFonts w:ascii="Arial" w:hAnsi="Arial" w:cs="Arial"/>
          <w:sz w:val="20"/>
          <w:szCs w:val="20"/>
        </w:rPr>
        <w:t xml:space="preserve"> 24</w:t>
      </w:r>
      <w:r>
        <w:rPr>
          <w:rFonts w:ascii="Arial" w:hAnsi="Arial" w:cs="Arial"/>
          <w:sz w:val="20"/>
          <w:szCs w:val="20"/>
        </w:rPr>
        <w:t>:</w:t>
      </w:r>
      <w:r w:rsidRPr="001E2DC5">
        <w:rPr>
          <w:rFonts w:ascii="Arial" w:hAnsi="Arial" w:cs="Arial"/>
          <w:sz w:val="20"/>
          <w:szCs w:val="20"/>
        </w:rPr>
        <w:t>303-312.</w:t>
      </w:r>
    </w:p>
    <w:p w14:paraId="2FE249D6" w14:textId="42F78B83" w:rsidR="002F1BDA" w:rsidRPr="001E2DC5" w:rsidRDefault="002F1BDA" w:rsidP="002647F7">
      <w:pPr>
        <w:spacing w:after="20" w:line="240" w:lineRule="auto"/>
        <w:jc w:val="both"/>
        <w:rPr>
          <w:rFonts w:ascii="Arial" w:hAnsi="Arial" w:cs="Arial"/>
          <w:sz w:val="20"/>
          <w:szCs w:val="20"/>
        </w:rPr>
      </w:pPr>
      <w:r>
        <w:rPr>
          <w:rFonts w:ascii="Arial" w:hAnsi="Arial" w:cs="Arial"/>
          <w:sz w:val="20"/>
          <w:szCs w:val="20"/>
        </w:rPr>
        <w:t xml:space="preserve">[3] Braymer, J.J.; Stehling, O.; </w:t>
      </w:r>
      <w:proofErr w:type="spellStart"/>
      <w:r w:rsidRPr="002F1BDA">
        <w:rPr>
          <w:rFonts w:ascii="Arial" w:hAnsi="Arial" w:cs="Arial"/>
          <w:sz w:val="20"/>
          <w:szCs w:val="20"/>
        </w:rPr>
        <w:t>Stümpfi</w:t>
      </w:r>
      <w:r>
        <w:rPr>
          <w:rFonts w:ascii="Arial" w:hAnsi="Arial" w:cs="Arial"/>
          <w:sz w:val="20"/>
          <w:szCs w:val="20"/>
        </w:rPr>
        <w:t>g</w:t>
      </w:r>
      <w:proofErr w:type="spellEnd"/>
      <w:r>
        <w:rPr>
          <w:rFonts w:ascii="Arial" w:hAnsi="Arial" w:cs="Arial"/>
          <w:sz w:val="20"/>
          <w:szCs w:val="20"/>
        </w:rPr>
        <w:t>, M.;</w:t>
      </w:r>
      <w:r w:rsidRPr="002F1BDA">
        <w:rPr>
          <w:rFonts w:ascii="Arial" w:hAnsi="Arial" w:cs="Arial"/>
          <w:sz w:val="20"/>
          <w:szCs w:val="20"/>
        </w:rPr>
        <w:t xml:space="preserve"> Rösser</w:t>
      </w:r>
      <w:r>
        <w:rPr>
          <w:rFonts w:ascii="Arial" w:hAnsi="Arial" w:cs="Arial"/>
          <w:sz w:val="20"/>
          <w:szCs w:val="20"/>
        </w:rPr>
        <w:t xml:space="preserve">, R.; </w:t>
      </w:r>
      <w:proofErr w:type="spellStart"/>
      <w:r>
        <w:rPr>
          <w:rFonts w:ascii="Arial" w:hAnsi="Arial" w:cs="Arial"/>
          <w:sz w:val="20"/>
          <w:szCs w:val="20"/>
        </w:rPr>
        <w:t>Spantgar</w:t>
      </w:r>
      <w:proofErr w:type="spellEnd"/>
      <w:r>
        <w:rPr>
          <w:rFonts w:ascii="Arial" w:hAnsi="Arial" w:cs="Arial"/>
          <w:sz w:val="20"/>
          <w:szCs w:val="20"/>
        </w:rPr>
        <w:t xml:space="preserve">, F.; Blinn, C.M.; </w:t>
      </w:r>
      <w:proofErr w:type="spellStart"/>
      <w:r w:rsidRPr="002F1BDA">
        <w:rPr>
          <w:rFonts w:ascii="Arial" w:hAnsi="Arial" w:cs="Arial"/>
          <w:sz w:val="20"/>
          <w:szCs w:val="20"/>
        </w:rPr>
        <w:t>Mühlenhoff</w:t>
      </w:r>
      <w:proofErr w:type="spellEnd"/>
      <w:r>
        <w:rPr>
          <w:rFonts w:ascii="Arial" w:hAnsi="Arial" w:cs="Arial"/>
          <w:sz w:val="20"/>
          <w:szCs w:val="20"/>
        </w:rPr>
        <w:t xml:space="preserve">, U.; Pierik, A.J.; Lill, R. (2024), PNAS, </w:t>
      </w:r>
      <w:r w:rsidRPr="002F1BDA">
        <w:rPr>
          <w:rFonts w:ascii="Arial" w:hAnsi="Arial" w:cs="Arial"/>
          <w:sz w:val="20"/>
          <w:szCs w:val="20"/>
        </w:rPr>
        <w:t>121(21)</w:t>
      </w:r>
      <w:r>
        <w:rPr>
          <w:rFonts w:ascii="Arial" w:hAnsi="Arial" w:cs="Arial"/>
          <w:sz w:val="20"/>
          <w:szCs w:val="20"/>
        </w:rPr>
        <w:t>:</w:t>
      </w:r>
      <w:r w:rsidRPr="002F1BDA">
        <w:rPr>
          <w:rFonts w:ascii="Arial" w:hAnsi="Arial" w:cs="Arial"/>
          <w:sz w:val="20"/>
          <w:szCs w:val="20"/>
        </w:rPr>
        <w:t>e2400740121</w:t>
      </w:r>
    </w:p>
    <w:p w14:paraId="5C5875E2" w14:textId="54B6ADA8" w:rsidR="002647F7" w:rsidRDefault="002647F7" w:rsidP="002647F7">
      <w:pPr>
        <w:spacing w:after="20" w:line="240" w:lineRule="auto"/>
        <w:jc w:val="both"/>
        <w:rPr>
          <w:rFonts w:ascii="Arial" w:hAnsi="Arial" w:cs="Arial"/>
          <w:sz w:val="20"/>
          <w:szCs w:val="20"/>
        </w:rPr>
      </w:pPr>
      <w:r w:rsidRPr="001E2DC5">
        <w:rPr>
          <w:rFonts w:ascii="Arial" w:hAnsi="Arial" w:cs="Arial"/>
          <w:sz w:val="20"/>
          <w:szCs w:val="20"/>
        </w:rPr>
        <w:t>[</w:t>
      </w:r>
      <w:r w:rsidR="002F1BDA">
        <w:rPr>
          <w:rFonts w:ascii="Arial" w:hAnsi="Arial" w:cs="Arial"/>
          <w:sz w:val="20"/>
          <w:szCs w:val="20"/>
        </w:rPr>
        <w:t>4</w:t>
      </w:r>
      <w:r w:rsidRPr="001E2DC5">
        <w:rPr>
          <w:rFonts w:ascii="Arial" w:hAnsi="Arial" w:cs="Arial"/>
          <w:sz w:val="20"/>
          <w:szCs w:val="20"/>
        </w:rPr>
        <w:t xml:space="preserve">] Stehling, O.; Jeoung, J-H.; Freibert, S.A.; Paul, V.D.; </w:t>
      </w:r>
      <w:proofErr w:type="spellStart"/>
      <w:r w:rsidRPr="001E2DC5">
        <w:rPr>
          <w:rFonts w:ascii="Arial" w:hAnsi="Arial" w:cs="Arial"/>
          <w:sz w:val="20"/>
          <w:szCs w:val="20"/>
        </w:rPr>
        <w:t>Bänfer</w:t>
      </w:r>
      <w:proofErr w:type="spellEnd"/>
      <w:r w:rsidRPr="001E2DC5">
        <w:rPr>
          <w:rFonts w:ascii="Arial" w:hAnsi="Arial" w:cs="Arial"/>
          <w:sz w:val="20"/>
          <w:szCs w:val="20"/>
        </w:rPr>
        <w:t xml:space="preserve">, S.;, Niggemeyer, B.; Rösser, R.; </w:t>
      </w:r>
      <w:proofErr w:type="spellStart"/>
      <w:r w:rsidRPr="001E2DC5">
        <w:rPr>
          <w:rFonts w:ascii="Arial" w:hAnsi="Arial" w:cs="Arial"/>
          <w:sz w:val="20"/>
          <w:szCs w:val="20"/>
        </w:rPr>
        <w:t>Dobbek</w:t>
      </w:r>
      <w:proofErr w:type="spellEnd"/>
      <w:r w:rsidRPr="001E2DC5">
        <w:rPr>
          <w:rFonts w:ascii="Arial" w:hAnsi="Arial" w:cs="Arial"/>
          <w:sz w:val="20"/>
          <w:szCs w:val="20"/>
        </w:rPr>
        <w:t xml:space="preserve">, H.; Lill, R. (2018), PNAS, 115(39):E9085-E9094. </w:t>
      </w:r>
    </w:p>
    <w:p w14:paraId="48AF4DD8" w14:textId="115C9BF0" w:rsidR="002647F7" w:rsidRPr="000A74A5" w:rsidRDefault="002647F7" w:rsidP="002647F7">
      <w:pPr>
        <w:spacing w:after="20" w:line="240" w:lineRule="auto"/>
        <w:jc w:val="both"/>
        <w:rPr>
          <w:rFonts w:ascii="Arial" w:hAnsi="Arial" w:cs="Arial"/>
          <w:sz w:val="20"/>
          <w:szCs w:val="20"/>
          <w:lang w:val="it-IT"/>
        </w:rPr>
      </w:pPr>
      <w:r w:rsidRPr="000A74A5">
        <w:rPr>
          <w:rFonts w:ascii="Arial" w:hAnsi="Arial" w:cs="Arial"/>
          <w:sz w:val="20"/>
          <w:szCs w:val="20"/>
          <w:lang w:val="it-IT"/>
        </w:rPr>
        <w:t>[</w:t>
      </w:r>
      <w:r w:rsidR="002F1BDA">
        <w:rPr>
          <w:rFonts w:ascii="Arial" w:hAnsi="Arial" w:cs="Arial"/>
          <w:sz w:val="20"/>
          <w:szCs w:val="20"/>
          <w:lang w:val="it-IT"/>
        </w:rPr>
        <w:t>5</w:t>
      </w:r>
      <w:r w:rsidRPr="000A74A5">
        <w:rPr>
          <w:rFonts w:ascii="Arial" w:hAnsi="Arial" w:cs="Arial"/>
          <w:sz w:val="20"/>
          <w:szCs w:val="20"/>
          <w:lang w:val="it-IT"/>
        </w:rPr>
        <w:t xml:space="preserve">] Camponeschi, F.; </w:t>
      </w:r>
      <w:proofErr w:type="spellStart"/>
      <w:r w:rsidRPr="000A74A5">
        <w:rPr>
          <w:rFonts w:ascii="Arial" w:hAnsi="Arial" w:cs="Arial"/>
          <w:sz w:val="20"/>
          <w:szCs w:val="20"/>
          <w:lang w:val="it-IT"/>
        </w:rPr>
        <w:t>Prusty</w:t>
      </w:r>
      <w:proofErr w:type="spellEnd"/>
      <w:r w:rsidRPr="000A74A5">
        <w:rPr>
          <w:rFonts w:ascii="Arial" w:hAnsi="Arial" w:cs="Arial"/>
          <w:sz w:val="20"/>
          <w:szCs w:val="20"/>
          <w:lang w:val="it-IT"/>
        </w:rPr>
        <w:t>, N.R.; Heider, S.A.E.; Ciofi-Baffoni, S.; Banci, L. (2020), JACS, 142:10794-10805.</w:t>
      </w:r>
    </w:p>
    <w:p w14:paraId="084A4325" w14:textId="597CC8B5" w:rsidR="002647F7" w:rsidRPr="000A74A5" w:rsidRDefault="002647F7" w:rsidP="002647F7">
      <w:pPr>
        <w:spacing w:after="20" w:line="240" w:lineRule="auto"/>
        <w:jc w:val="both"/>
        <w:rPr>
          <w:rFonts w:ascii="Arial" w:hAnsi="Arial" w:cs="Arial"/>
          <w:sz w:val="20"/>
          <w:szCs w:val="20"/>
          <w:lang w:val="it-IT"/>
        </w:rPr>
      </w:pPr>
      <w:r w:rsidRPr="000A74A5">
        <w:rPr>
          <w:rFonts w:ascii="Arial" w:hAnsi="Arial" w:cs="Arial"/>
          <w:sz w:val="20"/>
          <w:szCs w:val="20"/>
          <w:lang w:val="it-IT"/>
        </w:rPr>
        <w:t>[</w:t>
      </w:r>
      <w:r w:rsidR="002F1BDA">
        <w:rPr>
          <w:rFonts w:ascii="Arial" w:hAnsi="Arial" w:cs="Arial"/>
          <w:sz w:val="20"/>
          <w:szCs w:val="20"/>
          <w:lang w:val="it-IT"/>
        </w:rPr>
        <w:t>6</w:t>
      </w:r>
      <w:r w:rsidRPr="000A74A5">
        <w:rPr>
          <w:rFonts w:ascii="Arial" w:hAnsi="Arial" w:cs="Arial"/>
          <w:sz w:val="20"/>
          <w:szCs w:val="20"/>
          <w:lang w:val="it-IT"/>
        </w:rPr>
        <w:t xml:space="preserve">] Banci, L.; Bertini, I.; Calderone, V.; Ciofi-Baffoni, S.; Giachetti, A.; </w:t>
      </w:r>
      <w:proofErr w:type="spellStart"/>
      <w:r w:rsidRPr="000A74A5">
        <w:rPr>
          <w:rFonts w:ascii="Arial" w:hAnsi="Arial" w:cs="Arial"/>
          <w:sz w:val="20"/>
          <w:szCs w:val="20"/>
          <w:lang w:val="it-IT"/>
        </w:rPr>
        <w:t>Jaiwal</w:t>
      </w:r>
      <w:proofErr w:type="spellEnd"/>
      <w:r w:rsidRPr="000A74A5">
        <w:rPr>
          <w:rFonts w:ascii="Arial" w:hAnsi="Arial" w:cs="Arial"/>
          <w:sz w:val="20"/>
          <w:szCs w:val="20"/>
          <w:lang w:val="it-IT"/>
        </w:rPr>
        <w:t xml:space="preserve">, D.; </w:t>
      </w:r>
      <w:proofErr w:type="spellStart"/>
      <w:r w:rsidRPr="000A74A5">
        <w:rPr>
          <w:rFonts w:ascii="Arial" w:hAnsi="Arial" w:cs="Arial"/>
          <w:sz w:val="20"/>
          <w:szCs w:val="20"/>
          <w:lang w:val="it-IT"/>
        </w:rPr>
        <w:t>Mikolajczyk</w:t>
      </w:r>
      <w:proofErr w:type="spellEnd"/>
      <w:r w:rsidRPr="000A74A5">
        <w:rPr>
          <w:rFonts w:ascii="Arial" w:hAnsi="Arial" w:cs="Arial"/>
          <w:sz w:val="20"/>
          <w:szCs w:val="20"/>
          <w:lang w:val="it-IT"/>
        </w:rPr>
        <w:t>, M.; Piccioli, M.; Winkelmann, J. (2013), PNAS, 110(18):7136-7141.</w:t>
      </w:r>
    </w:p>
    <w:p w14:paraId="0DF36A93" w14:textId="0176DEF3" w:rsidR="006C1F1D" w:rsidRPr="000A74A5" w:rsidRDefault="002647F7" w:rsidP="002647F7">
      <w:pPr>
        <w:spacing w:after="20" w:line="240" w:lineRule="auto"/>
        <w:jc w:val="both"/>
        <w:rPr>
          <w:rFonts w:ascii="Arial" w:hAnsi="Arial" w:cs="Arial"/>
          <w:sz w:val="20"/>
          <w:szCs w:val="20"/>
          <w:lang w:val="it-IT"/>
        </w:rPr>
      </w:pPr>
      <w:r w:rsidRPr="000A74A5">
        <w:rPr>
          <w:rFonts w:ascii="Arial" w:hAnsi="Arial" w:cs="Arial"/>
          <w:sz w:val="20"/>
          <w:szCs w:val="20"/>
          <w:lang w:val="it-IT"/>
        </w:rPr>
        <w:t>[</w:t>
      </w:r>
      <w:r w:rsidR="002F1BDA">
        <w:rPr>
          <w:rFonts w:ascii="Arial" w:hAnsi="Arial" w:cs="Arial"/>
          <w:sz w:val="20"/>
          <w:szCs w:val="20"/>
          <w:lang w:val="it-IT"/>
        </w:rPr>
        <w:t>7</w:t>
      </w:r>
      <w:r w:rsidRPr="000A74A5">
        <w:rPr>
          <w:rFonts w:ascii="Arial" w:hAnsi="Arial" w:cs="Arial"/>
          <w:sz w:val="20"/>
          <w:szCs w:val="20"/>
          <w:lang w:val="it-IT"/>
        </w:rPr>
        <w:t xml:space="preserve">] Bargagna, B.; Matteucci, S.; Ciofi-Baffoni, S.; Camponeschi, F.; Banci, L. (2023), </w:t>
      </w:r>
      <w:proofErr w:type="spellStart"/>
      <w:r w:rsidRPr="000A74A5">
        <w:rPr>
          <w:rFonts w:ascii="Arial" w:hAnsi="Arial" w:cs="Arial"/>
          <w:sz w:val="20"/>
          <w:szCs w:val="20"/>
          <w:lang w:val="it-IT"/>
        </w:rPr>
        <w:t>Protein</w:t>
      </w:r>
      <w:proofErr w:type="spellEnd"/>
      <w:r w:rsidRPr="000A74A5">
        <w:rPr>
          <w:rFonts w:ascii="Arial" w:hAnsi="Arial" w:cs="Arial"/>
          <w:sz w:val="20"/>
          <w:szCs w:val="20"/>
          <w:lang w:val="it-IT"/>
        </w:rPr>
        <w:t xml:space="preserve"> Science, 32(5):e4625.</w:t>
      </w:r>
    </w:p>
    <w:sectPr w:rsidR="006C1F1D" w:rsidRPr="000A74A5" w:rsidSect="009B104B">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A9E11F" w14:textId="77777777" w:rsidR="00093430" w:rsidRDefault="00093430" w:rsidP="00866CCB">
      <w:pPr>
        <w:spacing w:after="0" w:line="240" w:lineRule="auto"/>
      </w:pPr>
      <w:r>
        <w:separator/>
      </w:r>
    </w:p>
  </w:endnote>
  <w:endnote w:type="continuationSeparator" w:id="0">
    <w:p w14:paraId="612CD802" w14:textId="77777777" w:rsidR="00093430" w:rsidRDefault="00093430" w:rsidP="00866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6A9A" w14:textId="77777777" w:rsidR="004F3465" w:rsidRPr="00276D3D" w:rsidRDefault="004F3465" w:rsidP="004F3465">
    <w:pPr>
      <w:pStyle w:val="Pidipagina"/>
      <w:jc w:val="center"/>
      <w:rPr>
        <w:rFonts w:ascii="Arial" w:hAnsi="Arial" w:cs="Arial"/>
        <w:lang w:val="pt-PT"/>
      </w:rPr>
    </w:pPr>
    <w:r w:rsidRPr="00276D3D">
      <w:rPr>
        <w:rFonts w:ascii="Arial" w:hAnsi="Arial" w:cs="Arial"/>
        <w:lang w:val="pt-PT"/>
      </w:rPr>
      <w:t>CA 21115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7BF26" w14:textId="77777777" w:rsidR="00093430" w:rsidRDefault="00093430" w:rsidP="00866CCB">
      <w:pPr>
        <w:spacing w:after="0" w:line="240" w:lineRule="auto"/>
      </w:pPr>
      <w:r>
        <w:separator/>
      </w:r>
    </w:p>
  </w:footnote>
  <w:footnote w:type="continuationSeparator" w:id="0">
    <w:p w14:paraId="3A1E8A77" w14:textId="77777777" w:rsidR="00093430" w:rsidRDefault="00093430" w:rsidP="00866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6A98" w14:textId="52935522" w:rsidR="004F3465" w:rsidRDefault="00A5306E" w:rsidP="004F3465">
    <w:pPr>
      <w:pStyle w:val="Intestazione"/>
      <w:jc w:val="center"/>
      <w:rPr>
        <w:rFonts w:ascii="Arial" w:hAnsi="Arial" w:cs="Arial"/>
      </w:rPr>
    </w:pPr>
    <w:r>
      <w:rPr>
        <w:rFonts w:ascii="Arial" w:hAnsi="Arial" w:cs="Arial"/>
      </w:rPr>
      <w:t>2</w:t>
    </w:r>
    <w:r w:rsidR="004F3465" w:rsidRPr="00276D3D">
      <w:rPr>
        <w:rFonts w:ascii="Arial" w:hAnsi="Arial" w:cs="Arial"/>
      </w:rPr>
      <w:t xml:space="preserve">st </w:t>
    </w:r>
    <w:proofErr w:type="spellStart"/>
    <w:r w:rsidR="004F3465" w:rsidRPr="00276D3D">
      <w:rPr>
        <w:rFonts w:ascii="Arial" w:hAnsi="Arial" w:cs="Arial"/>
      </w:rPr>
      <w:t>FeSImmChemNet</w:t>
    </w:r>
    <w:proofErr w:type="spellEnd"/>
    <w:r w:rsidR="004F3465" w:rsidRPr="00276D3D">
      <w:rPr>
        <w:rFonts w:ascii="Arial" w:hAnsi="Arial" w:cs="Arial"/>
      </w:rPr>
      <w:t xml:space="preserve"> </w:t>
    </w:r>
    <w:r>
      <w:rPr>
        <w:rFonts w:ascii="Arial" w:hAnsi="Arial" w:cs="Arial"/>
      </w:rPr>
      <w:t>Young Investigator</w:t>
    </w:r>
    <w:r w:rsidR="004F3465" w:rsidRPr="00276D3D">
      <w:rPr>
        <w:rFonts w:ascii="Arial" w:hAnsi="Arial" w:cs="Arial"/>
      </w:rPr>
      <w:t xml:space="preserve"> meeting, </w:t>
    </w:r>
    <w:r w:rsidR="00B03B90">
      <w:rPr>
        <w:rFonts w:ascii="Arial" w:hAnsi="Arial" w:cs="Arial"/>
      </w:rPr>
      <w:t>29-30 August, 2024</w:t>
    </w:r>
  </w:p>
  <w:p w14:paraId="20B77EA8" w14:textId="6E8E2FC8" w:rsidR="00B03B90" w:rsidRPr="00420592" w:rsidRDefault="00B03B90" w:rsidP="004F3465">
    <w:pPr>
      <w:pStyle w:val="Intestazione"/>
      <w:jc w:val="center"/>
      <w:rPr>
        <w:rFonts w:ascii="Arial" w:hAnsi="Arial" w:cs="Arial"/>
      </w:rPr>
    </w:pPr>
    <w:r>
      <w:rPr>
        <w:rFonts w:ascii="Arial" w:hAnsi="Arial" w:cs="Arial"/>
      </w:rPr>
      <w:t>TU Berlin, Germany</w:t>
    </w:r>
  </w:p>
  <w:p w14:paraId="0DF36A99" w14:textId="77777777" w:rsidR="00866CCB" w:rsidRPr="00420592" w:rsidRDefault="00866CCB">
    <w:pPr>
      <w:pStyle w:val="Intestazion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425DA5"/>
    <w:multiLevelType w:val="hybridMultilevel"/>
    <w:tmpl w:val="814A89B6"/>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81359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CCB"/>
    <w:rsid w:val="00001AFA"/>
    <w:rsid w:val="000229BA"/>
    <w:rsid w:val="00076530"/>
    <w:rsid w:val="00092263"/>
    <w:rsid w:val="00093430"/>
    <w:rsid w:val="000955C3"/>
    <w:rsid w:val="000A74A5"/>
    <w:rsid w:val="000F1445"/>
    <w:rsid w:val="00104CE2"/>
    <w:rsid w:val="00116165"/>
    <w:rsid w:val="00151447"/>
    <w:rsid w:val="001B1282"/>
    <w:rsid w:val="001D2B36"/>
    <w:rsid w:val="001D418C"/>
    <w:rsid w:val="0020406B"/>
    <w:rsid w:val="0022579D"/>
    <w:rsid w:val="00232609"/>
    <w:rsid w:val="00243AAD"/>
    <w:rsid w:val="002647F7"/>
    <w:rsid w:val="00274CA4"/>
    <w:rsid w:val="00276D3D"/>
    <w:rsid w:val="00281C23"/>
    <w:rsid w:val="002D0F88"/>
    <w:rsid w:val="002F1BDA"/>
    <w:rsid w:val="002F6740"/>
    <w:rsid w:val="003F4919"/>
    <w:rsid w:val="00420592"/>
    <w:rsid w:val="004F3465"/>
    <w:rsid w:val="00564F72"/>
    <w:rsid w:val="005B7768"/>
    <w:rsid w:val="005F036C"/>
    <w:rsid w:val="00625ECD"/>
    <w:rsid w:val="00672E90"/>
    <w:rsid w:val="00677BB1"/>
    <w:rsid w:val="00685C18"/>
    <w:rsid w:val="006C1F1D"/>
    <w:rsid w:val="00744E02"/>
    <w:rsid w:val="00747DD8"/>
    <w:rsid w:val="007B1E2C"/>
    <w:rsid w:val="007B5E0B"/>
    <w:rsid w:val="007C153D"/>
    <w:rsid w:val="0081240A"/>
    <w:rsid w:val="00866CCB"/>
    <w:rsid w:val="0087612F"/>
    <w:rsid w:val="00876D4F"/>
    <w:rsid w:val="00890C85"/>
    <w:rsid w:val="008A3917"/>
    <w:rsid w:val="008D0EA1"/>
    <w:rsid w:val="008D35D5"/>
    <w:rsid w:val="00932F41"/>
    <w:rsid w:val="009B104B"/>
    <w:rsid w:val="00A52260"/>
    <w:rsid w:val="00A5306E"/>
    <w:rsid w:val="00AA34C8"/>
    <w:rsid w:val="00B03B90"/>
    <w:rsid w:val="00B254DE"/>
    <w:rsid w:val="00B557D1"/>
    <w:rsid w:val="00B56D62"/>
    <w:rsid w:val="00B63C05"/>
    <w:rsid w:val="00B70B04"/>
    <w:rsid w:val="00B753ED"/>
    <w:rsid w:val="00B952BD"/>
    <w:rsid w:val="00BA276B"/>
    <w:rsid w:val="00BA7C6E"/>
    <w:rsid w:val="00BD452A"/>
    <w:rsid w:val="00C60907"/>
    <w:rsid w:val="00CB328B"/>
    <w:rsid w:val="00CE78BC"/>
    <w:rsid w:val="00D00EB3"/>
    <w:rsid w:val="00D05DA0"/>
    <w:rsid w:val="00D13A2B"/>
    <w:rsid w:val="00D3018F"/>
    <w:rsid w:val="00D40E41"/>
    <w:rsid w:val="00D42750"/>
    <w:rsid w:val="00D82AAB"/>
    <w:rsid w:val="00D96C85"/>
    <w:rsid w:val="00DB23F0"/>
    <w:rsid w:val="00DC3A3A"/>
    <w:rsid w:val="00DD62BA"/>
    <w:rsid w:val="00E16289"/>
    <w:rsid w:val="00E24816"/>
    <w:rsid w:val="00E30645"/>
    <w:rsid w:val="00E86A62"/>
    <w:rsid w:val="00EB375A"/>
    <w:rsid w:val="00F140C1"/>
    <w:rsid w:val="00F329DD"/>
    <w:rsid w:val="00F92BF0"/>
    <w:rsid w:val="00F9451F"/>
    <w:rsid w:val="00F97AAD"/>
    <w:rsid w:val="00FA2851"/>
    <w:rsid w:val="00FD7D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36A7F"/>
  <w15:docId w15:val="{C4057F79-AD24-4024-BDEB-8CAA6604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paragraph" w:styleId="Titolo4">
    <w:name w:val="heading 4"/>
    <w:basedOn w:val="Normale"/>
    <w:link w:val="Titolo4Carattere"/>
    <w:uiPriority w:val="9"/>
    <w:qFormat/>
    <w:rsid w:val="008D0EA1"/>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66C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66CCB"/>
    <w:rPr>
      <w:lang w:val="en-US"/>
    </w:rPr>
  </w:style>
  <w:style w:type="paragraph" w:styleId="Pidipagina">
    <w:name w:val="footer"/>
    <w:basedOn w:val="Normale"/>
    <w:link w:val="PidipaginaCarattere"/>
    <w:uiPriority w:val="99"/>
    <w:unhideWhenUsed/>
    <w:rsid w:val="00866CC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66CCB"/>
    <w:rPr>
      <w:lang w:val="en-US"/>
    </w:rPr>
  </w:style>
  <w:style w:type="paragraph" w:styleId="Testofumetto">
    <w:name w:val="Balloon Text"/>
    <w:basedOn w:val="Normale"/>
    <w:link w:val="TestofumettoCarattere"/>
    <w:uiPriority w:val="99"/>
    <w:semiHidden/>
    <w:unhideWhenUsed/>
    <w:rsid w:val="00866CC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6CCB"/>
    <w:rPr>
      <w:rFonts w:ascii="Tahoma" w:hAnsi="Tahoma" w:cs="Tahoma"/>
      <w:sz w:val="16"/>
      <w:szCs w:val="16"/>
      <w:lang w:val="en-US"/>
    </w:rPr>
  </w:style>
  <w:style w:type="paragraph" w:styleId="NormaleWeb">
    <w:name w:val="Normal (Web)"/>
    <w:basedOn w:val="Normale"/>
    <w:uiPriority w:val="99"/>
    <w:unhideWhenUsed/>
    <w:rsid w:val="00866CC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ipertestuale">
    <w:name w:val="Hyperlink"/>
    <w:basedOn w:val="Carpredefinitoparagrafo"/>
    <w:uiPriority w:val="99"/>
    <w:unhideWhenUsed/>
    <w:rsid w:val="00BA7C6E"/>
    <w:rPr>
      <w:color w:val="0000FF" w:themeColor="hyperlink"/>
      <w:u w:val="single"/>
    </w:rPr>
  </w:style>
  <w:style w:type="character" w:customStyle="1" w:styleId="Titolo4Carattere">
    <w:name w:val="Titolo 4 Carattere"/>
    <w:basedOn w:val="Carpredefinitoparagrafo"/>
    <w:link w:val="Titolo4"/>
    <w:uiPriority w:val="9"/>
    <w:rsid w:val="008D0EA1"/>
    <w:rPr>
      <w:rFonts w:ascii="Times New Roman" w:eastAsia="Times New Roman" w:hAnsi="Times New Roman" w:cs="Times New Roman"/>
      <w:b/>
      <w:bCs/>
      <w:sz w:val="24"/>
      <w:szCs w:val="24"/>
      <w:lang w:eastAsia="it-IT"/>
    </w:rPr>
  </w:style>
  <w:style w:type="character" w:styleId="Menzionenonrisolta">
    <w:name w:val="Unresolved Mention"/>
    <w:basedOn w:val="Carpredefinitoparagrafo"/>
    <w:uiPriority w:val="99"/>
    <w:semiHidden/>
    <w:unhideWhenUsed/>
    <w:rsid w:val="00B03B90"/>
    <w:rPr>
      <w:color w:val="605E5C"/>
      <w:shd w:val="clear" w:color="auto" w:fill="E1DFDD"/>
    </w:rPr>
  </w:style>
  <w:style w:type="paragraph" w:styleId="Paragrafoelenco">
    <w:name w:val="List Paragraph"/>
    <w:basedOn w:val="Normale"/>
    <w:uiPriority w:val="34"/>
    <w:qFormat/>
    <w:rsid w:val="00CE78BC"/>
    <w:pPr>
      <w:spacing w:after="160" w:line="259" w:lineRule="auto"/>
      <w:ind w:left="720"/>
      <w:contextualSpacing/>
    </w:pPr>
    <w:rPr>
      <w:kern w:val="2"/>
      <w:lang w:val="it-IT"/>
      <w14:ligatures w14:val="standardContextual"/>
    </w:rPr>
  </w:style>
  <w:style w:type="paragraph" w:styleId="Didascalia">
    <w:name w:val="caption"/>
    <w:basedOn w:val="Normale"/>
    <w:next w:val="Normale"/>
    <w:uiPriority w:val="35"/>
    <w:unhideWhenUsed/>
    <w:qFormat/>
    <w:rsid w:val="00CE78BC"/>
    <w:pPr>
      <w:spacing w:line="240" w:lineRule="auto"/>
    </w:pPr>
    <w:rPr>
      <w:i/>
      <w:iCs/>
      <w:color w:val="1F497D" w:themeColor="text2"/>
      <w:kern w:val="2"/>
      <w:sz w:val="18"/>
      <w:szCs w:val="18"/>
      <w:lang w:val="it-IT"/>
      <w14:ligatures w14:val="standardContextual"/>
    </w:rPr>
  </w:style>
  <w:style w:type="character" w:styleId="Testosegnaposto">
    <w:name w:val="Placeholder Text"/>
    <w:basedOn w:val="Carpredefinitoparagrafo"/>
    <w:uiPriority w:val="99"/>
    <w:semiHidden/>
    <w:rsid w:val="00281C23"/>
    <w:rPr>
      <w:color w:val="666666"/>
    </w:rPr>
  </w:style>
  <w:style w:type="paragraph" w:styleId="Revisione">
    <w:name w:val="Revision"/>
    <w:hidden/>
    <w:uiPriority w:val="99"/>
    <w:semiHidden/>
    <w:rsid w:val="00C60907"/>
    <w:pPr>
      <w:spacing w:after="0" w:line="240" w:lineRule="auto"/>
    </w:pPr>
    <w:rPr>
      <w:lang w:val="en-US"/>
    </w:rPr>
  </w:style>
  <w:style w:type="character" w:styleId="Rimandocommento">
    <w:name w:val="annotation reference"/>
    <w:basedOn w:val="Carpredefinitoparagrafo"/>
    <w:uiPriority w:val="99"/>
    <w:semiHidden/>
    <w:unhideWhenUsed/>
    <w:rsid w:val="00C60907"/>
    <w:rPr>
      <w:sz w:val="16"/>
      <w:szCs w:val="16"/>
    </w:rPr>
  </w:style>
  <w:style w:type="paragraph" w:styleId="Testocommento">
    <w:name w:val="annotation text"/>
    <w:basedOn w:val="Normale"/>
    <w:link w:val="TestocommentoCarattere"/>
    <w:uiPriority w:val="99"/>
    <w:semiHidden/>
    <w:unhideWhenUsed/>
    <w:rsid w:val="00C6090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60907"/>
    <w:rPr>
      <w:sz w:val="20"/>
      <w:szCs w:val="20"/>
      <w:lang w:val="en-US"/>
    </w:rPr>
  </w:style>
  <w:style w:type="paragraph" w:styleId="Soggettocommento">
    <w:name w:val="annotation subject"/>
    <w:basedOn w:val="Testocommento"/>
    <w:next w:val="Testocommento"/>
    <w:link w:val="SoggettocommentoCarattere"/>
    <w:uiPriority w:val="99"/>
    <w:semiHidden/>
    <w:unhideWhenUsed/>
    <w:rsid w:val="00C60907"/>
    <w:rPr>
      <w:b/>
      <w:bCs/>
    </w:rPr>
  </w:style>
  <w:style w:type="character" w:customStyle="1" w:styleId="SoggettocommentoCarattere">
    <w:name w:val="Soggetto commento Carattere"/>
    <w:basedOn w:val="TestocommentoCarattere"/>
    <w:link w:val="Soggettocommento"/>
    <w:uiPriority w:val="99"/>
    <w:semiHidden/>
    <w:rsid w:val="00C6090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379437">
      <w:bodyDiv w:val="1"/>
      <w:marLeft w:val="0"/>
      <w:marRight w:val="0"/>
      <w:marTop w:val="0"/>
      <w:marBottom w:val="0"/>
      <w:divBdr>
        <w:top w:val="none" w:sz="0" w:space="0" w:color="auto"/>
        <w:left w:val="none" w:sz="0" w:space="0" w:color="auto"/>
        <w:bottom w:val="none" w:sz="0" w:space="0" w:color="auto"/>
        <w:right w:val="none" w:sz="0" w:space="0" w:color="auto"/>
      </w:divBdr>
      <w:divsChild>
        <w:div w:id="158541303">
          <w:marLeft w:val="-115"/>
          <w:marRight w:val="0"/>
          <w:marTop w:val="0"/>
          <w:marBottom w:val="0"/>
          <w:divBdr>
            <w:top w:val="none" w:sz="0" w:space="0" w:color="auto"/>
            <w:left w:val="none" w:sz="0" w:space="0" w:color="auto"/>
            <w:bottom w:val="none" w:sz="0" w:space="0" w:color="auto"/>
            <w:right w:val="none" w:sz="0" w:space="0" w:color="auto"/>
          </w:divBdr>
        </w:div>
      </w:divsChild>
    </w:div>
    <w:div w:id="493183984">
      <w:bodyDiv w:val="1"/>
      <w:marLeft w:val="0"/>
      <w:marRight w:val="0"/>
      <w:marTop w:val="0"/>
      <w:marBottom w:val="0"/>
      <w:divBdr>
        <w:top w:val="none" w:sz="0" w:space="0" w:color="auto"/>
        <w:left w:val="none" w:sz="0" w:space="0" w:color="auto"/>
        <w:bottom w:val="none" w:sz="0" w:space="0" w:color="auto"/>
        <w:right w:val="none" w:sz="0" w:space="0" w:color="auto"/>
      </w:divBdr>
      <w:divsChild>
        <w:div w:id="1055813577">
          <w:marLeft w:val="640"/>
          <w:marRight w:val="0"/>
          <w:marTop w:val="0"/>
          <w:marBottom w:val="0"/>
          <w:divBdr>
            <w:top w:val="none" w:sz="0" w:space="0" w:color="auto"/>
            <w:left w:val="none" w:sz="0" w:space="0" w:color="auto"/>
            <w:bottom w:val="none" w:sz="0" w:space="0" w:color="auto"/>
            <w:right w:val="none" w:sz="0" w:space="0" w:color="auto"/>
          </w:divBdr>
        </w:div>
        <w:div w:id="1501894513">
          <w:marLeft w:val="640"/>
          <w:marRight w:val="0"/>
          <w:marTop w:val="0"/>
          <w:marBottom w:val="0"/>
          <w:divBdr>
            <w:top w:val="none" w:sz="0" w:space="0" w:color="auto"/>
            <w:left w:val="none" w:sz="0" w:space="0" w:color="auto"/>
            <w:bottom w:val="none" w:sz="0" w:space="0" w:color="auto"/>
            <w:right w:val="none" w:sz="0" w:space="0" w:color="auto"/>
          </w:divBdr>
        </w:div>
        <w:div w:id="1548909764">
          <w:marLeft w:val="640"/>
          <w:marRight w:val="0"/>
          <w:marTop w:val="0"/>
          <w:marBottom w:val="0"/>
          <w:divBdr>
            <w:top w:val="none" w:sz="0" w:space="0" w:color="auto"/>
            <w:left w:val="none" w:sz="0" w:space="0" w:color="auto"/>
            <w:bottom w:val="none" w:sz="0" w:space="0" w:color="auto"/>
            <w:right w:val="none" w:sz="0" w:space="0" w:color="auto"/>
          </w:divBdr>
        </w:div>
        <w:div w:id="1618102188">
          <w:marLeft w:val="640"/>
          <w:marRight w:val="0"/>
          <w:marTop w:val="0"/>
          <w:marBottom w:val="0"/>
          <w:divBdr>
            <w:top w:val="none" w:sz="0" w:space="0" w:color="auto"/>
            <w:left w:val="none" w:sz="0" w:space="0" w:color="auto"/>
            <w:bottom w:val="none" w:sz="0" w:space="0" w:color="auto"/>
            <w:right w:val="none" w:sz="0" w:space="0" w:color="auto"/>
          </w:divBdr>
        </w:div>
        <w:div w:id="1177497421">
          <w:marLeft w:val="640"/>
          <w:marRight w:val="0"/>
          <w:marTop w:val="0"/>
          <w:marBottom w:val="0"/>
          <w:divBdr>
            <w:top w:val="none" w:sz="0" w:space="0" w:color="auto"/>
            <w:left w:val="none" w:sz="0" w:space="0" w:color="auto"/>
            <w:bottom w:val="none" w:sz="0" w:space="0" w:color="auto"/>
            <w:right w:val="none" w:sz="0" w:space="0" w:color="auto"/>
          </w:divBdr>
        </w:div>
        <w:div w:id="1736708301">
          <w:marLeft w:val="640"/>
          <w:marRight w:val="0"/>
          <w:marTop w:val="0"/>
          <w:marBottom w:val="0"/>
          <w:divBdr>
            <w:top w:val="none" w:sz="0" w:space="0" w:color="auto"/>
            <w:left w:val="none" w:sz="0" w:space="0" w:color="auto"/>
            <w:bottom w:val="none" w:sz="0" w:space="0" w:color="auto"/>
            <w:right w:val="none" w:sz="0" w:space="0" w:color="auto"/>
          </w:divBdr>
        </w:div>
        <w:div w:id="66267460">
          <w:marLeft w:val="640"/>
          <w:marRight w:val="0"/>
          <w:marTop w:val="0"/>
          <w:marBottom w:val="0"/>
          <w:divBdr>
            <w:top w:val="none" w:sz="0" w:space="0" w:color="auto"/>
            <w:left w:val="none" w:sz="0" w:space="0" w:color="auto"/>
            <w:bottom w:val="none" w:sz="0" w:space="0" w:color="auto"/>
            <w:right w:val="none" w:sz="0" w:space="0" w:color="auto"/>
          </w:divBdr>
        </w:div>
      </w:divsChild>
    </w:div>
    <w:div w:id="522548503">
      <w:bodyDiv w:val="1"/>
      <w:marLeft w:val="0"/>
      <w:marRight w:val="0"/>
      <w:marTop w:val="0"/>
      <w:marBottom w:val="0"/>
      <w:divBdr>
        <w:top w:val="none" w:sz="0" w:space="0" w:color="auto"/>
        <w:left w:val="none" w:sz="0" w:space="0" w:color="auto"/>
        <w:bottom w:val="none" w:sz="0" w:space="0" w:color="auto"/>
        <w:right w:val="none" w:sz="0" w:space="0" w:color="auto"/>
      </w:divBdr>
      <w:divsChild>
        <w:div w:id="1760641118">
          <w:marLeft w:val="640"/>
          <w:marRight w:val="0"/>
          <w:marTop w:val="0"/>
          <w:marBottom w:val="0"/>
          <w:divBdr>
            <w:top w:val="none" w:sz="0" w:space="0" w:color="auto"/>
            <w:left w:val="none" w:sz="0" w:space="0" w:color="auto"/>
            <w:bottom w:val="none" w:sz="0" w:space="0" w:color="auto"/>
            <w:right w:val="none" w:sz="0" w:space="0" w:color="auto"/>
          </w:divBdr>
        </w:div>
        <w:div w:id="1283880051">
          <w:marLeft w:val="640"/>
          <w:marRight w:val="0"/>
          <w:marTop w:val="0"/>
          <w:marBottom w:val="0"/>
          <w:divBdr>
            <w:top w:val="none" w:sz="0" w:space="0" w:color="auto"/>
            <w:left w:val="none" w:sz="0" w:space="0" w:color="auto"/>
            <w:bottom w:val="none" w:sz="0" w:space="0" w:color="auto"/>
            <w:right w:val="none" w:sz="0" w:space="0" w:color="auto"/>
          </w:divBdr>
        </w:div>
        <w:div w:id="1808468243">
          <w:marLeft w:val="640"/>
          <w:marRight w:val="0"/>
          <w:marTop w:val="0"/>
          <w:marBottom w:val="0"/>
          <w:divBdr>
            <w:top w:val="none" w:sz="0" w:space="0" w:color="auto"/>
            <w:left w:val="none" w:sz="0" w:space="0" w:color="auto"/>
            <w:bottom w:val="none" w:sz="0" w:space="0" w:color="auto"/>
            <w:right w:val="none" w:sz="0" w:space="0" w:color="auto"/>
          </w:divBdr>
        </w:div>
        <w:div w:id="1457142479">
          <w:marLeft w:val="640"/>
          <w:marRight w:val="0"/>
          <w:marTop w:val="0"/>
          <w:marBottom w:val="0"/>
          <w:divBdr>
            <w:top w:val="none" w:sz="0" w:space="0" w:color="auto"/>
            <w:left w:val="none" w:sz="0" w:space="0" w:color="auto"/>
            <w:bottom w:val="none" w:sz="0" w:space="0" w:color="auto"/>
            <w:right w:val="none" w:sz="0" w:space="0" w:color="auto"/>
          </w:divBdr>
        </w:div>
        <w:div w:id="1673489927">
          <w:marLeft w:val="640"/>
          <w:marRight w:val="0"/>
          <w:marTop w:val="0"/>
          <w:marBottom w:val="0"/>
          <w:divBdr>
            <w:top w:val="none" w:sz="0" w:space="0" w:color="auto"/>
            <w:left w:val="none" w:sz="0" w:space="0" w:color="auto"/>
            <w:bottom w:val="none" w:sz="0" w:space="0" w:color="auto"/>
            <w:right w:val="none" w:sz="0" w:space="0" w:color="auto"/>
          </w:divBdr>
        </w:div>
        <w:div w:id="643775512">
          <w:marLeft w:val="640"/>
          <w:marRight w:val="0"/>
          <w:marTop w:val="0"/>
          <w:marBottom w:val="0"/>
          <w:divBdr>
            <w:top w:val="none" w:sz="0" w:space="0" w:color="auto"/>
            <w:left w:val="none" w:sz="0" w:space="0" w:color="auto"/>
            <w:bottom w:val="none" w:sz="0" w:space="0" w:color="auto"/>
            <w:right w:val="none" w:sz="0" w:space="0" w:color="auto"/>
          </w:divBdr>
        </w:div>
        <w:div w:id="98834787">
          <w:marLeft w:val="640"/>
          <w:marRight w:val="0"/>
          <w:marTop w:val="0"/>
          <w:marBottom w:val="0"/>
          <w:divBdr>
            <w:top w:val="none" w:sz="0" w:space="0" w:color="auto"/>
            <w:left w:val="none" w:sz="0" w:space="0" w:color="auto"/>
            <w:bottom w:val="none" w:sz="0" w:space="0" w:color="auto"/>
            <w:right w:val="none" w:sz="0" w:space="0" w:color="auto"/>
          </w:divBdr>
        </w:div>
      </w:divsChild>
    </w:div>
    <w:div w:id="741174126">
      <w:bodyDiv w:val="1"/>
      <w:marLeft w:val="0"/>
      <w:marRight w:val="0"/>
      <w:marTop w:val="0"/>
      <w:marBottom w:val="0"/>
      <w:divBdr>
        <w:top w:val="none" w:sz="0" w:space="0" w:color="auto"/>
        <w:left w:val="none" w:sz="0" w:space="0" w:color="auto"/>
        <w:bottom w:val="none" w:sz="0" w:space="0" w:color="auto"/>
        <w:right w:val="none" w:sz="0" w:space="0" w:color="auto"/>
      </w:divBdr>
    </w:div>
    <w:div w:id="946347163">
      <w:bodyDiv w:val="1"/>
      <w:marLeft w:val="0"/>
      <w:marRight w:val="0"/>
      <w:marTop w:val="0"/>
      <w:marBottom w:val="0"/>
      <w:divBdr>
        <w:top w:val="none" w:sz="0" w:space="0" w:color="auto"/>
        <w:left w:val="none" w:sz="0" w:space="0" w:color="auto"/>
        <w:bottom w:val="none" w:sz="0" w:space="0" w:color="auto"/>
        <w:right w:val="none" w:sz="0" w:space="0" w:color="auto"/>
      </w:divBdr>
    </w:div>
    <w:div w:id="1226644154">
      <w:bodyDiv w:val="1"/>
      <w:marLeft w:val="0"/>
      <w:marRight w:val="0"/>
      <w:marTop w:val="0"/>
      <w:marBottom w:val="0"/>
      <w:divBdr>
        <w:top w:val="none" w:sz="0" w:space="0" w:color="auto"/>
        <w:left w:val="none" w:sz="0" w:space="0" w:color="auto"/>
        <w:bottom w:val="none" w:sz="0" w:space="0" w:color="auto"/>
        <w:right w:val="none" w:sz="0" w:space="0" w:color="auto"/>
      </w:divBdr>
      <w:divsChild>
        <w:div w:id="813521075">
          <w:marLeft w:val="640"/>
          <w:marRight w:val="0"/>
          <w:marTop w:val="0"/>
          <w:marBottom w:val="0"/>
          <w:divBdr>
            <w:top w:val="none" w:sz="0" w:space="0" w:color="auto"/>
            <w:left w:val="none" w:sz="0" w:space="0" w:color="auto"/>
            <w:bottom w:val="none" w:sz="0" w:space="0" w:color="auto"/>
            <w:right w:val="none" w:sz="0" w:space="0" w:color="auto"/>
          </w:divBdr>
        </w:div>
        <w:div w:id="1091468843">
          <w:marLeft w:val="640"/>
          <w:marRight w:val="0"/>
          <w:marTop w:val="0"/>
          <w:marBottom w:val="0"/>
          <w:divBdr>
            <w:top w:val="none" w:sz="0" w:space="0" w:color="auto"/>
            <w:left w:val="none" w:sz="0" w:space="0" w:color="auto"/>
            <w:bottom w:val="none" w:sz="0" w:space="0" w:color="auto"/>
            <w:right w:val="none" w:sz="0" w:space="0" w:color="auto"/>
          </w:divBdr>
        </w:div>
        <w:div w:id="1174301265">
          <w:marLeft w:val="640"/>
          <w:marRight w:val="0"/>
          <w:marTop w:val="0"/>
          <w:marBottom w:val="0"/>
          <w:divBdr>
            <w:top w:val="none" w:sz="0" w:space="0" w:color="auto"/>
            <w:left w:val="none" w:sz="0" w:space="0" w:color="auto"/>
            <w:bottom w:val="none" w:sz="0" w:space="0" w:color="auto"/>
            <w:right w:val="none" w:sz="0" w:space="0" w:color="auto"/>
          </w:divBdr>
        </w:div>
        <w:div w:id="1031564811">
          <w:marLeft w:val="640"/>
          <w:marRight w:val="0"/>
          <w:marTop w:val="0"/>
          <w:marBottom w:val="0"/>
          <w:divBdr>
            <w:top w:val="none" w:sz="0" w:space="0" w:color="auto"/>
            <w:left w:val="none" w:sz="0" w:space="0" w:color="auto"/>
            <w:bottom w:val="none" w:sz="0" w:space="0" w:color="auto"/>
            <w:right w:val="none" w:sz="0" w:space="0" w:color="auto"/>
          </w:divBdr>
        </w:div>
        <w:div w:id="242223951">
          <w:marLeft w:val="640"/>
          <w:marRight w:val="0"/>
          <w:marTop w:val="0"/>
          <w:marBottom w:val="0"/>
          <w:divBdr>
            <w:top w:val="none" w:sz="0" w:space="0" w:color="auto"/>
            <w:left w:val="none" w:sz="0" w:space="0" w:color="auto"/>
            <w:bottom w:val="none" w:sz="0" w:space="0" w:color="auto"/>
            <w:right w:val="none" w:sz="0" w:space="0" w:color="auto"/>
          </w:divBdr>
        </w:div>
        <w:div w:id="2073313342">
          <w:marLeft w:val="640"/>
          <w:marRight w:val="0"/>
          <w:marTop w:val="0"/>
          <w:marBottom w:val="0"/>
          <w:divBdr>
            <w:top w:val="none" w:sz="0" w:space="0" w:color="auto"/>
            <w:left w:val="none" w:sz="0" w:space="0" w:color="auto"/>
            <w:bottom w:val="none" w:sz="0" w:space="0" w:color="auto"/>
            <w:right w:val="none" w:sz="0" w:space="0" w:color="auto"/>
          </w:divBdr>
        </w:div>
      </w:divsChild>
    </w:div>
    <w:div w:id="1263956307">
      <w:bodyDiv w:val="1"/>
      <w:marLeft w:val="0"/>
      <w:marRight w:val="0"/>
      <w:marTop w:val="0"/>
      <w:marBottom w:val="0"/>
      <w:divBdr>
        <w:top w:val="none" w:sz="0" w:space="0" w:color="auto"/>
        <w:left w:val="none" w:sz="0" w:space="0" w:color="auto"/>
        <w:bottom w:val="none" w:sz="0" w:space="0" w:color="auto"/>
        <w:right w:val="none" w:sz="0" w:space="0" w:color="auto"/>
      </w:divBdr>
    </w:div>
    <w:div w:id="1307393895">
      <w:bodyDiv w:val="1"/>
      <w:marLeft w:val="0"/>
      <w:marRight w:val="0"/>
      <w:marTop w:val="0"/>
      <w:marBottom w:val="0"/>
      <w:divBdr>
        <w:top w:val="none" w:sz="0" w:space="0" w:color="auto"/>
        <w:left w:val="none" w:sz="0" w:space="0" w:color="auto"/>
        <w:bottom w:val="none" w:sz="0" w:space="0" w:color="auto"/>
        <w:right w:val="none" w:sz="0" w:space="0" w:color="auto"/>
      </w:divBdr>
    </w:div>
    <w:div w:id="1386680274">
      <w:bodyDiv w:val="1"/>
      <w:marLeft w:val="0"/>
      <w:marRight w:val="0"/>
      <w:marTop w:val="0"/>
      <w:marBottom w:val="0"/>
      <w:divBdr>
        <w:top w:val="none" w:sz="0" w:space="0" w:color="auto"/>
        <w:left w:val="none" w:sz="0" w:space="0" w:color="auto"/>
        <w:bottom w:val="none" w:sz="0" w:space="0" w:color="auto"/>
        <w:right w:val="none" w:sz="0" w:space="0" w:color="auto"/>
      </w:divBdr>
    </w:div>
    <w:div w:id="1428454992">
      <w:bodyDiv w:val="1"/>
      <w:marLeft w:val="0"/>
      <w:marRight w:val="0"/>
      <w:marTop w:val="0"/>
      <w:marBottom w:val="0"/>
      <w:divBdr>
        <w:top w:val="none" w:sz="0" w:space="0" w:color="auto"/>
        <w:left w:val="none" w:sz="0" w:space="0" w:color="auto"/>
        <w:bottom w:val="none" w:sz="0" w:space="0" w:color="auto"/>
        <w:right w:val="none" w:sz="0" w:space="0" w:color="auto"/>
      </w:divBdr>
    </w:div>
    <w:div w:id="1460494607">
      <w:bodyDiv w:val="1"/>
      <w:marLeft w:val="0"/>
      <w:marRight w:val="0"/>
      <w:marTop w:val="0"/>
      <w:marBottom w:val="0"/>
      <w:divBdr>
        <w:top w:val="none" w:sz="0" w:space="0" w:color="auto"/>
        <w:left w:val="none" w:sz="0" w:space="0" w:color="auto"/>
        <w:bottom w:val="none" w:sz="0" w:space="0" w:color="auto"/>
        <w:right w:val="none" w:sz="0" w:space="0" w:color="auto"/>
      </w:divBdr>
    </w:div>
    <w:div w:id="1757744828">
      <w:bodyDiv w:val="1"/>
      <w:marLeft w:val="0"/>
      <w:marRight w:val="0"/>
      <w:marTop w:val="0"/>
      <w:marBottom w:val="0"/>
      <w:divBdr>
        <w:top w:val="none" w:sz="0" w:space="0" w:color="auto"/>
        <w:left w:val="none" w:sz="0" w:space="0" w:color="auto"/>
        <w:bottom w:val="none" w:sz="0" w:space="0" w:color="auto"/>
        <w:right w:val="none" w:sz="0" w:space="0" w:color="auto"/>
      </w:divBdr>
    </w:div>
    <w:div w:id="1774782596">
      <w:bodyDiv w:val="1"/>
      <w:marLeft w:val="0"/>
      <w:marRight w:val="0"/>
      <w:marTop w:val="0"/>
      <w:marBottom w:val="0"/>
      <w:divBdr>
        <w:top w:val="none" w:sz="0" w:space="0" w:color="auto"/>
        <w:left w:val="none" w:sz="0" w:space="0" w:color="auto"/>
        <w:bottom w:val="none" w:sz="0" w:space="0" w:color="auto"/>
        <w:right w:val="none" w:sz="0" w:space="0" w:color="auto"/>
      </w:divBdr>
    </w:div>
    <w:div w:id="1935742853">
      <w:bodyDiv w:val="1"/>
      <w:marLeft w:val="0"/>
      <w:marRight w:val="0"/>
      <w:marTop w:val="0"/>
      <w:marBottom w:val="0"/>
      <w:divBdr>
        <w:top w:val="none" w:sz="0" w:space="0" w:color="auto"/>
        <w:left w:val="none" w:sz="0" w:space="0" w:color="auto"/>
        <w:bottom w:val="none" w:sz="0" w:space="0" w:color="auto"/>
        <w:right w:val="none" w:sz="0" w:space="0" w:color="auto"/>
      </w:divBdr>
    </w:div>
    <w:div w:id="1938559113">
      <w:bodyDiv w:val="1"/>
      <w:marLeft w:val="0"/>
      <w:marRight w:val="0"/>
      <w:marTop w:val="0"/>
      <w:marBottom w:val="0"/>
      <w:divBdr>
        <w:top w:val="none" w:sz="0" w:space="0" w:color="auto"/>
        <w:left w:val="none" w:sz="0" w:space="0" w:color="auto"/>
        <w:bottom w:val="none" w:sz="0" w:space="0" w:color="auto"/>
        <w:right w:val="none" w:sz="0" w:space="0" w:color="auto"/>
      </w:divBdr>
    </w:div>
    <w:div w:id="2074421817">
      <w:bodyDiv w:val="1"/>
      <w:marLeft w:val="0"/>
      <w:marRight w:val="0"/>
      <w:marTop w:val="0"/>
      <w:marBottom w:val="0"/>
      <w:divBdr>
        <w:top w:val="none" w:sz="0" w:space="0" w:color="auto"/>
        <w:left w:val="none" w:sz="0" w:space="0" w:color="auto"/>
        <w:bottom w:val="none" w:sz="0" w:space="0" w:color="auto"/>
        <w:right w:val="none" w:sz="0" w:space="0" w:color="auto"/>
      </w:divBdr>
    </w:div>
    <w:div w:id="210600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AF8D68-B53F-45B0-A6BE-60CE1529EA79}">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37086adb-460e-4376-9da1-57059c2a8a35&quot;,&quot;properties&quot;:{&quot;noteIndex&quot;:0},&quot;isEdited&quot;:false,&quot;manualOverride&quot;:{&quot;isManuallyOverridden&quot;:false,&quot;citeprocText&quot;:&quot;[1]&quot;,&quot;manualOverrideText&quot;:&quot;&quot;},&quot;citationTag&quot;:&quot;MENDELEY_CITATION_v3_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&quot;,&quot;citationItems&quot;:[{&quot;id&quot;:&quot;b266fba0-ef06-3203-b004-15a8a4793f77&quot;,&quot;itemData&quot;:{&quot;type&quot;:&quot;article-journal&quot;,&quot;id&quot;:&quot;b266fba0-ef06-3203-b004-15a8a4793f77&quot;,&quot;title&quot;:&quot;NEET Proteins: A New Link Between Iron Metabolism, Reactive Oxygen Species, and Cancer&quot;,&quot;author&quot;:[{&quot;family&quot;:&quot;Mittler&quot;,&quot;given&quot;:&quot;Ron&quot;,&quot;parse-names&quot;:false,&quot;dropping-particle&quot;:&quot;&quot;,&quot;non-dropping-particle&quot;:&quot;&quot;},{&quot;family&quot;:&quot;Darash-Yahana&quot;,&quot;given&quot;:&quot;Merav&quot;,&quot;parse-names&quot;:false,&quot;dropping-particle&quot;:&quot;&quot;,&quot;non-dropping-particle&quot;:&quot;&quot;},{&quot;family&quot;:&quot;Sohn&quot;,&quot;given&quot;:&quot;Yang Sung&quot;,&quot;parse-names&quot;:false,&quot;dropping-particle&quot;:&quot;&quot;,&quot;non-dropping-particle&quot;:&quot;&quot;},{&quot;family&quot;:&quot;Bai&quot;,&quot;given&quot;:&quot;Fang&quot;,&quot;parse-names&quot;:false,&quot;dropping-particle&quot;:&quot;&quot;,&quot;non-dropping-particle&quot;:&quot;&quot;},{&quot;family&quot;:&quot;Song&quot;,&quot;given&quot;:&quot;Luhua&quot;,&quot;parse-names&quot;:false,&quot;dropping-particle&quot;:&quot;&quot;,&quot;non-dropping-particle&quot;:&quot;&quot;},{&quot;family&quot;:&quot;Cabantchik&quot;,&quot;given&quot;:&quot;Ioav Z.&quot;,&quot;parse-names&quot;:false,&quot;dropping-particle&quot;:&quot;&quot;,&quot;non-dropping-particle&quot;:&quot;&quot;},{&quot;family&quot;:&quot;Jennings&quot;,&quot;given&quot;:&quot;Patricia A.&quot;,&quot;parse-names&quot;:false,&quot;dropping-particle&quot;:&quot;&quot;,&quot;non-dropping-particle&quot;:&quot;&quot;},{&quot;family&quot;:&quot;Onuchic&quot;,&quot;given&quot;:&quot;José N.&quot;,&quot;parse-names&quot;:false,&quot;dropping-particle&quot;:&quot;&quot;,&quot;non-dropping-particle&quot;:&quot;&quot;},{&quot;family&quot;:&quot;Nechushtai&quot;,&quot;given&quot;:&quot;Rachel&quot;,&quot;parse-names&quot;:false,&quot;dropping-particle&quot;:&quot;&quot;,&quot;non-dropping-particle&quot;:&quot;&quot;}],&quot;container-title&quot;:&quot;Antioxidants &amp; Redox Signaling&quot;,&quot;container-title-short&quot;:&quot;Antioxid Redox Signal&quot;,&quot;DOI&quot;:&quot;10.1089/ars.2018.7502&quot;,&quot;ISSN&quot;:&quot;1523-0864&quot;,&quot;issued&quot;:{&quot;date-parts&quot;:[[2019,3,10]]},&quot;page&quot;:&quot;1083-1095&quot;,&quot;issue&quot;:&quot;8&quot;,&quot;volume&quot;:&quot;30&quot;},&quot;isTemporary&quot;:false}]},{&quot;citationID&quot;:&quot;MENDELEY_CITATION_f88fd690-94a6-4cac-8b79-a08ab4b6dcf3&quot;,&quot;properties&quot;:{&quot;noteIndex&quot;:0},&quot;isEdited&quot;:false,&quot;manualOverride&quot;:{&quot;isManuallyOverridden&quot;:false,&quot;citeprocText&quot;:&quot;[2], [3]&quot;,&quot;manualOverrideText&quot;:&quot;&quot;},&quot;citationTag&quot;:&quot;MENDELEY_CITATION_v3_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&quot;,&quot;citationItems&quot;:[{&quot;id&quot;:&quot;19092b73-68c3-3a4c-be43-e1f2bc3c3ba1&quot;,&quot;itemData&quot;:{&quot;type&quot;:&quot;article-journal&quot;,&quot;id&quot;:&quot;19092b73-68c3-3a4c-be43-e1f2bc3c3ba1&quot;,&quot;title&quot;:&quot;MitoNEET (CISD1) Knockout Mice Show Signs of Striatal Mitochondrial Dysfunction and a Parkinson’s Disease Phenotype&quot;,&quot;author&quot;:[{&quot;family&quot;:&quot;Geldenhuys&quot;,&quot;given&quot;:&quot;Werner J.&quot;,&quot;parse-names&quot;:false,&quot;dropping-particle&quot;:&quot;&quot;,&quot;non-dropping-particle&quot;:&quot;&quot;},{&quot;family&quot;:&quot;Benkovic&quot;,&quot;given&quot;:&quot;Stanley A.&quot;,&quot;parse-names&quot;:false,&quot;dropping-particle&quot;:&quot;&quot;,&quot;non-dropping-particle&quot;:&quot;&quot;},{&quot;family&quot;:&quot;Lin&quot;,&quot;given&quot;:&quot;Li&quot;,&quot;parse-names&quot;:false,&quot;dropping-particle&quot;:&quot;&quot;,&quot;non-dropping-particle&quot;:&quot;&quot;},{&quot;family&quot;:&quot;Yonutas&quot;,&quot;given&quot;:&quot;Heather M.&quot;,&quot;parse-names&quot;:false,&quot;dropping-particle&quot;:&quot;&quot;,&quot;non-dropping-particle&quot;:&quot;&quot;},{&quot;family&quot;:&quot;Crish&quot;,&quot;given&quot;:&quot;Samuel D.&quot;,&quot;parse-names&quot;:false,&quot;dropping-particle&quot;:&quot;&quot;,&quot;non-dropping-particle&quot;:&quot;&quot;},{&quot;family&quot;:&quot;Sullivan&quot;,&quot;given&quot;:&quot;Patrick G.&quot;,&quot;parse-names&quot;:false,&quot;dropping-particle&quot;:&quot;&quot;,&quot;non-dropping-particle&quot;:&quot;&quot;},{&quot;family&quot;:&quot;Darvesh&quot;,&quot;given&quot;:&quot;Altaf S.&quot;,&quot;parse-names&quot;:false,&quot;dropping-particle&quot;:&quot;&quot;,&quot;non-dropping-particle&quot;:&quot;&quot;},{&quot;family&quot;:&quot;Brown&quot;,&quot;given&quot;:&quot;Candice M.&quot;,&quot;parse-names&quot;:false,&quot;dropping-particle&quot;:&quot;&quot;,&quot;non-dropping-particle&quot;:&quot;&quot;},{&quot;family&quot;:&quot;Richardson&quot;,&quot;given&quot;:&quot;Jason R.&quot;,&quot;parse-names&quot;:false,&quot;dropping-particle&quot;:&quot;&quot;,&quot;non-dropping-particle&quot;:&quot;&quot;}],&quot;container-title&quot;:&quot;ACS Chemical Neuroscience&quot;,&quot;container-title-short&quot;:&quot;ACS Chem Neurosci&quot;,&quot;DOI&quot;:&quot;10.1021/acschemneuro.7b00287&quot;,&quot;ISSN&quot;:&quot;1948-7193&quot;,&quot;issued&quot;:{&quot;date-parts&quot;:[[2017,12,20]]},&quot;page&quot;:&quot;2759-2765&quot;,&quot;issue&quot;:&quot;12&quot;,&quot;volume&quot;:&quot;8&quot;},&quot;isTemporary&quot;:false},{&quot;id&quot;:&quot;079b3b21-d7cf-364a-87d6-123d9cb86afc&quot;,&quot;itemData&quot;:{&quot;type&quot;:&quot;article-journal&quot;,&quot;id&quot;:&quot;079b3b21-d7cf-364a-87d6-123d9cb86afc&quot;,&quot;title&quot;:&quot;MitoNEET-driven alterations in adipocyte mitochondrial activity reveal a crucial adaptive process that preserves insulin sensitivity in obesity&quot;,&quot;author&quot;:[{&quot;family&quot;:&quot;Kusminski&quot;,&quot;given&quot;:&quot;Christine M&quot;,&quot;parse-names&quot;:false,&quot;dropping-particle&quot;:&quot;&quot;,&quot;non-dropping-particle&quot;:&quot;&quot;},{&quot;family&quot;:&quot;Holland&quot;,&quot;given&quot;:&quot;William L&quot;,&quot;parse-names&quot;:false,&quot;dropping-particle&quot;:&quot;&quot;,&quot;non-dropping-particle&quot;:&quot;&quot;},{&quot;family&quot;:&quot;Sun&quot;,&quot;given&quot;:&quot;Kai&quot;,&quot;parse-names&quot;:false,&quot;dropping-particle&quot;:&quot;&quot;,&quot;non-dropping-particle&quot;:&quot;&quot;},{&quot;family&quot;:&quot;Park&quot;,&quot;given&quot;:&quot;Jiyoung&quot;,&quot;parse-names&quot;:false,&quot;dropping-particle&quot;:&quot;&quot;,&quot;non-dropping-particle&quot;:&quot;&quot;},{&quot;family&quot;:&quot;Spurgin&quot;,&quot;given&quot;:&quot;Stephen B&quot;,&quot;parse-names&quot;:false,&quot;dropping-particle&quot;:&quot;&quot;,&quot;non-dropping-particle&quot;:&quot;&quot;},{&quot;family&quot;:&quot;Lin&quot;,&quot;given&quot;:&quot;Ying&quot;,&quot;parse-names&quot;:false,&quot;dropping-particle&quot;:&quot;&quot;,&quot;non-dropping-particle&quot;:&quot;&quot;},{&quot;family&quot;:&quot;Askew&quot;,&quot;given&quot;:&quot;G Roger&quot;,&quot;parse-names&quot;:false,&quot;dropping-particle&quot;:&quot;&quot;,&quot;non-dropping-particle&quot;:&quot;&quot;},{&quot;family&quot;:&quot;Simcox&quot;,&quot;given&quot;:&quot;Judith A&quot;,&quot;parse-names&quot;:false,&quot;dropping-particle&quot;:&quot;&quot;,&quot;non-dropping-particle&quot;:&quot;&quot;},{&quot;family&quot;:&quot;McClain&quot;,&quot;given&quot;:&quot;Don A&quot;,&quot;parse-names&quot;:false,&quot;dropping-particle&quot;:&quot;&quot;,&quot;non-dropping-particle&quot;:&quot;&quot;},{&quot;family&quot;:&quot;Li&quot;,&quot;given&quot;:&quot;Cai&quot;,&quot;parse-names&quot;:false,&quot;dropping-particle&quot;:&quot;&quot;,&quot;non-dropping-particle&quot;:&quot;&quot;},{&quot;family&quot;:&quot;Scherer&quot;,&quot;given&quot;:&quot;Philipp E&quot;,&quot;parse-names&quot;:false,&quot;dropping-particle&quot;:&quot;&quot;,&quot;non-dropping-particle&quot;:&quot;&quot;}],&quot;container-title&quot;:&quot;Nature Medicine&quot;,&quot;container-title-short&quot;:&quot;Nat Med&quot;,&quot;DOI&quot;:&quot;10.1038/nm.2899&quot;,&quot;ISSN&quot;:&quot;1078-8956&quot;,&quot;issued&quot;:{&quot;date-parts&quot;:[[2012,10,9]]},&quot;page&quot;:&quot;1539-1549&quot;,&quot;issue&quot;:&quot;10&quot;,&quot;volume&quot;:&quot;18&quot;},&quot;isTemporary&quot;:false}]},{&quot;citationID&quot;:&quot;MENDELEY_CITATION_ac9363c5-c4f8-41d3-b92a-dd116495f0cb&quot;,&quot;properties&quot;:{&quot;noteIndex&quot;:0},&quot;isEdited&quot;:false,&quot;manualOverride&quot;:{&quot;isManuallyOverridden&quot;:false,&quot;citeprocText&quot;:&quot;[4]&quot;,&quot;manualOverrideText&quot;:&quot;&quot;},&quot;citationTag&quot;:&quot;MENDELEY_CITATION_v3_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&quot;,&quot;citationItems&quot;:[{&quot;id&quot;:&quot;137bb302-d757-3610-965a-124fad432ea6&quot;,&quot;itemData&quot;:{&quot;type&quot;:&quot;article-journal&quot;,&quot;id&quot;:&quot;137bb302-d757-3610-965a-124fad432ea6&quot;,&quot;title&quot;:&quot;NAF-1 and mitoNEET are central to human breast cancer proliferation by maintaining mitochondrial homeostasis and promoting tumor growth&quot;,&quot;author&quot;:[{&quot;family&quot;:&quot;Sohn&quot;,&quot;given&quot;:&quot;Yang-Sung&quot;,&quot;parse-names&quot;:false,&quot;dropping-particle&quot;:&quot;&quot;,&quot;non-dropping-particle&quot;:&quot;&quot;},{&quot;family&quot;:&quot;Tamir&quot;,&quot;given&quot;:&quot;Sagi&quot;,&quot;parse-names&quot;:false,&quot;dropping-particle&quot;:&quot;&quot;,&quot;non-dropping-particle&quot;:&quot;&quot;},{&quot;family&quot;:&quot;Song&quot;,&quot;given&quot;:&quot;Luhua&quot;,&quot;parse-names&quot;:false,&quot;dropping-particle&quot;:&quot;&quot;,&quot;non-dropping-particle&quot;:&quot;&quot;},{&quot;family&quot;:&quot;Michaeli&quot;,&quot;given&quot;:&quot;Dorit&quot;,&quot;parse-names&quot;:false,&quot;dropping-particle&quot;:&quot;&quot;,&quot;non-dropping-particle&quot;:&quot;&quot;},{&quot;family&quot;:&quot;Matouk&quot;,&quot;given&quot;:&quot;Imad&quot;,&quot;parse-names&quot;:false,&quot;dropping-particle&quot;:&quot;&quot;,&quot;non-dropping-particle&quot;:&quot;&quot;},{&quot;family&quot;:&quot;Conlan&quot;,&quot;given&quot;:&quot;Andrea R.&quot;,&quot;parse-names&quot;:false,&quot;dropping-particle&quot;:&quot;&quot;,&quot;non-dropping-particle&quot;:&quot;&quot;},{&quot;family&quot;:&quot;Harir&quot;,&quot;given&quot;:&quot;Yael&quot;,&quot;parse-names&quot;:false,&quot;dropping-particle&quot;:&quot;&quot;,&quot;non-dropping-particle&quot;:&quot;&quot;},{&quot;family&quot;:&quot;Holt&quot;,&quot;given&quot;:&quot;Sarah H.&quot;,&quot;parse-names&quot;:false,&quot;dropping-particle&quot;:&quot;&quot;,&quot;non-dropping-particle&quot;:&quot;&quot;},{&quot;family&quot;:&quot;Shulaev&quot;,&quot;given&quot;:&quot;Vladimir&quot;,&quot;parse-names&quot;:false,&quot;dropping-particle&quot;:&quot;&quot;,&quot;non-dropping-particle&quot;:&quot;&quot;},{&quot;family&quot;:&quot;Paddock&quot;,&quot;given&quot;:&quot;Mark L.&quot;,&quot;parse-names&quot;:false,&quot;dropping-particle&quot;:&quot;&quot;,&quot;non-dropping-particle&quot;:&quot;&quot;},{&quot;family&quot;:&quot;Hochberg&quot;,&quot;given&quot;:&quot;Abraham&quot;,&quot;parse-names&quot;:false,&quot;dropping-particle&quot;:&quot;&quot;,&quot;non-dropping-particle&quot;:&quot;&quot;},{&quot;family&quot;:&quot;Cabanchick&quot;,&quot;given&quot;:&quot;Ioav Z.&quot;,&quot;parse-names&quot;:false,&quot;dropping-particle&quot;:&quot;&quot;,&quot;non-dropping-particle&quot;:&quot;&quot;},{&quot;family&quot;:&quot;Onuchic&quot;,&quot;given&quot;:&quot;José N.&quot;,&quot;parse-names&quot;:false,&quot;dropping-particle&quot;:&quot;&quot;,&quot;non-dropping-particle&quot;:&quot;&quot;},{&quot;family&quot;:&quot;Jennings&quot;,&quot;given&quot;:&quot;Patricia A.&quot;,&quot;parse-names&quot;:false,&quot;dropping-particle&quot;:&quot;&quot;,&quot;non-dropping-particle&quot;:&quot;&quot;},{&quot;family&quot;:&quot;Nechushtai&quot;,&quot;given&quot;:&quot;Rachel&quot;,&quot;parse-names&quot;:false,&quot;dropping-particle&quot;:&quot;&quot;,&quot;non-dropping-particle&quot;:&quot;&quot;},{&quot;family&quot;:&quot;Mittler&quot;,&quot;given&quot;:&quot;Ron&quot;,&quot;parse-names&quot;:false,&quot;dropping-particle&quot;:&quot;&quot;,&quot;non-dropping-particle&quot;:&quot;&quot;}],&quot;container-title&quot;:&quot;Proceedings of the National Academy of Sciences&quot;,&quot;DOI&quot;:&quot;10.1073/pnas.1313198110&quot;,&quot;ISSN&quot;:&quot;0027-8424&quot;,&quot;issued&quot;:{&quot;date-parts&quot;:[[2013,9,3]]},&quot;page&quot;:&quot;14676-14681&quot;,&quot;abstract&quot;:&quot;&lt;p&gt;Mitochondria are emerging as important players in the transformation process of cells, maintaining the biosynthetic and energetic capacities of cancer cells and serving as one of the primary sites of apoptosis and autophagy regulation. Although several avenues of cancer therapy have focused on mitochondria, progress in developing mitochondria-targeting anticancer drugs nonetheless has been slow, owing to the limited number of known mitochondrial target proteins that link metabolism with autophagy or cell death. Recent studies have demonstrated that two members of the newly discovered family of NEET proteins, NAF-1 (CISD2) and mitoNEET (mNT; CISD1), could play such a role in cancer cells. NAF-1 was shown to be a key player in regulating autophagy, and mNT was proposed to mediate iron and reactive oxygen homeostasis in mitochondria. Here we show that the protein levels of NAF-1 and mNT are elevated in human epithelial breast cancer cells, and that suppressing the level of these proteins using shRNA results in significantly reduced cell proliferation and tumor growth, decreased mitochondrial performance, uncontrolled accumulation of iron and reactive oxygen in mitochondria, and activation of autophagy. Our findings highlight NEET proteins as promising mitochondrial targets for cancer therapy.&lt;/p&gt;&quot;,&quot;issue&quot;:&quot;36&quot;,&quot;volume&quot;:&quot;110&quot;,&quot;container-title-short&quot;:&quot;&quot;},&quot;isTemporary&quot;:false}]},{&quot;citationID&quot;:&quot;MENDELEY_CITATION_d275dea8-43a7-4140-834b-48cf479d5729&quot;,&quot;properties&quot;:{&quot;noteIndex&quot;:0},&quot;isEdited&quot;:false,&quot;manualOverride&quot;:{&quot;isManuallyOverridden&quot;:false,&quot;citeprocText&quot;:&quot;[5]&quot;,&quot;manualOverrideText&quot;:&quot;&quot;},&quot;citationTag&quot;:&quot;MENDELEY_CITATION_v3_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&quot;,&quot;citationItems&quot;:[{&quot;id&quot;:&quot;b7821c06-95a4-3ae3-8987-6a0bfd7b8db8&quot;,&quot;itemData&quot;:{&quot;type&quot;:&quot;article-journal&quot;,&quot;id&quot;:&quot;b7821c06-95a4-3ae3-8987-6a0bfd7b8db8&quot;,&quot;title&quot;:&quot;The diabetes drug target MitoNEET governs a novel trafficking pathway to rebuild an Fe-S cluster into cytosolic aconitase/iron regulatory protein 1&quot;,&quot;author&quot;:[{&quot;family&quot;:&quot;Ferecatu&quot;,&quot;given&quot;:&quot;Ioana&quot;,&quot;parse-names&quot;:false,&quot;dropping-particle&quot;:&quot;&quot;,&quot;non-dropping-particle&quot;:&quot;&quot;},{&quot;family&quot;:&quot;Gonçalves&quot;,&quot;given&quot;:&quot;Sergio&quot;,&quot;parse-names&quot;:false,&quot;dropping-particle&quot;:&quot;&quot;,&quot;non-dropping-particle&quot;:&quot;&quot;},{&quot;family&quot;:&quot;Golinelli-Cohen&quot;,&quot;given&quot;:&quot;Marie Pierre&quot;,&quot;parse-names&quot;:false,&quot;dropping-particle&quot;:&quot;&quot;,&quot;non-dropping-particle&quot;:&quot;&quot;},{&quot;family&quot;:&quot;Clémancey&quot;,&quot;given&quot;:&quot;Martin&quot;,&quot;parse-names&quot;:false,&quot;dropping-particle&quot;:&quot;&quot;,&quot;non-dropping-particle&quot;:&quot;&quot;},{&quot;family&quot;:&quot;Martelli&quot;,&quot;given&quot;:&quot;Alain&quot;,&quot;parse-names&quot;:false,&quot;dropping-particle&quot;:&quot;&quot;,&quot;non-dropping-particle&quot;:&quot;&quot;},{&quot;family&quot;:&quot;Riquier&quot;,&quot;given&quot;:&quot;Sylvie&quot;,&quot;parse-names&quot;:false,&quot;dropping-particle&quot;:&quot;&quot;,&quot;non-dropping-particle&quot;:&quot;&quot;},{&quot;family&quot;:&quot;Guittet&quot;,&quot;given&quot;:&quot;Eric&quot;,&quot;parse-names&quot;:false,&quot;dropping-particle&quot;:&quot;&quot;,&quot;non-dropping-particle&quot;:&quot;&quot;},{&quot;family&quot;:&quot;Latour&quot;,&quot;given&quot;:&quot;Jean Marc&quot;,&quot;parse-names&quot;:false,&quot;dropping-particle&quot;:&quot;&quot;,&quot;non-dropping-particle&quot;:&quot;&quot;},{&quot;family&quot;:&quot;Puccio&quot;,&quot;given&quot;:&quot;Hélène&quot;,&quot;parse-names&quot;:false,&quot;dropping-particle&quot;:&quot;&quot;,&quot;non-dropping-particle&quot;:&quot;&quot;},{&quot;family&quot;:&quot;Drapier&quot;,&quot;given&quot;:&quot;Jean Claude&quot;,&quot;parse-names&quot;:false,&quot;dropping-particle&quot;:&quot;&quot;,&quot;non-dropping-particle&quot;:&quot;&quot;},{&quot;family&quot;:&quot;Lescop&quot;,&quot;given&quot;:&quot;Ewen&quot;,&quot;parse-names&quot;:false,&quot;dropping-particle&quot;:&quot;&quot;,&quot;non-dropping-particle&quot;:&quot;&quot;},{&quot;family&quot;:&quot;Bouton&quot;,&quot;given&quot;:&quot;Cécile&quot;,&quot;parse-names&quot;:false,&quot;dropping-particle&quot;:&quot;&quot;,&quot;non-dropping-particle&quot;:&quot;&quot;}],&quot;container-title&quot;:&quot;Journal of Biological Chemistry&quot;,&quot;DOI&quot;:&quot;10.1074/jbc.M114.548438&quot;,&quot;ISSN&quot;:&quot;1083351X&quot;,&quot;PMID&quot;:&quot;25012650&quot;,&quot;issued&quot;:{&quot;date-parts&quot;:[[2014,10,10]]},&quot;page&quot;:&quot;28070-28086&quot;,&quot;abstract&quot;:&quot;In eukaryotes, mitochondrial iron-sulfur cluster (ISC), export and cytosolic iron-sulfur cluster assembly (CIA) machineries carry out biogenesis of iron-sulfur (Fe-S) clusters, which are critical for multiple essential cellular pathways. However, little is known about their export out of mitochondria. Here we show that Fe-S assembly of mitoNEET, the first identified Fe-S protein anchored in the mitochondrial outer membrane, strictly depends on ISC machineries and not on the CIA or CIAPIN1. We identify a dedicated ISC/export pathway in which augmenter of liver regeneration, a mitochondrial Mia40-dependent protein, is specific to mitoNEET maturation.Wheninserted, the Fe-S cluster confers mitoNEET folding and stability in vitro and in vivo. The holo-form of mitoNEET is resistant toNOandH2O2 and is capable of repairing oxidatively damaged Fe-S of iron regulatory protein 1 (IRP1), a master regulator of cellular iron that has recently been involved in the mitochondrial iron supply. Therefore, our findings point to IRP1 as the missing link to explain the function of mitoNEET in the control of mitochondrial iron homeostasis.&quot;,&quot;publisher&quot;:&quot;American Society for Biochemistry and Molecular Biology Inc.&quot;,&quot;issue&quot;:&quot;41&quot;,&quot;volume&quot;:&quot;289&quot;,&quot;container-title-short&quot;:&quot;&quot;},&quot;isTemporary&quot;:false}]},{&quot;citationID&quot;:&quot;MENDELEY_CITATION_7517f90c-4812-4b86-be13-5343a0b2391e&quot;,&quot;properties&quot;:{&quot;noteIndex&quot;:0},&quot;isEdited&quot;:false,&quot;manualOverride&quot;:{&quot;isManuallyOverridden&quot;:false,&quot;citeprocText&quot;:&quot;[5]&quot;,&quot;manualOverrideText&quot;:&quot;&quot;},&quot;citationTag&quot;:&quot;MENDELEY_CITATION_v3_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&quot;,&quot;citationItems&quot;:[{&quot;id&quot;:&quot;b7821c06-95a4-3ae3-8987-6a0bfd7b8db8&quot;,&quot;itemData&quot;:{&quot;type&quot;:&quot;article-journal&quot;,&quot;id&quot;:&quot;b7821c06-95a4-3ae3-8987-6a0bfd7b8db8&quot;,&quot;title&quot;:&quot;The diabetes drug target MitoNEET governs a novel trafficking pathway to rebuild an Fe-S cluster into cytosolic aconitase/iron regulatory protein 1&quot;,&quot;author&quot;:[{&quot;family&quot;:&quot;Ferecatu&quot;,&quot;given&quot;:&quot;Ioana&quot;,&quot;parse-names&quot;:false,&quot;dropping-particle&quot;:&quot;&quot;,&quot;non-dropping-particle&quot;:&quot;&quot;},{&quot;family&quot;:&quot;Gonçalves&quot;,&quot;given&quot;:&quot;Sergio&quot;,&quot;parse-names&quot;:false,&quot;dropping-particle&quot;:&quot;&quot;,&quot;non-dropping-particle&quot;:&quot;&quot;},{&quot;family&quot;:&quot;Golinelli-Cohen&quot;,&quot;given&quot;:&quot;Marie Pierre&quot;,&quot;parse-names&quot;:false,&quot;dropping-particle&quot;:&quot;&quot;,&quot;non-dropping-particle&quot;:&quot;&quot;},{&quot;family&quot;:&quot;Clémancey&quot;,&quot;given&quot;:&quot;Martin&quot;,&quot;parse-names&quot;:false,&quot;dropping-particle&quot;:&quot;&quot;,&quot;non-dropping-particle&quot;:&quot;&quot;},{&quot;family&quot;:&quot;Martelli&quot;,&quot;given&quot;:&quot;Alain&quot;,&quot;parse-names&quot;:false,&quot;dropping-particle&quot;:&quot;&quot;,&quot;non-dropping-particle&quot;:&quot;&quot;},{&quot;family&quot;:&quot;Riquier&quot;,&quot;given&quot;:&quot;Sylvie&quot;,&quot;parse-names&quot;:false,&quot;dropping-particle&quot;:&quot;&quot;,&quot;non-dropping-particle&quot;:&quot;&quot;},{&quot;family&quot;:&quot;Guittet&quot;,&quot;given&quot;:&quot;Eric&quot;,&quot;parse-names&quot;:false,&quot;dropping-particle&quot;:&quot;&quot;,&quot;non-dropping-particle&quot;:&quot;&quot;},{&quot;family&quot;:&quot;Latour&quot;,&quot;given&quot;:&quot;Jean Marc&quot;,&quot;parse-names&quot;:false,&quot;dropping-particle&quot;:&quot;&quot;,&quot;non-dropping-particle&quot;:&quot;&quot;},{&quot;family&quot;:&quot;Puccio&quot;,&quot;given&quot;:&quot;Hélène&quot;,&quot;parse-names&quot;:false,&quot;dropping-particle&quot;:&quot;&quot;,&quot;non-dropping-particle&quot;:&quot;&quot;},{&quot;family&quot;:&quot;Drapier&quot;,&quot;given&quot;:&quot;Jean Claude&quot;,&quot;parse-names&quot;:false,&quot;dropping-particle&quot;:&quot;&quot;,&quot;non-dropping-particle&quot;:&quot;&quot;},{&quot;family&quot;:&quot;Lescop&quot;,&quot;given&quot;:&quot;Ewen&quot;,&quot;parse-names&quot;:false,&quot;dropping-particle&quot;:&quot;&quot;,&quot;non-dropping-particle&quot;:&quot;&quot;},{&quot;family&quot;:&quot;Bouton&quot;,&quot;given&quot;:&quot;Cécile&quot;,&quot;parse-names&quot;:false,&quot;dropping-particle&quot;:&quot;&quot;,&quot;non-dropping-particle&quot;:&quot;&quot;}],&quot;container-title&quot;:&quot;Journal of Biological Chemistry&quot;,&quot;DOI&quot;:&quot;10.1074/jbc.M114.548438&quot;,&quot;ISSN&quot;:&quot;1083351X&quot;,&quot;PMID&quot;:&quot;25012650&quot;,&quot;issued&quot;:{&quot;date-parts&quot;:[[2014,10,10]]},&quot;page&quot;:&quot;28070-28086&quot;,&quot;abstract&quot;:&quot;In eukaryotes, mitochondrial iron-sulfur cluster (ISC), export and cytosolic iron-sulfur cluster assembly (CIA) machineries carry out biogenesis of iron-sulfur (Fe-S) clusters, which are critical for multiple essential cellular pathways. However, little is known about their export out of mitochondria. Here we show that Fe-S assembly of mitoNEET, the first identified Fe-S protein anchored in the mitochondrial outer membrane, strictly depends on ISC machineries and not on the CIA or CIAPIN1. We identify a dedicated ISC/export pathway in which augmenter of liver regeneration, a mitochondrial Mia40-dependent protein, is specific to mitoNEET maturation.Wheninserted, the Fe-S cluster confers mitoNEET folding and stability in vitro and in vivo. The holo-form of mitoNEET is resistant toNOandH2O2 and is capable of repairing oxidatively damaged Fe-S of iron regulatory protein 1 (IRP1), a master regulator of cellular iron that has recently been involved in the mitochondrial iron supply. Therefore, our findings point to IRP1 as the missing link to explain the function of mitoNEET in the control of mitochondrial iron homeostasis.&quot;,&quot;publisher&quot;:&quot;American Society for Biochemistry and Molecular Biology Inc.&quot;,&quot;issue&quot;:&quot;41&quot;,&quot;volume&quot;:&quot;289&quot;,&quot;container-title-short&quot;:&quot;&quot;},&quot;isTemporary&quot;:false}]},{&quot;citationID&quot;:&quot;MENDELEY_CITATION_7d70c97c-95a9-4e6a-8293-d043856b6532&quot;,&quot;properties&quot;:{&quot;noteIndex&quot;:0},&quot;isEdited&quot;:false,&quot;manualOverride&quot;:{&quot;isManuallyOverridden&quot;:false,&quot;citeprocText&quot;:&quot;[6]&quot;,&quot;manualOverrideText&quot;:&quot;&quot;},&quot;citationTag&quot;:&quot;MENDELEY_CITATION_v3_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&quot;,&quot;citationItems&quot;:[{&quot;id&quot;:&quot;83cc776f-15ab-3f9c-90ea-8e45c52aa163&quot;,&quot;itemData&quot;:{&quot;type&quot;:&quot;article-journal&quot;,&quot;id&quot;:&quot;83cc776f-15ab-3f9c-90ea-8e45c52aa163&quot;,&quot;title&quot;:&quot;The Intriguing mitoNEET: Functional and Spectroscopic Properties of a Unique [2Fe-2S] Cluster Coordination Geometry&quot;,&quot;author&quot;:[{&quot;family&quot;:&quot;Camponeschi&quot;,&quot;given&quot;:&quot;Francesca&quot;,&quot;parse-names&quot;:false,&quot;dropping-particle&quot;:&quot;&quot;,&quot;non-dropping-particle&quot;:&quot;&quot;},{&quot;family&quot;:&quot;Piccioli&quot;,&quot;given&quot;:&quot;Mario&quot;,&quot;parse-names&quot;:false,&quot;dropping-particle&quot;:&quot;&quot;,&quot;non-dropping-particle&quot;:&quot;&quot;},{&quot;family&quot;:&quot;Banci&quot;,&quot;given&quot;:&quot;Lucia&quot;,&quot;parse-names&quot;:false,&quot;dropping-particle&quot;:&quot;&quot;,&quot;non-dropping-particle&quot;:&quot;&quot;}],&quot;container-title&quot;:&quot;Molecules&quot;,&quot;DOI&quot;:&quot;10.3390/molecules27238218&quot;,&quot;ISSN&quot;:&quot;1420-3049&quot;,&quot;issued&quot;:{&quot;date-parts&quot;:[[2022,11,25]]},&quot;page&quot;:&quot;8218&quot;,&quot;abstract&quot;:&quot;&lt;p&gt;Despite the number of cellular and pathological mitoNEET-related processes, very few details are known about the mechanism of action of the protein. The recently discovered existence of a link between NEET proteins and cancer pave the way to consider mitoNEET and its Fe-S clusters as suitable targets to inhibit cancer cell proliferation. Here, we will review the variety of spectroscopic techniques that have been applied to study mitoNEET in an attempt to explain the drastic difference in clusters stability and reactivity observed for the two redox states, and to elucidate the cellular function of the protein. In particular, the extensive NMR assignment and the characterization of first coordination sphere provide a molecular fingerprint helpful to assist the design of drugs able to impair cellular processes or to directly participate in redox reactions or protein–protein recognition mechanisms.&lt;/p&gt;&quot;,&quot;issue&quot;:&quot;23&quot;,&quot;volume&quot;:&quot;27&quot;,&quot;container-title-short&quot;:&quot;&quot;},&quot;isTemporary&quot;:false}]},{&quot;citationID&quot;:&quot;MENDELEY_CITATION_9b5166c8-1d2a-4c58-b85b-4c0aa561b1cf&quot;,&quot;properties&quot;:{&quot;noteIndex&quot;:0},&quot;isEdited&quot;:false,&quot;manualOverride&quot;:{&quot;isManuallyOverridden&quot;:false,&quot;citeprocText&quot;:&quot;[5], [7]&quot;,&quot;manualOverrideText&quot;:&quot;&quot;},&quot;citationTag&quot;:&quot;MENDELEY_CITATION_v3_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&quot;,&quot;citationItems&quot;:[{&quot;id&quot;:&quot;b7821c06-95a4-3ae3-8987-6a0bfd7b8db8&quot;,&quot;itemData&quot;:{&quot;type&quot;:&quot;article-journal&quot;,&quot;id&quot;:&quot;b7821c06-95a4-3ae3-8987-6a0bfd7b8db8&quot;,&quot;title&quot;:&quot;The diabetes drug target MitoNEET governs a novel trafficking pathway to rebuild an Fe-S cluster into cytosolic aconitase/iron regulatory protein 1&quot;,&quot;author&quot;:[{&quot;family&quot;:&quot;Ferecatu&quot;,&quot;given&quot;:&quot;Ioana&quot;,&quot;parse-names&quot;:false,&quot;dropping-particle&quot;:&quot;&quot;,&quot;non-dropping-particle&quot;:&quot;&quot;},{&quot;family&quot;:&quot;Gonçalves&quot;,&quot;given&quot;:&quot;Sergio&quot;,&quot;parse-names&quot;:false,&quot;dropping-particle&quot;:&quot;&quot;,&quot;non-dropping-particle&quot;:&quot;&quot;},{&quot;family&quot;:&quot;Golinelli-Cohen&quot;,&quot;given&quot;:&quot;Marie Pierre&quot;,&quot;parse-names&quot;:false,&quot;dropping-particle&quot;:&quot;&quot;,&quot;non-dropping-particle&quot;:&quot;&quot;},{&quot;family&quot;:&quot;Clémancey&quot;,&quot;given&quot;:&quot;Martin&quot;,&quot;parse-names&quot;:false,&quot;dropping-particle&quot;:&quot;&quot;,&quot;non-dropping-particle&quot;:&quot;&quot;},{&quot;family&quot;:&quot;Martelli&quot;,&quot;given&quot;:&quot;Alain&quot;,&quot;parse-names&quot;:false,&quot;dropping-particle&quot;:&quot;&quot;,&quot;non-dropping-particle&quot;:&quot;&quot;},{&quot;family&quot;:&quot;Riquier&quot;,&quot;given&quot;:&quot;Sylvie&quot;,&quot;parse-names&quot;:false,&quot;dropping-particle&quot;:&quot;&quot;,&quot;non-dropping-particle&quot;:&quot;&quot;},{&quot;family&quot;:&quot;Guittet&quot;,&quot;given&quot;:&quot;Eric&quot;,&quot;parse-names&quot;:false,&quot;dropping-particle&quot;:&quot;&quot;,&quot;non-dropping-particle&quot;:&quot;&quot;},{&quot;family&quot;:&quot;Latour&quot;,&quot;given&quot;:&quot;Jean Marc&quot;,&quot;parse-names&quot;:false,&quot;dropping-particle&quot;:&quot;&quot;,&quot;non-dropping-particle&quot;:&quot;&quot;},{&quot;family&quot;:&quot;Puccio&quot;,&quot;given&quot;:&quot;Hélène&quot;,&quot;parse-names&quot;:false,&quot;dropping-particle&quot;:&quot;&quot;,&quot;non-dropping-particle&quot;:&quot;&quot;},{&quot;family&quot;:&quot;Drapier&quot;,&quot;given&quot;:&quot;Jean Claude&quot;,&quot;parse-names&quot;:false,&quot;dropping-particle&quot;:&quot;&quot;,&quot;non-dropping-particle&quot;:&quot;&quot;},{&quot;family&quot;:&quot;Lescop&quot;,&quot;given&quot;:&quot;Ewen&quot;,&quot;parse-names&quot;:false,&quot;dropping-particle&quot;:&quot;&quot;,&quot;non-dropping-particle&quot;:&quot;&quot;},{&quot;family&quot;:&quot;Bouton&quot;,&quot;given&quot;:&quot;Cécile&quot;,&quot;parse-names&quot;:false,&quot;dropping-particle&quot;:&quot;&quot;,&quot;non-dropping-particle&quot;:&quot;&quot;}],&quot;container-title&quot;:&quot;Journal of Biological Chemistry&quot;,&quot;DOI&quot;:&quot;10.1074/jbc.M114.548438&quot;,&quot;ISSN&quot;:&quot;1083351X&quot;,&quot;PMID&quot;:&quot;25012650&quot;,&quot;issued&quot;:{&quot;date-parts&quot;:[[2014,10,10]]},&quot;page&quot;:&quot;28070-28086&quot;,&quot;abstract&quot;:&quot;In eukaryotes, mitochondrial iron-sulfur cluster (ISC), export and cytosolic iron-sulfur cluster assembly (CIA) machineries carry out biogenesis of iron-sulfur (Fe-S) clusters, which are critical for multiple essential cellular pathways. However, little is known about their export out of mitochondria. Here we show that Fe-S assembly of mitoNEET, the first identified Fe-S protein anchored in the mitochondrial outer membrane, strictly depends on ISC machineries and not on the CIA or CIAPIN1. We identify a dedicated ISC/export pathway in which augmenter of liver regeneration, a mitochondrial Mia40-dependent protein, is specific to mitoNEET maturation.Wheninserted, the Fe-S cluster confers mitoNEET folding and stability in vitro and in vivo. The holo-form of mitoNEET is resistant toNOandH2O2 and is capable of repairing oxidatively damaged Fe-S of iron regulatory protein 1 (IRP1), a master regulator of cellular iron that has recently been involved in the mitochondrial iron supply. Therefore, our findings point to IRP1 as the missing link to explain the function of mitoNEET in the control of mitochondrial iron homeostasis.&quot;,&quot;publisher&quot;:&quot;American Society for Biochemistry and Molecular Biology Inc.&quot;,&quot;issue&quot;:&quot;41&quot;,&quot;volume&quot;:&quot;289&quot;,&quot;container-title-short&quot;:&quot;&quot;},&quot;isTemporary&quot;:false},{&quot;id&quot;:&quot;7fad4d5e-cc0e-3978-8759-53cc4958722c&quot;,&quot;itemData&quot;:{&quot;type&quot;:&quot;article-journal&quot;,&quot;id&quot;:&quot;7fad4d5e-cc0e-3978-8759-53cc4958722c&quot;,&quot;title&quot;:&quot;I &lt;scp&gt;RON&lt;/scp&gt; R &lt;scp&gt;EGULATORY&lt;/scp&gt; P &lt;scp&gt;ROTEINS AND THE&lt;/scp&gt; M &lt;scp&gt;OLECULAR&lt;/scp&gt; C &lt;scp&gt;ONTROL OF&lt;/scp&gt; M &lt;scp&gt;AMMALIAN&lt;/scp&gt; I &lt;scp&gt;RON&lt;/scp&gt; M &lt;scp&gt;ETABOLISM&lt;/scp&gt;&quot;,&quot;author&quot;:[{&quot;family&quot;:&quot;Eisenstein&quot;,&quot;given&quot;:&quot;Richard S.&quot;,&quot;parse-names&quot;:false,&quot;dropping-particle&quot;:&quot;&quot;,&quot;non-dropping-particle&quot;:&quot;&quot;}],&quot;container-title&quot;:&quot;Annual Review of Nutrition&quot;,&quot;container-title-short&quot;:&quot;Annu Rev Nutr&quot;,&quot;DOI&quot;:&quot;10.1146/annurev.nutr.20.1.627&quot;,&quot;ISSN&quot;:&quot;0199-9885&quot;,&quot;issued&quot;:{&quot;date-parts&quot;:[[2000,7]]},&quot;page&quot;:&quot;627-662&quot;,&quot;abstract&quot;:&quot;&lt;p&gt;▪ Abstract  Mammalian iron homeostasis is maintained through the concerted action of sensory and regulatory networks that modulate the expression of proteins of iron metabolism at the transcriptional and/or post-transcriptional levels. Regulation of gene transcription provides critical developmental, cell cycle, and cell-type-specific controls on iron metabolism. Post-transcriptional control through the action of iron regulatory protein 1 (IRP1) and IRP2 coordinate the use of messenger RNA-encoding proteins that are involved in the uptake, storage, and use of iron in all cells of the body. IRPs may also provide a link between iron availability and cellular citrate use. Multiple factors, including iron, nitric oxide, oxidative stress, phosphorylation, and hypoxia/reoxygenation, influence IRP function. Recent evidence indicates that there is diversity in the function of the IRP system with respect to the response of specific IRPs to the same effector, as well as the selectivity with which IRPs modulate the use of specific messenger RNA.&lt;/p&gt;&quot;,&quot;issue&quot;:&quot;1&quot;,&quot;volume&quot;:&quot;20&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6D236-49F4-493E-A9A0-876C372FC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518</Words>
  <Characters>2955</Characters>
  <Application>Microsoft Office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Pratali Elisa</dc:creator>
  <cp:lastModifiedBy>Rosanna Cuccaro</cp:lastModifiedBy>
  <cp:revision>7</cp:revision>
  <dcterms:created xsi:type="dcterms:W3CDTF">2024-07-30T11:43:00Z</dcterms:created>
  <dcterms:modified xsi:type="dcterms:W3CDTF">2024-08-23T17:15:00Z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0c42ba27a4433cd4673a2ffb4e51c07629995637cc88022535132cefb04aa170</vt:lpwstr>
  </property>
</Properties>
</file>