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921D" w14:textId="49366B91" w:rsidR="00801E3C" w:rsidRPr="0084146F" w:rsidRDefault="00801E3C" w:rsidP="00801E3C">
      <w:pPr>
        <w:rPr>
          <w:rFonts w:eastAsia="Helvetica Neue"/>
          <w:lang w:val="en-GB"/>
        </w:rPr>
      </w:pPr>
    </w:p>
    <w:p w14:paraId="2B7803DE" w14:textId="77777777" w:rsidR="00801E3C" w:rsidRPr="0084146F" w:rsidRDefault="00801E3C" w:rsidP="00801E3C">
      <w:pPr>
        <w:rPr>
          <w:rFonts w:eastAsia="Helvetica Neue"/>
          <w:lang w:val="en-GB"/>
        </w:rPr>
      </w:pPr>
    </w:p>
    <w:p w14:paraId="457BF140" w14:textId="00121A27" w:rsidR="003B4AA8" w:rsidRPr="0084146F" w:rsidRDefault="00000000">
      <w:pPr>
        <w:pStyle w:val="Titolo2"/>
        <w:keepNext w:val="0"/>
        <w:keepLines w:val="0"/>
        <w:spacing w:before="0" w:after="0"/>
        <w:jc w:val="center"/>
        <w:rPr>
          <w:rFonts w:ascii="Helvetica Neue" w:eastAsia="Helvetica Neue" w:hAnsi="Helvetica Neue" w:cs="Helvetica Neue"/>
          <w:color w:val="EA7131"/>
          <w:sz w:val="18"/>
          <w:szCs w:val="18"/>
          <w:u w:val="single"/>
          <w:lang w:val="en-GB"/>
        </w:rPr>
      </w:pPr>
      <w:r w:rsidRPr="0084146F">
        <w:rPr>
          <w:rFonts w:ascii="Helvetica Neue" w:eastAsia="Helvetica Neue" w:hAnsi="Helvetica Neue" w:cs="Helvetica Neue"/>
          <w:color w:val="EA7131"/>
          <w:sz w:val="18"/>
          <w:szCs w:val="18"/>
          <w:u w:val="single"/>
          <w:lang w:val="en-GB"/>
        </w:rPr>
        <w:t>ORXX</w:t>
      </w:r>
    </w:p>
    <w:p w14:paraId="3EE30C2D" w14:textId="2D2C41B1" w:rsidR="003B4AA8" w:rsidRPr="0084146F" w:rsidRDefault="00810157">
      <w:pPr>
        <w:spacing w:before="60" w:after="240"/>
        <w:jc w:val="center"/>
        <w:rPr>
          <w:rFonts w:ascii="Helvetica Neue" w:eastAsia="Helvetica Neue" w:hAnsi="Helvetica Neue" w:cs="Helvetica Neue"/>
          <w:b/>
          <w:bCs/>
          <w:lang w:val="en-GB"/>
        </w:rPr>
      </w:pPr>
      <w:r w:rsidRPr="0084146F">
        <w:rPr>
          <w:rFonts w:ascii="Helvetica Neue" w:eastAsia="Helvetica Neue" w:hAnsi="Helvetica Neue" w:cs="Helvetica Neue"/>
          <w:b/>
          <w:bCs/>
          <w:sz w:val="28"/>
          <w:szCs w:val="28"/>
          <w:lang w:val="en-GB"/>
        </w:rPr>
        <w:t xml:space="preserve">Nanocellulose as a Support or Carrier for Biologically Active Substances </w:t>
      </w:r>
    </w:p>
    <w:p w14:paraId="2756F1B7" w14:textId="203A0A92" w:rsidR="003B4AA8" w:rsidRPr="0084146F" w:rsidRDefault="00A717F3" w:rsidP="00726E50">
      <w:pPr>
        <w:spacing w:after="240"/>
        <w:jc w:val="center"/>
        <w:rPr>
          <w:rFonts w:ascii="Helvetica Neue" w:eastAsia="Helvetica Neue" w:hAnsi="Helvetica Neue" w:cs="Helvetica Neue"/>
          <w:lang w:val="it-IT"/>
        </w:rPr>
      </w:pPr>
      <w:r w:rsidRPr="0084146F">
        <w:rPr>
          <w:rFonts w:ascii="Helvetica Neue" w:eastAsia="Helvetica Neue" w:hAnsi="Helvetica Neue" w:cs="Helvetica Neue"/>
          <w:u w:val="single"/>
          <w:lang w:val="it-IT"/>
        </w:rPr>
        <w:t>Elisa Bianchi</w:t>
      </w:r>
      <w:r w:rsidR="00810157" w:rsidRPr="0084146F">
        <w:rPr>
          <w:rFonts w:ascii="Helvetica Neue" w:eastAsia="Helvetica Neue" w:hAnsi="Helvetica Neue" w:cs="Helvetica Neue"/>
          <w:vertAlign w:val="superscript"/>
          <w:lang w:val="it-IT"/>
        </w:rPr>
        <w:t xml:space="preserve"> </w:t>
      </w:r>
      <w:r w:rsidRPr="0084146F">
        <w:rPr>
          <w:rFonts w:ascii="Helvetica Neue" w:eastAsia="Helvetica Neue" w:hAnsi="Helvetica Neue" w:cs="Helvetica Neue"/>
          <w:vertAlign w:val="superscript"/>
          <w:lang w:val="it-IT"/>
        </w:rPr>
        <w:t>a</w:t>
      </w:r>
      <w:r w:rsidRPr="0084146F">
        <w:rPr>
          <w:rFonts w:ascii="Helvetica Neue" w:eastAsia="Helvetica Neue" w:hAnsi="Helvetica Neue" w:cs="Helvetica Neue"/>
          <w:lang w:val="it-IT"/>
        </w:rPr>
        <w:t>, Costanza Montis</w:t>
      </w:r>
      <w:r w:rsidRPr="0084146F">
        <w:rPr>
          <w:rFonts w:ascii="Helvetica Neue" w:eastAsia="Helvetica Neue" w:hAnsi="Helvetica Neue" w:cs="Helvetica Neue"/>
          <w:vertAlign w:val="superscript"/>
          <w:lang w:val="it-IT"/>
        </w:rPr>
        <w:t xml:space="preserve"> b</w:t>
      </w:r>
      <w:r w:rsidRPr="0084146F">
        <w:rPr>
          <w:rFonts w:ascii="Helvetica Neue" w:eastAsia="Helvetica Neue" w:hAnsi="Helvetica Neue" w:cs="Helvetica Neue"/>
          <w:lang w:val="it-IT"/>
        </w:rPr>
        <w:t xml:space="preserve">, Stefano Cicchi </w:t>
      </w:r>
      <w:r w:rsidRPr="0084146F">
        <w:rPr>
          <w:rFonts w:ascii="Helvetica Neue" w:eastAsia="Helvetica Neue" w:hAnsi="Helvetica Neue" w:cs="Helvetica Neue"/>
          <w:vertAlign w:val="superscript"/>
          <w:lang w:val="it-IT"/>
        </w:rPr>
        <w:t>a</w:t>
      </w:r>
    </w:p>
    <w:p w14:paraId="766D324D" w14:textId="4142CDC5" w:rsidR="00A717F3" w:rsidRPr="005610BA" w:rsidRDefault="00000000" w:rsidP="00A717F3">
      <w:pPr>
        <w:jc w:val="center"/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</w:pPr>
      <w:r w:rsidRPr="005610BA">
        <w:rPr>
          <w:rFonts w:ascii="Helvetica Neue" w:eastAsia="Helvetica Neue" w:hAnsi="Helvetica Neue" w:cs="Helvetica Neue"/>
          <w:i/>
          <w:iCs/>
          <w:sz w:val="20"/>
          <w:szCs w:val="20"/>
          <w:vertAlign w:val="superscript"/>
          <w:lang w:val="it-IT"/>
        </w:rPr>
        <w:t>a</w:t>
      </w:r>
      <w:r w:rsidR="00A717F3" w:rsidRPr="005610BA">
        <w:rPr>
          <w:rFonts w:ascii="Helvetica Neue" w:eastAsia="Helvetica Neue" w:hAnsi="Helvetica Neue" w:cs="Helvetica Neue"/>
          <w:i/>
          <w:iCs/>
          <w:sz w:val="20"/>
          <w:szCs w:val="20"/>
          <w:vertAlign w:val="superscript"/>
          <w:lang w:val="it-IT"/>
        </w:rPr>
        <w:t xml:space="preserve"> </w:t>
      </w:r>
      <w:r w:rsidR="00A717F3"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 xml:space="preserve">Department of Chemistry “Ugo Schiff”, University of Florence, Via della </w:t>
      </w:r>
      <w:proofErr w:type="spellStart"/>
      <w:r w:rsidR="00A717F3"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>Lastruccia</w:t>
      </w:r>
      <w:proofErr w:type="spellEnd"/>
      <w:r w:rsidR="00A717F3"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 xml:space="preserve"> 3-13, 50019 Sesto Fiorentino (FI), </w:t>
      </w:r>
      <w:proofErr w:type="spellStart"/>
      <w:r w:rsidR="00A717F3"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>Italy</w:t>
      </w:r>
      <w:proofErr w:type="spellEnd"/>
    </w:p>
    <w:p w14:paraId="4D83CB60" w14:textId="3ADCE691" w:rsidR="00A717F3" w:rsidRPr="005610BA" w:rsidRDefault="00A717F3" w:rsidP="00A717F3">
      <w:pPr>
        <w:jc w:val="center"/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</w:pPr>
      <w:r w:rsidRPr="005610BA">
        <w:rPr>
          <w:rFonts w:ascii="Helvetica Neue" w:eastAsia="Helvetica Neue" w:hAnsi="Helvetica Neue" w:cs="Helvetica Neue"/>
          <w:i/>
          <w:iCs/>
          <w:sz w:val="20"/>
          <w:szCs w:val="20"/>
          <w:vertAlign w:val="superscript"/>
          <w:lang w:val="it-IT"/>
        </w:rPr>
        <w:t xml:space="preserve">b </w:t>
      </w:r>
      <w:r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 xml:space="preserve">Department of Chemistry “Ugo Schiff” and CSGI, University of Florence, Via della </w:t>
      </w:r>
      <w:proofErr w:type="spellStart"/>
      <w:r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>Lastruccia</w:t>
      </w:r>
      <w:proofErr w:type="spellEnd"/>
      <w:r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 xml:space="preserve"> 3-13, 50019 Sesto Fiorentino (FI), </w:t>
      </w:r>
      <w:proofErr w:type="spellStart"/>
      <w:r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>Italy</w:t>
      </w:r>
      <w:proofErr w:type="spellEnd"/>
    </w:p>
    <w:p w14:paraId="205F29D9" w14:textId="07B27F98" w:rsidR="003B4AA8" w:rsidRPr="003763DA" w:rsidRDefault="00000000" w:rsidP="003763DA">
      <w:pPr>
        <w:tabs>
          <w:tab w:val="center" w:pos="4252"/>
          <w:tab w:val="right" w:pos="8504"/>
        </w:tabs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</w:pPr>
      <w:r w:rsidRPr="005610B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ab/>
      </w:r>
      <w:r w:rsidRPr="003763D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 xml:space="preserve">E-mail: </w:t>
      </w:r>
      <w:r w:rsidR="00A717F3" w:rsidRPr="003763DA">
        <w:rPr>
          <w:rFonts w:ascii="Helvetica Neue" w:eastAsia="Helvetica Neue" w:hAnsi="Helvetica Neue" w:cs="Helvetica Neue"/>
          <w:i/>
          <w:iCs/>
          <w:sz w:val="20"/>
          <w:szCs w:val="20"/>
          <w:lang w:val="it-IT"/>
        </w:rPr>
        <w:t>elisa.bianchi1@unifi.it</w:t>
      </w:r>
    </w:p>
    <w:p w14:paraId="52D8927B" w14:textId="77777777" w:rsidR="003763DA" w:rsidRPr="003763DA" w:rsidRDefault="00000000" w:rsidP="003763DA">
      <w:pPr>
        <w:tabs>
          <w:tab w:val="right" w:pos="8504"/>
        </w:tabs>
        <w:spacing w:line="276" w:lineRule="auto"/>
        <w:jc w:val="both"/>
        <w:rPr>
          <w:noProof/>
          <w:lang w:val="it-IT"/>
        </w:rPr>
      </w:pPr>
      <w:r w:rsidRPr="003763DA">
        <w:rPr>
          <w:rFonts w:ascii="Helvetica Neue" w:eastAsia="Helvetica Neue" w:hAnsi="Helvetica Neue" w:cs="Helvetica Neue"/>
          <w:lang w:val="it-IT"/>
        </w:rPr>
        <w:tab/>
      </w:r>
      <w:r w:rsidRPr="0084146F">
        <w:rPr>
          <w:noProof/>
          <w:lang w:val="en-GB"/>
        </w:rPr>
        <w:drawing>
          <wp:anchor distT="0" distB="0" distL="0" distR="0" simplePos="0" relativeHeight="251658240" behindDoc="1" locked="0" layoutInCell="1" hidden="0" allowOverlap="1" wp14:anchorId="70B1CC7C" wp14:editId="16675156">
            <wp:simplePos x="0" y="0"/>
            <wp:positionH relativeFrom="column">
              <wp:posOffset>116205</wp:posOffset>
            </wp:positionH>
            <wp:positionV relativeFrom="page">
              <wp:posOffset>3543300</wp:posOffset>
            </wp:positionV>
            <wp:extent cx="5141595" cy="5074285"/>
            <wp:effectExtent l="0" t="0" r="1905" b="0"/>
            <wp:wrapNone/>
            <wp:docPr id="1952815316" name="image3.png" descr="Immagine che contiene clipart, Elementi grafici, cartone animato, disegn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magine che contiene clipart, Elementi grafici, cartone animato, disegno&#10;&#10;Il contenuto generato dall'IA potrebbe non essere corret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5074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4AC01" w14:textId="5869185D" w:rsidR="001B6350" w:rsidRDefault="00B80E64" w:rsidP="0051755D">
      <w:pPr>
        <w:tabs>
          <w:tab w:val="right" w:pos="8504"/>
        </w:tabs>
        <w:spacing w:line="276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 xml:space="preserve">Crystalline Nanocellulose (CNC) </w:t>
      </w:r>
      <w:r w:rsidR="002C1BFD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represents</w:t>
      </w:r>
      <w:r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 xml:space="preserve"> a promising, yet underexplored, platform for biomedical applications </w:t>
      </w:r>
      <w:r w:rsidR="002C1BFD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such as</w:t>
      </w:r>
      <w:r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 xml:space="preserve"> drug delivery. CNC originates from renewable </w:t>
      </w:r>
      <w:r w:rsidR="002F7BF9"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sources,</w:t>
      </w:r>
      <w:r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 xml:space="preserve"> and its structure ensures good aqueous dispersibility and cellular </w:t>
      </w:r>
      <w:r w:rsidR="002C1BFD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uptake</w:t>
      </w:r>
      <w:r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, even</w:t>
      </w:r>
      <w:r w:rsidR="002C1BFD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 xml:space="preserve"> after</w:t>
      </w:r>
      <w:r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 xml:space="preserve"> functionaliz</w:t>
      </w:r>
      <w:r w:rsidR="002C1BFD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ation</w:t>
      </w:r>
      <w:r w:rsidR="00A93AB2"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.</w:t>
      </w:r>
      <w:r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vertAlign w:val="superscript"/>
          <w:lang w:val="en-GB"/>
        </w:rPr>
        <w:t>[1]</w:t>
      </w:r>
      <w:r w:rsidR="002F7BF9"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 xml:space="preserve"> CNC exhibits an intrinsic amphiphilic nature: its surface hydroxyl groups </w:t>
      </w:r>
      <w:r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provide hydrophilicity, while the pyranose rings impart a hydrophobic character</w:t>
      </w:r>
      <w:r w:rsidR="002F7BF9"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lang w:val="en-GB"/>
        </w:rPr>
        <w:t>.</w:t>
      </w:r>
      <w:r w:rsidR="00A93AB2" w:rsidRPr="009F13FE">
        <w:rPr>
          <w:rFonts w:ascii="Helvetica Neue" w:eastAsia="Helvetica Neue" w:hAnsi="Helvetica Neue" w:cs="Helvetica Neue"/>
          <w:color w:val="000000" w:themeColor="text1"/>
          <w:sz w:val="22"/>
          <w:szCs w:val="22"/>
          <w:vertAlign w:val="superscript"/>
          <w:lang w:val="en-GB"/>
        </w:rPr>
        <w:t>[2]</w:t>
      </w:r>
      <w:r w:rsidR="002F7BF9" w:rsidRPr="0084146F">
        <w:rPr>
          <w:rFonts w:ascii="Helvetica Neue" w:eastAsia="Helvetica Neue" w:hAnsi="Helvetica Neue" w:cs="Helvetica Neue"/>
          <w:color w:val="00B050"/>
          <w:sz w:val="22"/>
          <w:szCs w:val="22"/>
          <w:lang w:val="en-GB"/>
        </w:rPr>
        <w:t xml:space="preserve"> </w:t>
      </w:r>
      <w:r w:rsidR="002C1BFD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>Leveraging this amphiphilicity</w:t>
      </w:r>
      <w:r w:rsidR="00B8663F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>,</w:t>
      </w:r>
      <w:r w:rsidR="00B8663F" w:rsidRPr="002C1BFD">
        <w:rPr>
          <w:rFonts w:ascii="Helvetica Neue" w:eastAsia="Helvetica Neue" w:hAnsi="Helvetica Neue" w:cs="Helvetica Neue"/>
          <w:color w:val="EE0000"/>
          <w:sz w:val="22"/>
          <w:szCs w:val="22"/>
          <w:lang w:val="en-GB"/>
        </w:rPr>
        <w:t xml:space="preserve"> </w:t>
      </w:r>
      <w:r w:rsidR="00B8663F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this project focuses on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using </w:t>
      </w:r>
      <w:r w:rsidR="001B1EBE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CNC </w:t>
      </w:r>
      <w:r w:rsidR="00B8663F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as drug delivery </w:t>
      </w:r>
      <w:r w:rsidR="002C1BFD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support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>by exploring two</w:t>
      </w:r>
      <w:r w:rsidR="002C1BFD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="00B8663F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>parallel functionalization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strategies. </w:t>
      </w:r>
      <w:r w:rsidR="002C1BFD" w:rsidRPr="002C1BFD">
        <w:rPr>
          <w:rFonts w:ascii="Helvetica Neue" w:eastAsia="Helvetica Neue" w:hAnsi="Helvetica Neue" w:cs="Helvetica Neue"/>
          <w:sz w:val="22"/>
          <w:szCs w:val="22"/>
        </w:rPr>
        <w:t>The first involves a classic covalent modification using thiourea under acidic conditions to substitute the C6 hydroxyl group with a thiol moiety</w:t>
      </w:r>
      <w:r w:rsidR="002C1BFD">
        <w:rPr>
          <w:rFonts w:ascii="Helvetica Neue" w:eastAsia="Helvetica Neue" w:hAnsi="Helvetica Neue" w:cs="Helvetica Neue"/>
          <w:sz w:val="22"/>
          <w:szCs w:val="22"/>
        </w:rPr>
        <w:t xml:space="preserve">. These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>t</w:t>
      </w:r>
      <w:r w:rsidR="009F13F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hiols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groups </w:t>
      </w:r>
      <w:r w:rsidR="002C1BFD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>serve</w:t>
      </w:r>
      <w:r w:rsidR="009F13FE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as </w:t>
      </w:r>
      <w:r w:rsidR="009F13FE" w:rsidRPr="009F13FE">
        <w:rPr>
          <w:rFonts w:ascii="Helvetica Neue" w:eastAsia="Helvetica Neue" w:hAnsi="Helvetica Neue" w:cs="Helvetica Neue"/>
          <w:sz w:val="22"/>
          <w:szCs w:val="22"/>
          <w:lang w:val="en-GB"/>
        </w:rPr>
        <w:t>anchor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>s</w:t>
      </w:r>
      <w:r w:rsidR="009F13FE" w:rsidRPr="009F13F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for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>gold nanoparticles (</w:t>
      </w:r>
      <w:r w:rsidR="009F13FE" w:rsidRPr="009F13FE">
        <w:rPr>
          <w:rFonts w:ascii="Helvetica Neue" w:eastAsia="Helvetica Neue" w:hAnsi="Helvetica Neue" w:cs="Helvetica Neue"/>
          <w:sz w:val="22"/>
          <w:szCs w:val="22"/>
          <w:lang w:val="en-GB"/>
        </w:rPr>
        <w:t>Au NPs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) which </w:t>
      </w:r>
      <w:r w:rsidR="009F13FE" w:rsidRPr="009F13F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possess </w:t>
      </w:r>
      <w:r w:rsidR="002C1BFD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>established</w:t>
      </w:r>
      <w:r w:rsidR="009F13FE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="009F13FE" w:rsidRPr="009F13FE">
        <w:rPr>
          <w:rFonts w:ascii="Helvetica Neue" w:eastAsia="Helvetica Neue" w:hAnsi="Helvetica Neue" w:cs="Helvetica Neue"/>
          <w:sz w:val="22"/>
          <w:szCs w:val="22"/>
          <w:lang w:val="en-GB"/>
        </w:rPr>
        <w:t>cancer theranostic properties.</w:t>
      </w:r>
      <w:r w:rsidR="009F13FE" w:rsidRPr="009F13FE">
        <w:rPr>
          <w:rFonts w:ascii="Helvetica Neue" w:eastAsia="Helvetica Neue" w:hAnsi="Helvetica Neue" w:cs="Helvetica Neue"/>
          <w:sz w:val="22"/>
          <w:szCs w:val="22"/>
          <w:vertAlign w:val="superscript"/>
          <w:lang w:val="en-GB"/>
        </w:rPr>
        <w:t>[3]</w:t>
      </w:r>
      <w:r w:rsidR="009F13FE">
        <w:rPr>
          <w:rFonts w:ascii="Helvetica Neue" w:eastAsia="Helvetica Neue" w:hAnsi="Helvetica Neue" w:cs="Helvetica Neue"/>
          <w:color w:val="00B050"/>
          <w:sz w:val="22"/>
          <w:szCs w:val="22"/>
          <w:lang w:val="en-GB"/>
        </w:rPr>
        <w:t xml:space="preserve"> </w:t>
      </w:r>
      <w:r w:rsidR="00676301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>On the other hand, the hydrophobic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nature </w:t>
      </w:r>
      <w:r w:rsidR="00676301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of nanocellulose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is </w:t>
      </w:r>
      <w:r w:rsidR="00676301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exploited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to load </w:t>
      </w:r>
      <w:r w:rsidR="00676301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hydrophobic bioactive components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>on</w:t>
      </w:r>
      <w:r w:rsidR="00676301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to </w:t>
      </w:r>
      <w:r w:rsidR="002C1BFD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the CNC via a supramolecular approach. </w:t>
      </w:r>
      <w:r w:rsidR="003407AB" w:rsidRPr="003407AB">
        <w:rPr>
          <w:rFonts w:ascii="Helvetica Neue" w:eastAsia="Helvetica Neue" w:hAnsi="Helvetica Neue" w:cs="Helvetica Neue"/>
          <w:sz w:val="22"/>
          <w:szCs w:val="22"/>
        </w:rPr>
        <w:t>Indeed, the administration of many drugs is hindered by poor solubility; curcumin is a prime example.</w:t>
      </w:r>
      <w:r w:rsidR="001B1EBE"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Therefore,</w:t>
      </w:r>
      <w:r w:rsidR="002C1BFD" w:rsidRPr="002C1BFD">
        <w:rPr>
          <w:rFonts w:ascii="Helvetica Neue" w:eastAsia="Helvetica Neue" w:hAnsi="Helvetica Neue" w:cs="Helvetica Neue"/>
          <w:sz w:val="22"/>
          <w:szCs w:val="22"/>
        </w:rPr>
        <w:t xml:space="preserve"> this </w:t>
      </w:r>
      <w:r w:rsidR="003407AB">
        <w:rPr>
          <w:rFonts w:ascii="Helvetica Neue" w:eastAsia="Helvetica Neue" w:hAnsi="Helvetica Neue" w:cs="Helvetica Neue"/>
          <w:sz w:val="22"/>
          <w:szCs w:val="22"/>
        </w:rPr>
        <w:t>second type of functionalization</w:t>
      </w:r>
      <w:r w:rsidR="002C1BFD" w:rsidRPr="002C1BFD">
        <w:rPr>
          <w:rFonts w:ascii="Helvetica Neue" w:eastAsia="Helvetica Neue" w:hAnsi="Helvetica Neue" w:cs="Helvetica Neue"/>
          <w:sz w:val="22"/>
          <w:szCs w:val="22"/>
        </w:rPr>
        <w:t xml:space="preserve"> aims to u</w:t>
      </w:r>
      <w:r w:rsidR="003407AB">
        <w:rPr>
          <w:rFonts w:ascii="Helvetica Neue" w:eastAsia="Helvetica Neue" w:hAnsi="Helvetica Neue" w:cs="Helvetica Neue"/>
          <w:sz w:val="22"/>
          <w:szCs w:val="22"/>
        </w:rPr>
        <w:t>se</w:t>
      </w:r>
      <w:r w:rsidR="002C1BFD" w:rsidRPr="002C1BFD">
        <w:rPr>
          <w:rFonts w:ascii="Helvetica Neue" w:eastAsia="Helvetica Neue" w:hAnsi="Helvetica Neue" w:cs="Helvetica Neue"/>
          <w:sz w:val="22"/>
          <w:szCs w:val="22"/>
        </w:rPr>
        <w:t xml:space="preserve"> CNC to deliver drugs with low aqueous solubility, achieving functionalization through a facile mechanochemical treatment</w:t>
      </w:r>
      <w:r w:rsidR="002C1BFD">
        <w:rPr>
          <w:rFonts w:ascii="Helvetica Neue" w:eastAsia="Helvetica Neue" w:hAnsi="Helvetica Neue" w:cs="Helvetica Neue"/>
          <w:sz w:val="22"/>
          <w:szCs w:val="22"/>
        </w:rPr>
        <w:t xml:space="preserve">. </w:t>
      </w:r>
      <w:r w:rsidR="00A5263A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After various attempts, the covalent functionalization led to a successful introduction of thiol groups onto the CNC, creating an ideal anchor for </w:t>
      </w:r>
      <w:r w:rsidR="0070654C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>Au NPs;</w:t>
      </w:r>
      <w:r w:rsidR="003407AB" w:rsidRPr="00B975FC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this step is now ongoing. </w:t>
      </w:r>
      <w:r w:rsidR="0070654C" w:rsidRPr="00B975FC">
        <w:rPr>
          <w:rFonts w:ascii="Helvetica Neue" w:eastAsia="Helvetica Neue" w:hAnsi="Helvetica Neue" w:cs="Helvetica Neue"/>
          <w:sz w:val="22"/>
          <w:szCs w:val="22"/>
        </w:rPr>
        <w:t>As for the</w:t>
      </w:r>
      <w:r w:rsidR="001B6350" w:rsidRPr="00B975FC">
        <w:rPr>
          <w:rFonts w:ascii="Helvetica Neue" w:eastAsia="Helvetica Neue" w:hAnsi="Helvetica Neue" w:cs="Helvetica Neue"/>
          <w:sz w:val="22"/>
          <w:szCs w:val="22"/>
        </w:rPr>
        <w:t xml:space="preserve"> mechanochemical functionalization, we </w:t>
      </w:r>
      <w:r w:rsidR="0070654C" w:rsidRPr="00B975FC">
        <w:rPr>
          <w:rFonts w:ascii="Helvetica Neue" w:eastAsia="Helvetica Neue" w:hAnsi="Helvetica Neue" w:cs="Helvetica Neue"/>
          <w:sz w:val="22"/>
          <w:szCs w:val="22"/>
        </w:rPr>
        <w:t xml:space="preserve">were able to </w:t>
      </w:r>
      <w:r w:rsidR="001B6350" w:rsidRPr="00B975FC">
        <w:rPr>
          <w:rFonts w:ascii="Helvetica Neue" w:eastAsia="Helvetica Neue" w:hAnsi="Helvetica Neue" w:cs="Helvetica Neue"/>
          <w:sz w:val="22"/>
          <w:szCs w:val="22"/>
        </w:rPr>
        <w:t>demonstrate</w:t>
      </w:r>
      <w:r w:rsidR="0070654C" w:rsidRPr="00B975FC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1B6350" w:rsidRPr="00B975FC">
        <w:rPr>
          <w:rFonts w:ascii="Helvetica Neue" w:eastAsia="Helvetica Neue" w:hAnsi="Helvetica Neue" w:cs="Helvetica Neue"/>
          <w:sz w:val="22"/>
          <w:szCs w:val="22"/>
        </w:rPr>
        <w:t>the physisorption of the molecules onto the nanocellulose and their subsequent release in aqueous media, which correlates with their hydrophobicity. Furthermore, the release process was observed to be irreversible.</w:t>
      </w:r>
    </w:p>
    <w:p w14:paraId="795C708E" w14:textId="1048D409" w:rsidR="003763DA" w:rsidRPr="003763DA" w:rsidRDefault="003763DA" w:rsidP="0051755D">
      <w:pPr>
        <w:spacing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 w:rsidRPr="00076FC4">
        <w:object w:dxaOrig="13801" w:dyaOrig="2396" w14:anchorId="4F7A63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4pt;height:64.2pt" o:ole="">
            <v:imagedata r:id="rId9" o:title=""/>
          </v:shape>
          <o:OLEObject Type="Embed" ProgID="ChemDraw.Document.6.0" ShapeID="_x0000_i1025" DrawAspect="Content" ObjectID="_1826197825" r:id="rId10"/>
        </w:object>
      </w:r>
    </w:p>
    <w:p w14:paraId="21908724" w14:textId="77777777" w:rsidR="0051755D" w:rsidRDefault="0051755D" w:rsidP="003763DA">
      <w:pPr>
        <w:tabs>
          <w:tab w:val="right" w:pos="8504"/>
        </w:tabs>
        <w:jc w:val="center"/>
        <w:rPr>
          <w:rFonts w:ascii="Helvetica Neue" w:eastAsia="Helvetica Neue" w:hAnsi="Helvetica Neue" w:cs="Helvetica Neue"/>
          <w:b/>
          <w:bCs/>
          <w:sz w:val="22"/>
          <w:szCs w:val="22"/>
          <w:lang w:val="en-GB"/>
        </w:rPr>
      </w:pPr>
    </w:p>
    <w:p w14:paraId="126F58EA" w14:textId="45A33762" w:rsidR="00DE4266" w:rsidRPr="0084146F" w:rsidRDefault="00DE4266" w:rsidP="003763DA">
      <w:pPr>
        <w:tabs>
          <w:tab w:val="right" w:pos="8504"/>
        </w:tabs>
        <w:jc w:val="center"/>
        <w:rPr>
          <w:rFonts w:ascii="Helvetica Neue" w:eastAsia="Helvetica Neue" w:hAnsi="Helvetica Neue" w:cs="Helvetica Neue"/>
          <w:sz w:val="22"/>
          <w:szCs w:val="22"/>
          <w:lang w:val="en-GB"/>
        </w:rPr>
      </w:pPr>
      <w:r w:rsidRPr="0084146F">
        <w:rPr>
          <w:rFonts w:ascii="Helvetica Neue" w:eastAsia="Helvetica Neue" w:hAnsi="Helvetica Neue" w:cs="Helvetica Neue"/>
          <w:b/>
          <w:bCs/>
          <w:sz w:val="22"/>
          <w:szCs w:val="22"/>
          <w:lang w:val="en-GB"/>
        </w:rPr>
        <w:t>Figure 1</w:t>
      </w:r>
      <w:r w:rsidRPr="0084146F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: </w:t>
      </w:r>
      <w:r w:rsidR="003763DA" w:rsidRPr="003763DA">
        <w:rPr>
          <w:rFonts w:ascii="Helvetica Neue" w:eastAsia="Helvetica Neue" w:hAnsi="Helvetica Neue" w:cs="Helvetica Neue"/>
          <w:sz w:val="22"/>
          <w:szCs w:val="22"/>
          <w:lang w:val="en-GB"/>
        </w:rPr>
        <w:t>Synthesis of thiolated crystalline nanocellulose</w:t>
      </w:r>
    </w:p>
    <w:p w14:paraId="0F3D3BE4" w14:textId="77777777" w:rsidR="003763DA" w:rsidRDefault="003763DA" w:rsidP="003763DA">
      <w:pPr>
        <w:rPr>
          <w:rFonts w:ascii="Arial" w:eastAsia="Arial" w:hAnsi="Arial" w:cs="Arial"/>
          <w:color w:val="000000"/>
          <w:sz w:val="18"/>
          <w:szCs w:val="18"/>
          <w:highlight w:val="white"/>
          <w:lang w:val="en-GB"/>
        </w:rPr>
      </w:pPr>
    </w:p>
    <w:p w14:paraId="217ED409" w14:textId="3B2F4E34" w:rsidR="00676301" w:rsidRPr="0084146F" w:rsidRDefault="00676301" w:rsidP="003763DA">
      <w:pPr>
        <w:rPr>
          <w:rFonts w:ascii="Helvetica Neue" w:eastAsia="Helvetica Neue" w:hAnsi="Helvetica Neue" w:cs="Helvetica Neue"/>
          <w:sz w:val="18"/>
          <w:szCs w:val="18"/>
          <w:lang w:val="en-GB"/>
        </w:rPr>
      </w:pPr>
      <w:r w:rsidRPr="0084146F">
        <w:rPr>
          <w:rFonts w:ascii="Arial" w:eastAsia="Arial" w:hAnsi="Arial" w:cs="Arial"/>
          <w:color w:val="000000"/>
          <w:sz w:val="18"/>
          <w:szCs w:val="18"/>
          <w:highlight w:val="white"/>
          <w:lang w:val="en-GB"/>
        </w:rPr>
        <w:t>[</w:t>
      </w:r>
      <w:r w:rsidRPr="0084146F"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  <w:lang w:val="en-GB"/>
        </w:rPr>
        <w:t xml:space="preserve">1] </w:t>
      </w:r>
      <w:r w:rsidRPr="0084146F">
        <w:rPr>
          <w:rFonts w:ascii="Helvetica Neue" w:eastAsia="Helvetica Neue" w:hAnsi="Helvetica Neue" w:cs="Helvetica Neue"/>
          <w:color w:val="000000"/>
          <w:sz w:val="18"/>
          <w:szCs w:val="18"/>
          <w:lang w:val="en-GB"/>
        </w:rPr>
        <w:t>S. Behzadi</w:t>
      </w:r>
      <w:r w:rsidRPr="0084146F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 et al., </w:t>
      </w:r>
      <w:r w:rsidRPr="0084146F">
        <w:rPr>
          <w:rFonts w:ascii="Helvetica Neue" w:eastAsia="Helvetica Neue" w:hAnsi="Helvetica Neue" w:cs="Helvetica Neue"/>
          <w:i/>
          <w:iCs/>
          <w:sz w:val="18"/>
          <w:szCs w:val="18"/>
          <w:lang w:val="en-GB"/>
        </w:rPr>
        <w:t>Chem. Soc. Rev.</w:t>
      </w:r>
      <w:r w:rsidR="00AA3ED6" w:rsidRPr="0084146F">
        <w:rPr>
          <w:rFonts w:ascii="Helvetica Neue" w:eastAsia="Helvetica Neue" w:hAnsi="Helvetica Neue" w:cs="Helvetica Neue"/>
          <w:sz w:val="18"/>
          <w:szCs w:val="18"/>
          <w:lang w:val="en-GB"/>
        </w:rPr>
        <w:t>,</w:t>
      </w:r>
      <w:r w:rsidRPr="0084146F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 </w:t>
      </w:r>
      <w:r w:rsidRPr="0084146F">
        <w:rPr>
          <w:rFonts w:ascii="Helvetica Neue" w:eastAsia="Helvetica Neue" w:hAnsi="Helvetica Neue" w:cs="Helvetica Neue"/>
          <w:b/>
          <w:bCs/>
          <w:sz w:val="18"/>
          <w:szCs w:val="18"/>
          <w:lang w:val="en-GB"/>
        </w:rPr>
        <w:t>2017</w:t>
      </w:r>
      <w:r w:rsidRPr="0084146F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, </w:t>
      </w:r>
      <w:r w:rsidRPr="0084146F">
        <w:rPr>
          <w:rFonts w:ascii="Helvetica Neue" w:eastAsia="Helvetica Neue" w:hAnsi="Helvetica Neue" w:cs="Helvetica Neue"/>
          <w:i/>
          <w:iCs/>
          <w:sz w:val="18"/>
          <w:szCs w:val="18"/>
          <w:lang w:val="en-GB"/>
        </w:rPr>
        <w:t>46</w:t>
      </w:r>
      <w:r w:rsidRPr="0084146F">
        <w:rPr>
          <w:rFonts w:ascii="Helvetica Neue" w:eastAsia="Helvetica Neue" w:hAnsi="Helvetica Neue" w:cs="Helvetica Neue"/>
          <w:sz w:val="18"/>
          <w:szCs w:val="18"/>
          <w:lang w:val="en-GB"/>
        </w:rPr>
        <w:t>, 4218-4244.</w:t>
      </w:r>
    </w:p>
    <w:p w14:paraId="54C3A585" w14:textId="52D3A701" w:rsidR="003B4AA8" w:rsidRDefault="00DE4266" w:rsidP="003763DA">
      <w:pPr>
        <w:rPr>
          <w:rFonts w:ascii="Helvetica Neue" w:eastAsia="Helvetica Neue" w:hAnsi="Helvetica Neue" w:cs="Helvetica Neue"/>
          <w:sz w:val="18"/>
          <w:szCs w:val="18"/>
          <w:lang w:val="en-GB"/>
        </w:rPr>
      </w:pPr>
      <w:r w:rsidRPr="0084146F">
        <w:rPr>
          <w:rFonts w:ascii="Arial" w:eastAsia="Arial" w:hAnsi="Arial" w:cs="Arial"/>
          <w:color w:val="000000"/>
          <w:sz w:val="18"/>
          <w:szCs w:val="18"/>
          <w:highlight w:val="white"/>
          <w:lang w:val="en-GB"/>
        </w:rPr>
        <w:t>[</w:t>
      </w:r>
      <w:r w:rsidRPr="0084146F">
        <w:rPr>
          <w:rFonts w:ascii="Helvetica Neue" w:eastAsia="Helvetica Neue" w:hAnsi="Helvetica Neue" w:cs="Helvetica Neue"/>
          <w:color w:val="000000"/>
          <w:sz w:val="18"/>
          <w:szCs w:val="18"/>
          <w:highlight w:val="white"/>
          <w:lang w:val="en-GB"/>
        </w:rPr>
        <w:t xml:space="preserve">2] </w:t>
      </w:r>
      <w:r w:rsidRPr="0084146F">
        <w:rPr>
          <w:rFonts w:ascii="Helvetica Neue" w:eastAsia="Helvetica Neue" w:hAnsi="Helvetica Neue" w:cs="Helvetica Neue"/>
          <w:color w:val="000000"/>
          <w:sz w:val="18"/>
          <w:szCs w:val="18"/>
          <w:lang w:val="en-GB"/>
        </w:rPr>
        <w:t>B. Lindman</w:t>
      </w:r>
      <w:r w:rsidRPr="0084146F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 et al., </w:t>
      </w:r>
      <w:r w:rsidRPr="0084146F">
        <w:rPr>
          <w:rFonts w:ascii="Helvetica Neue" w:eastAsia="Helvetica Neue" w:hAnsi="Helvetica Neue" w:cs="Helvetica Neue"/>
          <w:i/>
          <w:iCs/>
          <w:sz w:val="18"/>
          <w:szCs w:val="18"/>
          <w:lang w:val="en-GB"/>
        </w:rPr>
        <w:t xml:space="preserve">Q. Rev. </w:t>
      </w:r>
      <w:proofErr w:type="spellStart"/>
      <w:r w:rsidRPr="0084146F">
        <w:rPr>
          <w:rFonts w:ascii="Helvetica Neue" w:eastAsia="Helvetica Neue" w:hAnsi="Helvetica Neue" w:cs="Helvetica Neue"/>
          <w:i/>
          <w:iCs/>
          <w:sz w:val="18"/>
          <w:szCs w:val="18"/>
          <w:lang w:val="en-GB"/>
        </w:rPr>
        <w:t>Biophys</w:t>
      </w:r>
      <w:proofErr w:type="spellEnd"/>
      <w:r w:rsidRPr="0084146F">
        <w:rPr>
          <w:rFonts w:ascii="Helvetica Neue" w:eastAsia="Helvetica Neue" w:hAnsi="Helvetica Neue" w:cs="Helvetica Neue"/>
          <w:i/>
          <w:iCs/>
          <w:sz w:val="18"/>
          <w:szCs w:val="18"/>
          <w:lang w:val="en-GB"/>
        </w:rPr>
        <w:t xml:space="preserve">. </w:t>
      </w:r>
      <w:r w:rsidRPr="0084146F">
        <w:rPr>
          <w:rFonts w:ascii="Helvetica Neue" w:eastAsia="Helvetica Neue" w:hAnsi="Helvetica Neue" w:cs="Helvetica Neue"/>
          <w:b/>
          <w:bCs/>
          <w:sz w:val="18"/>
          <w:szCs w:val="18"/>
          <w:lang w:val="en-GB"/>
        </w:rPr>
        <w:t>2021</w:t>
      </w:r>
      <w:r w:rsidRPr="0084146F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, </w:t>
      </w:r>
      <w:r w:rsidRPr="0084146F">
        <w:rPr>
          <w:rFonts w:ascii="Helvetica Neue" w:eastAsia="Helvetica Neue" w:hAnsi="Helvetica Neue" w:cs="Helvetica Neue"/>
          <w:i/>
          <w:iCs/>
          <w:sz w:val="18"/>
          <w:szCs w:val="18"/>
          <w:lang w:val="en-GB"/>
        </w:rPr>
        <w:t>54</w:t>
      </w:r>
      <w:r w:rsidRPr="0084146F">
        <w:rPr>
          <w:rFonts w:ascii="Helvetica Neue" w:eastAsia="Helvetica Neue" w:hAnsi="Helvetica Neue" w:cs="Helvetica Neue"/>
          <w:sz w:val="18"/>
          <w:szCs w:val="18"/>
          <w:lang w:val="en-GB"/>
        </w:rPr>
        <w:t>, 1-22.</w:t>
      </w:r>
    </w:p>
    <w:p w14:paraId="13784B82" w14:textId="282BDEFE" w:rsidR="009F13FE" w:rsidRPr="0084146F" w:rsidRDefault="009F13FE" w:rsidP="003763DA">
      <w:pPr>
        <w:rPr>
          <w:rFonts w:ascii="Helvetica Neue" w:eastAsia="Helvetica Neue" w:hAnsi="Helvetica Neue" w:cs="Helvetica Neue"/>
          <w:sz w:val="18"/>
          <w:szCs w:val="18"/>
          <w:lang w:val="en-GB"/>
        </w:rPr>
      </w:pPr>
      <w:r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[3] </w:t>
      </w:r>
      <w:r w:rsidRPr="009F13FE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P. Singh et al., </w:t>
      </w:r>
      <w:r w:rsidRPr="009F13FE">
        <w:rPr>
          <w:rFonts w:ascii="Helvetica Neue" w:eastAsia="Helvetica Neue" w:hAnsi="Helvetica Neue" w:cs="Helvetica Neue"/>
          <w:i/>
          <w:iCs/>
          <w:sz w:val="18"/>
          <w:szCs w:val="18"/>
          <w:lang w:val="en-GB"/>
        </w:rPr>
        <w:t>Int. J. Mol. Sci.</w:t>
      </w:r>
      <w:r w:rsidRPr="009F13FE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, </w:t>
      </w:r>
      <w:r w:rsidRPr="009F13FE">
        <w:rPr>
          <w:rFonts w:ascii="Helvetica Neue" w:eastAsia="Helvetica Neue" w:hAnsi="Helvetica Neue" w:cs="Helvetica Neue"/>
          <w:b/>
          <w:bCs/>
          <w:sz w:val="18"/>
          <w:szCs w:val="18"/>
          <w:lang w:val="en-GB"/>
        </w:rPr>
        <w:t>2018</w:t>
      </w:r>
      <w:r w:rsidRPr="009F13FE">
        <w:rPr>
          <w:rFonts w:ascii="Helvetica Neue" w:eastAsia="Helvetica Neue" w:hAnsi="Helvetica Neue" w:cs="Helvetica Neue"/>
          <w:sz w:val="18"/>
          <w:szCs w:val="18"/>
          <w:lang w:val="en-GB"/>
        </w:rPr>
        <w:t>,</w:t>
      </w:r>
      <w:r w:rsidRPr="004C4779">
        <w:rPr>
          <w:rFonts w:ascii="Helvetica Neue" w:eastAsia="Helvetica Neue" w:hAnsi="Helvetica Neue" w:cs="Helvetica Neue"/>
          <w:i/>
          <w:iCs/>
          <w:sz w:val="18"/>
          <w:szCs w:val="18"/>
          <w:lang w:val="en-GB"/>
        </w:rPr>
        <w:t xml:space="preserve"> 19</w:t>
      </w:r>
      <w:r w:rsidRPr="009F13FE">
        <w:rPr>
          <w:rFonts w:ascii="Helvetica Neue" w:eastAsia="Helvetica Neue" w:hAnsi="Helvetica Neue" w:cs="Helvetica Neue"/>
          <w:sz w:val="18"/>
          <w:szCs w:val="18"/>
          <w:lang w:val="en-GB"/>
        </w:rPr>
        <w:t>, 1979</w:t>
      </w:r>
      <w:r w:rsidR="004C4779">
        <w:rPr>
          <w:rFonts w:ascii="Helvetica Neue" w:eastAsia="Helvetica Neue" w:hAnsi="Helvetica Neue" w:cs="Helvetica Neue"/>
          <w:sz w:val="18"/>
          <w:szCs w:val="18"/>
          <w:lang w:val="en-GB"/>
        </w:rPr>
        <w:t>.</w:t>
      </w:r>
    </w:p>
    <w:sectPr w:rsidR="009F13FE" w:rsidRPr="0084146F">
      <w:headerReference w:type="even" r:id="rId11"/>
      <w:headerReference w:type="default" r:id="rId12"/>
      <w:headerReference w:type="first" r:id="rId13"/>
      <w:pgSz w:w="11906" w:h="16838"/>
      <w:pgMar w:top="1701" w:right="1701" w:bottom="1701" w:left="1701" w:header="5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5D345" w14:textId="77777777" w:rsidR="006C0828" w:rsidRDefault="006C0828">
      <w:r>
        <w:separator/>
      </w:r>
    </w:p>
  </w:endnote>
  <w:endnote w:type="continuationSeparator" w:id="0">
    <w:p w14:paraId="0109FCA9" w14:textId="77777777" w:rsidR="006C0828" w:rsidRDefault="006C0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259FF6B-2B1F-4F93-A214-33B8B6F36A5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535BF6E-FD88-4096-AF81-8167C1F1E63C}"/>
  </w:font>
  <w:font w:name="Helvetica Neue">
    <w:charset w:val="00"/>
    <w:family w:val="auto"/>
    <w:pitch w:val="default"/>
    <w:embedRegular r:id="rId3" w:fontKey="{4042958B-DCDF-4301-B69B-37E460F34C6C}"/>
    <w:embedBold r:id="rId4" w:fontKey="{1D2EE6FD-A26A-418E-A54B-668D24181151}"/>
    <w:embedItalic r:id="rId5" w:fontKey="{5E709FF0-1FB1-4CF2-9DD9-5A2702456E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6" w:fontKey="{E1513028-587D-4FA5-B8DD-DB0CBFD70B9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494776A-8723-4D21-926B-38C6B93B7D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27CC" w14:textId="77777777" w:rsidR="006C0828" w:rsidRDefault="006C0828">
      <w:r>
        <w:separator/>
      </w:r>
    </w:p>
  </w:footnote>
  <w:footnote w:type="continuationSeparator" w:id="0">
    <w:p w14:paraId="08A37054" w14:textId="77777777" w:rsidR="006C0828" w:rsidRDefault="006C0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0634F" w14:textId="77777777" w:rsidR="003B4A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pict w14:anchorId="75556F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0;margin-top:0;width:522pt;height:466.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nza titol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57AA4" w14:textId="77777777" w:rsidR="003B4A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12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hidden="0" allowOverlap="1" wp14:anchorId="69916969" wp14:editId="0A85C361">
              <wp:simplePos x="0" y="0"/>
              <wp:positionH relativeFrom="page">
                <wp:posOffset>-1148714</wp:posOffset>
              </wp:positionH>
              <wp:positionV relativeFrom="page">
                <wp:posOffset>-392429</wp:posOffset>
              </wp:positionV>
              <wp:extent cx="8885524" cy="1615301"/>
              <wp:effectExtent l="0" t="0" r="0" b="0"/>
              <wp:wrapNone/>
              <wp:docPr id="1952815314" name="Rectangle 1952815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908001" y="2977112"/>
                        <a:ext cx="8875999" cy="1605776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99C6D3">
                              <a:alpha val="49803"/>
                            </a:srgbClr>
                          </a:gs>
                          <a:gs pos="100000">
                            <a:srgbClr val="E97131">
                              <a:alpha val="29803"/>
                            </a:srgbClr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2A86E85E" w14:textId="77777777" w:rsidR="003B4AA8" w:rsidRDefault="003B4AA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916969" id="Rectangle 1952815314" o:spid="_x0000_s1026" style="position:absolute;margin-left:-90.45pt;margin-top:-30.9pt;width:699.65pt;height:127.2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" fillcolor="#99c6d3" stroked="f">
              <v:fill opacity="32638f" color2="#e97131" o:opacity2="19531f" angle="90" focus="100%" type="gradient">
                <o:fill v:ext="view" type="gradientUnscaled"/>
              </v:fill>
              <v:textbox inset="2.53958mm,2.53958mm,2.53958mm,2.53958mm">
                <w:txbxContent>
                  <w:p w14:paraId="2A86E85E" w14:textId="77777777" w:rsidR="003B4AA8" w:rsidRDefault="003B4AA8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hidden="0" allowOverlap="1" wp14:anchorId="48A518BC" wp14:editId="00B2BC7E">
          <wp:simplePos x="0" y="0"/>
          <wp:positionH relativeFrom="column">
            <wp:posOffset>3335654</wp:posOffset>
          </wp:positionH>
          <wp:positionV relativeFrom="paragraph">
            <wp:posOffset>216179</wp:posOffset>
          </wp:positionV>
          <wp:extent cx="2776220" cy="650240"/>
          <wp:effectExtent l="0" t="0" r="0" b="0"/>
          <wp:wrapNone/>
          <wp:docPr id="195281531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650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hidden="0" allowOverlap="1" wp14:anchorId="63F5D93B" wp14:editId="699B93C2">
          <wp:simplePos x="0" y="0"/>
          <wp:positionH relativeFrom="column">
            <wp:posOffset>-673734</wp:posOffset>
          </wp:positionH>
          <wp:positionV relativeFrom="paragraph">
            <wp:posOffset>93345</wp:posOffset>
          </wp:positionV>
          <wp:extent cx="2697480" cy="887529"/>
          <wp:effectExtent l="0" t="0" r="0" b="0"/>
          <wp:wrapNone/>
          <wp:docPr id="1952815315" name="image7.png" descr="Immagine che contiene testo, Elementi grafici, grafica, cartone animato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Immagine che contiene testo, Elementi grafici, grafica, cartone animato&#10;&#10;Il contenuto generato dall'IA potrebbe non essere corret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7480" cy="8875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B7AA5" w14:textId="77777777" w:rsidR="003B4A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pict w14:anchorId="108071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522pt;height:466.5pt;z-index:-251657728;mso-position-horizontal:center;mso-position-horizontal-relative:margin;mso-position-vertical:center;mso-position-vertical-relative:margin">
          <v:imagedata r:id="rId1" o:title="image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AA8"/>
    <w:rsid w:val="00031E0C"/>
    <w:rsid w:val="000F5C48"/>
    <w:rsid w:val="001B1EBE"/>
    <w:rsid w:val="001B6350"/>
    <w:rsid w:val="002C1BFD"/>
    <w:rsid w:val="002F7BF9"/>
    <w:rsid w:val="003407AB"/>
    <w:rsid w:val="003763DA"/>
    <w:rsid w:val="003B4AA8"/>
    <w:rsid w:val="003F103F"/>
    <w:rsid w:val="00433F7D"/>
    <w:rsid w:val="004B2B52"/>
    <w:rsid w:val="004C4779"/>
    <w:rsid w:val="005138D9"/>
    <w:rsid w:val="0051755D"/>
    <w:rsid w:val="005610BA"/>
    <w:rsid w:val="00601C15"/>
    <w:rsid w:val="00625F6F"/>
    <w:rsid w:val="00676301"/>
    <w:rsid w:val="006B0A37"/>
    <w:rsid w:val="006C0828"/>
    <w:rsid w:val="0070654C"/>
    <w:rsid w:val="00726E50"/>
    <w:rsid w:val="0073235A"/>
    <w:rsid w:val="00801E3C"/>
    <w:rsid w:val="00810157"/>
    <w:rsid w:val="0084146F"/>
    <w:rsid w:val="009F13FE"/>
    <w:rsid w:val="00A5263A"/>
    <w:rsid w:val="00A717F3"/>
    <w:rsid w:val="00A93AB2"/>
    <w:rsid w:val="00AA3ED6"/>
    <w:rsid w:val="00B52A9A"/>
    <w:rsid w:val="00B64BB5"/>
    <w:rsid w:val="00B80E64"/>
    <w:rsid w:val="00B8663F"/>
    <w:rsid w:val="00B975FC"/>
    <w:rsid w:val="00DE4266"/>
    <w:rsid w:val="00DE6F2B"/>
    <w:rsid w:val="00F16C2C"/>
    <w:rsid w:val="00F5639C"/>
    <w:rsid w:val="00F9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F1D92"/>
  <w15:docId w15:val="{EA202B1F-C417-48B0-A7AA-A1752B6F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A575C1"/>
    <w:rPr>
      <w:color w:val="0000FF"/>
      <w:u w:val="single"/>
    </w:rPr>
  </w:style>
  <w:style w:type="character" w:styleId="Rimandocommento">
    <w:name w:val="annotation reference"/>
    <w:rsid w:val="009817BA"/>
    <w:rPr>
      <w:sz w:val="16"/>
      <w:szCs w:val="16"/>
    </w:rPr>
  </w:style>
  <w:style w:type="paragraph" w:styleId="Testocommento">
    <w:name w:val="annotation text"/>
    <w:link w:val="TestocommentoCarattere"/>
    <w:rsid w:val="009817B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817BA"/>
  </w:style>
  <w:style w:type="paragraph" w:styleId="Soggettocommento">
    <w:name w:val="annotation subject"/>
    <w:basedOn w:val="Testocommento"/>
    <w:next w:val="Testocommento"/>
    <w:link w:val="SoggettocommentoCarattere"/>
    <w:rsid w:val="009817BA"/>
    <w:rPr>
      <w:b/>
      <w:bCs/>
    </w:rPr>
  </w:style>
  <w:style w:type="character" w:customStyle="1" w:styleId="SoggettocommentoCarattere">
    <w:name w:val="Soggetto commento Carattere"/>
    <w:link w:val="Soggettocommento"/>
    <w:rsid w:val="009817BA"/>
    <w:rPr>
      <w:b/>
      <w:bCs/>
    </w:rPr>
  </w:style>
  <w:style w:type="paragraph" w:styleId="Testofumetto">
    <w:name w:val="Balloon Text"/>
    <w:link w:val="TestofumettoCarattere"/>
    <w:rsid w:val="009817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9817BA"/>
    <w:rPr>
      <w:rFonts w:ascii="Segoe UI" w:hAnsi="Segoe UI" w:cs="Segoe UI"/>
      <w:sz w:val="18"/>
      <w:szCs w:val="18"/>
    </w:rPr>
  </w:style>
  <w:style w:type="paragraph" w:customStyle="1" w:styleId="Sfondoacolori-Colore11">
    <w:name w:val="Sfondo a colori - Colore 11"/>
    <w:hidden/>
    <w:uiPriority w:val="71"/>
    <w:rsid w:val="009817BA"/>
  </w:style>
  <w:style w:type="character" w:customStyle="1" w:styleId="st">
    <w:name w:val="st"/>
    <w:rsid w:val="009817BA"/>
  </w:style>
  <w:style w:type="character" w:styleId="Enfasicorsivo">
    <w:name w:val="Emphasis"/>
    <w:uiPriority w:val="20"/>
    <w:qFormat/>
    <w:rsid w:val="009817BA"/>
    <w:rPr>
      <w:i/>
      <w:iCs/>
    </w:rPr>
  </w:style>
  <w:style w:type="character" w:styleId="CitazioneHTML">
    <w:name w:val="HTML Cite"/>
    <w:uiPriority w:val="99"/>
    <w:unhideWhenUsed/>
    <w:rsid w:val="009817BA"/>
    <w:rPr>
      <w:i/>
      <w:iCs/>
    </w:rPr>
  </w:style>
  <w:style w:type="character" w:customStyle="1" w:styleId="citationyear">
    <w:name w:val="citation_year"/>
    <w:rsid w:val="009817BA"/>
  </w:style>
  <w:style w:type="character" w:customStyle="1" w:styleId="citationvolume">
    <w:name w:val="citation_volume"/>
    <w:rsid w:val="009817BA"/>
  </w:style>
  <w:style w:type="character" w:customStyle="1" w:styleId="shorttext">
    <w:name w:val="short_text"/>
    <w:rsid w:val="006B4040"/>
  </w:style>
  <w:style w:type="character" w:customStyle="1" w:styleId="hps">
    <w:name w:val="hps"/>
    <w:rsid w:val="006B4040"/>
  </w:style>
  <w:style w:type="paragraph" w:styleId="Revisione">
    <w:name w:val="Revision"/>
    <w:hidden/>
    <w:uiPriority w:val="62"/>
    <w:rsid w:val="0014122C"/>
  </w:style>
  <w:style w:type="character" w:styleId="Menzionenonrisolta">
    <w:name w:val="Unresolved Mention"/>
    <w:uiPriority w:val="99"/>
    <w:semiHidden/>
    <w:unhideWhenUsed/>
    <w:rsid w:val="00BF5C14"/>
    <w:rPr>
      <w:color w:val="605E5C"/>
      <w:shd w:val="clear" w:color="auto" w:fill="E1DFDD"/>
    </w:rPr>
  </w:style>
  <w:style w:type="paragraph" w:styleId="Intestazione">
    <w:name w:val="header"/>
    <w:link w:val="IntestazioneCarattere"/>
    <w:rsid w:val="00F35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3514B"/>
    <w:rPr>
      <w:sz w:val="24"/>
      <w:szCs w:val="24"/>
    </w:rPr>
  </w:style>
  <w:style w:type="paragraph" w:styleId="Pidipagina">
    <w:name w:val="footer"/>
    <w:link w:val="PidipaginaCarattere"/>
    <w:rsid w:val="00F35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3514B"/>
    <w:rPr>
      <w:sz w:val="24"/>
      <w:szCs w:val="24"/>
    </w:rPr>
  </w:style>
  <w:style w:type="paragraph" w:styleId="NormaleWeb">
    <w:name w:val="Normal (Web)"/>
    <w:uiPriority w:val="99"/>
    <w:unhideWhenUsed/>
    <w:rsid w:val="00E07006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rsid w:val="00BE3517"/>
    <w:rPr>
      <w:color w:val="8E8CA7" w:themeColor="followedHyperlink"/>
      <w:u w:val="single"/>
    </w:rPr>
  </w:style>
  <w:style w:type="character" w:customStyle="1" w:styleId="Titolo2Carattere">
    <w:name w:val="Titolo 2 Carattere"/>
    <w:basedOn w:val="Carpredefinitoparagrafo"/>
    <w:uiPriority w:val="9"/>
    <w:rsid w:val="0085638B"/>
    <w:rPr>
      <w:b/>
      <w:sz w:val="36"/>
      <w:szCs w:val="3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4B2B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Sfumato">
  <a:themeElements>
    <a:clrScheme name="Sfumato">
      <a:dk1>
        <a:sysClr val="windowText" lastClr="000000"/>
      </a:dk1>
      <a:lt1>
        <a:sysClr val="window" lastClr="FFFFFF"/>
      </a:lt1>
      <a:dk2>
        <a:srgbClr val="121316"/>
      </a:dk2>
      <a:lt2>
        <a:srgbClr val="FEFCF7"/>
      </a:lt2>
      <a:accent1>
        <a:srgbClr val="606372"/>
      </a:accent1>
      <a:accent2>
        <a:srgbClr val="79A8A4"/>
      </a:accent2>
      <a:accent3>
        <a:srgbClr val="B2AD8F"/>
      </a:accent3>
      <a:accent4>
        <a:srgbClr val="AD8082"/>
      </a:accent4>
      <a:accent5>
        <a:srgbClr val="DEC18C"/>
      </a:accent5>
      <a:accent6>
        <a:srgbClr val="92A185"/>
      </a:accent6>
      <a:hlink>
        <a:srgbClr val="85C4D2"/>
      </a:hlink>
      <a:folHlink>
        <a:srgbClr val="8E8CA7"/>
      </a:folHlink>
    </a:clrScheme>
    <a:fontScheme name="Sfumato">
      <a:majorFont>
        <a:latin typeface="Century Schoolbook" panose="020406040505050203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Sfumato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E57F371-12E6-44C6-9A4E-1780B42380B7}">
  <we:reference id="f78a3046-9e99-4300-aa2b-5814002b01a2" version="1.55.1.0" store="EXCatalog" storeType="EXCatalog"/>
  <we:alternateReferences>
    <we:reference id="WA104382081" version="1.55.1.0" store="it-IT" storeType="OMEX"/>
  </we:alternateReferences>
  <we:properties>
    <we:property name="MENDELEY_BIBLIOGRAPHY_IS_DIRTY" value="true"/>
    <we:property name="MENDELEY_BIBLIOGRAPHY_LAST_MODIFIED" value="1764584118239"/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1xVrNmhRX0U4POFIpX9dfVkORg==">CgMxLjA4AHIhMTFwc1hRMFl2ZUN2dnlPNm1pN0xZZ2RORk9mekF1R3Br</go:docsCustomData>
</go:gDocsCustomXmlDataStorage>
</file>

<file path=customXml/itemProps1.xml><?xml version="1.0" encoding="utf-8"?>
<ds:datastoreItem xmlns:ds="http://schemas.openxmlformats.org/officeDocument/2006/customXml" ds:itemID="{3A2F3145-E91C-414A-B4E4-8F5E05C14E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4768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Triggiani</dc:creator>
  <cp:lastModifiedBy>Elisa Bianchi</cp:lastModifiedBy>
  <cp:revision>21</cp:revision>
  <dcterms:created xsi:type="dcterms:W3CDTF">2025-11-25T10:59:00Z</dcterms:created>
  <dcterms:modified xsi:type="dcterms:W3CDTF">2025-12-02T15:24:00Z</dcterms:modified>
</cp:coreProperties>
</file>