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29113" w14:textId="54B43C0B" w:rsidR="008651D2" w:rsidRPr="00004826" w:rsidRDefault="00004826">
      <w:pPr>
        <w:widowControl w:val="0"/>
        <w:tabs>
          <w:tab w:val="left" w:pos="-879"/>
          <w:tab w:val="left" w:pos="0"/>
          <w:tab w:val="left" w:pos="788"/>
          <w:tab w:val="left" w:pos="162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pacing w:before="360" w:after="24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val="en-GB"/>
        </w:rPr>
      </w:pPr>
      <w:r w:rsidRPr="00004826">
        <w:rPr>
          <w:rFonts w:ascii="Times New Roman" w:eastAsia="Times New Roman" w:hAnsi="Times New Roman" w:cs="Times New Roman"/>
          <w:b/>
          <w:sz w:val="32"/>
          <w:szCs w:val="32"/>
          <w:lang w:val="en-GB"/>
        </w:rPr>
        <w:t>A simplified method for the sizing of full-scale Aerobic Granular Sludge Waste</w:t>
      </w:r>
      <w:r w:rsidR="004F1CBD">
        <w:rPr>
          <w:rFonts w:ascii="Times New Roman" w:eastAsia="Times New Roman" w:hAnsi="Times New Roman" w:cs="Times New Roman"/>
          <w:b/>
          <w:sz w:val="32"/>
          <w:szCs w:val="32"/>
          <w:lang w:val="en-GB"/>
        </w:rPr>
        <w:t>w</w:t>
      </w:r>
      <w:r w:rsidRPr="00004826">
        <w:rPr>
          <w:rFonts w:ascii="Times New Roman" w:eastAsia="Times New Roman" w:hAnsi="Times New Roman" w:cs="Times New Roman"/>
          <w:b/>
          <w:sz w:val="32"/>
          <w:szCs w:val="32"/>
          <w:lang w:val="en-GB"/>
        </w:rPr>
        <w:t xml:space="preserve">ater Treatment Systems </w:t>
      </w:r>
    </w:p>
    <w:p w14:paraId="48347A7E" w14:textId="30EE5912" w:rsidR="008651D2" w:rsidRPr="00AC2178" w:rsidRDefault="00004826">
      <w:pPr>
        <w:widowControl w:val="0"/>
        <w:tabs>
          <w:tab w:val="left" w:pos="-879"/>
          <w:tab w:val="left" w:pos="0"/>
          <w:tab w:val="left" w:pos="788"/>
          <w:tab w:val="left" w:pos="162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pacing w:before="200" w:after="24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it-IT"/>
        </w:rPr>
      </w:pPr>
      <w:r w:rsidRPr="0025668E">
        <w:rPr>
          <w:rFonts w:ascii="Times New Roman" w:eastAsia="Times New Roman" w:hAnsi="Times New Roman" w:cs="Times New Roman"/>
          <w:b/>
          <w:sz w:val="20"/>
          <w:szCs w:val="20"/>
          <w:lang w:val="it-IT"/>
        </w:rPr>
        <w:t>Alessandro Alberti</w:t>
      </w:r>
      <w:r w:rsidRPr="0025668E">
        <w:rPr>
          <w:rFonts w:ascii="Times New Roman" w:eastAsia="Times New Roman" w:hAnsi="Times New Roman" w:cs="Times New Roman"/>
          <w:b/>
          <w:sz w:val="20"/>
          <w:szCs w:val="20"/>
          <w:vertAlign w:val="superscript"/>
          <w:lang w:val="it-IT"/>
        </w:rPr>
        <w:t>1</w:t>
      </w:r>
      <w:r w:rsidR="00574E74" w:rsidRPr="0025668E">
        <w:rPr>
          <w:rFonts w:ascii="Times New Roman" w:eastAsia="Times New Roman" w:hAnsi="Times New Roman" w:cs="Times New Roman"/>
          <w:b/>
          <w:sz w:val="20"/>
          <w:szCs w:val="20"/>
          <w:vertAlign w:val="superscript"/>
          <w:lang w:val="it-IT"/>
        </w:rPr>
        <w:t>*</w:t>
      </w:r>
      <w:r w:rsidRPr="0025668E">
        <w:rPr>
          <w:rFonts w:ascii="Times New Roman" w:eastAsia="Times New Roman" w:hAnsi="Times New Roman" w:cs="Times New Roman"/>
          <w:b/>
          <w:sz w:val="20"/>
          <w:szCs w:val="20"/>
          <w:lang w:val="it-IT"/>
        </w:rPr>
        <w:t xml:space="preserve">, </w:t>
      </w:r>
      <w:r w:rsidR="003B3EC0" w:rsidRPr="004A71A4">
        <w:rPr>
          <w:rFonts w:ascii="Times New Roman" w:eastAsia="Times New Roman" w:hAnsi="Times New Roman" w:cs="Times New Roman"/>
          <w:b/>
          <w:sz w:val="20"/>
          <w:szCs w:val="20"/>
          <w:lang w:val="it-IT"/>
        </w:rPr>
        <w:t>Matteo Venturi</w:t>
      </w:r>
      <w:r w:rsidR="003B3EC0" w:rsidRPr="004A71A4">
        <w:rPr>
          <w:rFonts w:ascii="Times New Roman" w:eastAsia="Times New Roman" w:hAnsi="Times New Roman" w:cs="Times New Roman"/>
          <w:b/>
          <w:sz w:val="20"/>
          <w:szCs w:val="20"/>
          <w:vertAlign w:val="superscript"/>
          <w:lang w:val="it-IT"/>
        </w:rPr>
        <w:t>2</w:t>
      </w:r>
      <w:r w:rsidR="003B3EC0" w:rsidRPr="004A71A4">
        <w:rPr>
          <w:rFonts w:ascii="Times New Roman" w:eastAsia="Times New Roman" w:hAnsi="Times New Roman" w:cs="Times New Roman"/>
          <w:b/>
          <w:sz w:val="20"/>
          <w:szCs w:val="20"/>
          <w:lang w:val="it-IT"/>
        </w:rPr>
        <w:t xml:space="preserve">, </w:t>
      </w:r>
      <w:r w:rsidR="00D75BD0" w:rsidRPr="004A71A4">
        <w:rPr>
          <w:rFonts w:ascii="Times New Roman" w:eastAsia="Times New Roman" w:hAnsi="Times New Roman" w:cs="Times New Roman"/>
          <w:b/>
          <w:sz w:val="20"/>
          <w:szCs w:val="20"/>
          <w:lang w:val="it-IT"/>
        </w:rPr>
        <w:t>Francesco</w:t>
      </w:r>
      <w:r w:rsidR="0025668E" w:rsidRPr="004A71A4">
        <w:rPr>
          <w:rFonts w:ascii="Times New Roman" w:eastAsia="Times New Roman" w:hAnsi="Times New Roman" w:cs="Times New Roman"/>
          <w:b/>
          <w:sz w:val="20"/>
          <w:szCs w:val="20"/>
          <w:lang w:val="it-IT"/>
        </w:rPr>
        <w:t xml:space="preserve"> </w:t>
      </w:r>
      <w:r w:rsidR="00D75BD0" w:rsidRPr="004A71A4">
        <w:rPr>
          <w:rFonts w:ascii="Times New Roman" w:eastAsia="Times New Roman" w:hAnsi="Times New Roman" w:cs="Times New Roman"/>
          <w:b/>
          <w:sz w:val="20"/>
          <w:szCs w:val="20"/>
          <w:lang w:val="it-IT"/>
        </w:rPr>
        <w:t>Avolio</w:t>
      </w:r>
      <w:r w:rsidR="0025668E" w:rsidRPr="004A71A4">
        <w:rPr>
          <w:rFonts w:ascii="Times New Roman" w:eastAsia="Times New Roman" w:hAnsi="Times New Roman" w:cs="Times New Roman"/>
          <w:b/>
          <w:sz w:val="20"/>
          <w:szCs w:val="20"/>
          <w:vertAlign w:val="superscript"/>
          <w:lang w:val="it-IT"/>
        </w:rPr>
        <w:t>2</w:t>
      </w:r>
      <w:r w:rsidR="0025668E" w:rsidRPr="004A71A4">
        <w:rPr>
          <w:rFonts w:ascii="Times New Roman" w:eastAsia="Times New Roman" w:hAnsi="Times New Roman" w:cs="Times New Roman"/>
          <w:b/>
          <w:sz w:val="20"/>
          <w:szCs w:val="20"/>
          <w:lang w:val="it-IT"/>
        </w:rPr>
        <w:t xml:space="preserve">, </w:t>
      </w:r>
      <w:r w:rsidR="004A71A4" w:rsidRPr="004A71A4">
        <w:rPr>
          <w:rFonts w:ascii="Times New Roman" w:eastAsia="Times New Roman" w:hAnsi="Times New Roman" w:cs="Times New Roman"/>
          <w:b/>
          <w:sz w:val="20"/>
          <w:szCs w:val="20"/>
          <w:lang w:val="it-IT"/>
        </w:rPr>
        <w:t>Paolo Gelli</w:t>
      </w:r>
      <w:r w:rsidR="004A71A4" w:rsidRPr="004A71A4">
        <w:rPr>
          <w:rFonts w:ascii="Times New Roman" w:eastAsia="Times New Roman" w:hAnsi="Times New Roman" w:cs="Times New Roman"/>
          <w:b/>
          <w:sz w:val="20"/>
          <w:szCs w:val="20"/>
          <w:vertAlign w:val="superscript"/>
          <w:lang w:val="it-IT"/>
        </w:rPr>
        <w:t>2</w:t>
      </w:r>
      <w:r w:rsidR="004A71A4" w:rsidRPr="004A71A4">
        <w:rPr>
          <w:rFonts w:ascii="Times New Roman" w:eastAsia="Times New Roman" w:hAnsi="Times New Roman" w:cs="Times New Roman"/>
          <w:b/>
          <w:sz w:val="20"/>
          <w:szCs w:val="20"/>
          <w:lang w:val="it-IT"/>
        </w:rPr>
        <w:t xml:space="preserve">, </w:t>
      </w:r>
      <w:r w:rsidRPr="004A71A4">
        <w:rPr>
          <w:rFonts w:ascii="Times New Roman" w:eastAsia="Times New Roman" w:hAnsi="Times New Roman" w:cs="Times New Roman"/>
          <w:b/>
          <w:sz w:val="20"/>
          <w:szCs w:val="20"/>
          <w:lang w:val="it-IT"/>
        </w:rPr>
        <w:t>Claudio Lubello</w:t>
      </w:r>
      <w:r w:rsidRPr="004A71A4">
        <w:rPr>
          <w:rFonts w:ascii="Times New Roman" w:eastAsia="Times New Roman" w:hAnsi="Times New Roman" w:cs="Times New Roman"/>
          <w:b/>
          <w:sz w:val="20"/>
          <w:szCs w:val="20"/>
          <w:vertAlign w:val="superscript"/>
          <w:lang w:val="it-IT"/>
        </w:rPr>
        <w:t>1</w:t>
      </w:r>
      <w:r w:rsidR="00AC2178">
        <w:rPr>
          <w:rFonts w:ascii="Times New Roman" w:eastAsia="Times New Roman" w:hAnsi="Times New Roman" w:cs="Times New Roman"/>
          <w:b/>
          <w:sz w:val="20"/>
          <w:szCs w:val="20"/>
          <w:lang w:val="it-IT"/>
        </w:rPr>
        <w:t>,</w:t>
      </w:r>
      <w:r w:rsidR="00AC2178" w:rsidRPr="00AC2178">
        <w:rPr>
          <w:rFonts w:ascii="Times New Roman" w:eastAsia="Times New Roman" w:hAnsi="Times New Roman" w:cs="Times New Roman"/>
          <w:b/>
          <w:sz w:val="20"/>
          <w:szCs w:val="20"/>
          <w:lang w:val="it-IT"/>
        </w:rPr>
        <w:t xml:space="preserve"> </w:t>
      </w:r>
      <w:r w:rsidR="00AC2178" w:rsidRPr="00D75BD0">
        <w:rPr>
          <w:rFonts w:ascii="Times New Roman" w:eastAsia="Times New Roman" w:hAnsi="Times New Roman" w:cs="Times New Roman"/>
          <w:b/>
          <w:sz w:val="20"/>
          <w:szCs w:val="20"/>
          <w:lang w:val="it-IT"/>
        </w:rPr>
        <w:t>Tommaso</w:t>
      </w:r>
      <w:r w:rsidR="00AC2178" w:rsidRPr="0025668E">
        <w:rPr>
          <w:rFonts w:ascii="Times New Roman" w:eastAsia="Times New Roman" w:hAnsi="Times New Roman" w:cs="Times New Roman"/>
          <w:b/>
          <w:sz w:val="20"/>
          <w:szCs w:val="20"/>
          <w:lang w:val="it-IT"/>
        </w:rPr>
        <w:t xml:space="preserve"> </w:t>
      </w:r>
      <w:r w:rsidR="00AC2178" w:rsidRPr="004A71A4">
        <w:rPr>
          <w:rFonts w:ascii="Times New Roman" w:eastAsia="Times New Roman" w:hAnsi="Times New Roman" w:cs="Times New Roman"/>
          <w:b/>
          <w:sz w:val="20"/>
          <w:szCs w:val="20"/>
          <w:lang w:val="it-IT"/>
        </w:rPr>
        <w:t>Lotti</w:t>
      </w:r>
      <w:r w:rsidR="00AC2178" w:rsidRPr="004A71A4">
        <w:rPr>
          <w:rFonts w:ascii="Times New Roman" w:eastAsia="Times New Roman" w:hAnsi="Times New Roman" w:cs="Times New Roman"/>
          <w:b/>
          <w:sz w:val="20"/>
          <w:szCs w:val="20"/>
          <w:vertAlign w:val="superscript"/>
          <w:lang w:val="it-IT"/>
        </w:rPr>
        <w:t>1</w:t>
      </w:r>
    </w:p>
    <w:p w14:paraId="204BFF87" w14:textId="08C9F1B4" w:rsidR="008651D2" w:rsidRPr="004A71A4" w:rsidRDefault="00000000">
      <w:pPr>
        <w:widowControl w:val="0"/>
        <w:tabs>
          <w:tab w:val="left" w:pos="-879"/>
          <w:tab w:val="left" w:pos="0"/>
          <w:tab w:val="left" w:pos="788"/>
          <w:tab w:val="left" w:pos="162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pacing w:after="8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en-GB"/>
        </w:rPr>
      </w:pPr>
      <w:r w:rsidRPr="004A71A4">
        <w:rPr>
          <w:rFonts w:ascii="Times New Roman" w:eastAsia="Times New Roman" w:hAnsi="Times New Roman" w:cs="Times New Roman"/>
          <w:sz w:val="18"/>
          <w:szCs w:val="18"/>
          <w:vertAlign w:val="superscript"/>
          <w:lang w:val="en-GB"/>
        </w:rPr>
        <w:t>1</w:t>
      </w:r>
      <w:r w:rsidRPr="004A71A4">
        <w:rPr>
          <w:rFonts w:ascii="Times New Roman" w:eastAsia="Times New Roman" w:hAnsi="Times New Roman" w:cs="Times New Roman"/>
          <w:sz w:val="18"/>
          <w:szCs w:val="18"/>
          <w:lang w:val="en-GB"/>
        </w:rPr>
        <w:t xml:space="preserve">Department of Civil </w:t>
      </w:r>
      <w:r w:rsidR="00004826" w:rsidRPr="004A71A4">
        <w:rPr>
          <w:rFonts w:ascii="Times New Roman" w:eastAsia="Times New Roman" w:hAnsi="Times New Roman" w:cs="Times New Roman"/>
          <w:sz w:val="18"/>
          <w:szCs w:val="18"/>
          <w:lang w:val="en-GB"/>
        </w:rPr>
        <w:t xml:space="preserve">and Environmental </w:t>
      </w:r>
      <w:r w:rsidRPr="004A71A4">
        <w:rPr>
          <w:rFonts w:ascii="Times New Roman" w:eastAsia="Times New Roman" w:hAnsi="Times New Roman" w:cs="Times New Roman"/>
          <w:sz w:val="18"/>
          <w:szCs w:val="18"/>
          <w:lang w:val="en-GB"/>
        </w:rPr>
        <w:t xml:space="preserve">Engineering, University of </w:t>
      </w:r>
      <w:r w:rsidR="00004826" w:rsidRPr="004A71A4">
        <w:rPr>
          <w:rFonts w:ascii="Times New Roman" w:eastAsia="Times New Roman" w:hAnsi="Times New Roman" w:cs="Times New Roman"/>
          <w:sz w:val="18"/>
          <w:szCs w:val="18"/>
          <w:lang w:val="en-GB"/>
        </w:rPr>
        <w:t>Florence</w:t>
      </w:r>
      <w:r w:rsidRPr="004A71A4">
        <w:rPr>
          <w:rFonts w:ascii="Times New Roman" w:eastAsia="Times New Roman" w:hAnsi="Times New Roman" w:cs="Times New Roman"/>
          <w:sz w:val="18"/>
          <w:szCs w:val="18"/>
          <w:lang w:val="en-GB"/>
        </w:rPr>
        <w:t xml:space="preserve">, </w:t>
      </w:r>
      <w:r w:rsidR="00004826" w:rsidRPr="004A71A4">
        <w:rPr>
          <w:rFonts w:ascii="Times New Roman" w:eastAsia="Times New Roman" w:hAnsi="Times New Roman" w:cs="Times New Roman"/>
          <w:sz w:val="18"/>
          <w:szCs w:val="18"/>
          <w:lang w:val="en-GB"/>
        </w:rPr>
        <w:t>Italy</w:t>
      </w:r>
    </w:p>
    <w:p w14:paraId="1E96AA06" w14:textId="125D5BD9" w:rsidR="008651D2" w:rsidRPr="003B3EC0" w:rsidRDefault="00000000">
      <w:pPr>
        <w:widowControl w:val="0"/>
        <w:tabs>
          <w:tab w:val="left" w:pos="-879"/>
          <w:tab w:val="left" w:pos="0"/>
          <w:tab w:val="left" w:pos="788"/>
          <w:tab w:val="left" w:pos="162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pacing w:after="8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en-GB"/>
        </w:rPr>
      </w:pPr>
      <w:r w:rsidRPr="003B3EC0">
        <w:rPr>
          <w:rFonts w:ascii="Times New Roman" w:eastAsia="Times New Roman" w:hAnsi="Times New Roman" w:cs="Times New Roman"/>
          <w:sz w:val="18"/>
          <w:szCs w:val="18"/>
          <w:vertAlign w:val="superscript"/>
          <w:lang w:val="en-GB"/>
        </w:rPr>
        <w:t>2</w:t>
      </w:r>
      <w:r w:rsidR="0025668E" w:rsidRPr="003B3EC0">
        <w:rPr>
          <w:rFonts w:ascii="Times New Roman" w:eastAsia="Times New Roman" w:hAnsi="Times New Roman" w:cs="Times New Roman"/>
          <w:sz w:val="18"/>
          <w:szCs w:val="18"/>
          <w:lang w:val="en-GB"/>
        </w:rPr>
        <w:t>Hera SpA</w:t>
      </w:r>
      <w:r w:rsidR="006F5516" w:rsidRPr="003B3EC0">
        <w:rPr>
          <w:rFonts w:ascii="Times New Roman" w:eastAsia="Times New Roman" w:hAnsi="Times New Roman" w:cs="Times New Roman"/>
          <w:sz w:val="18"/>
          <w:szCs w:val="18"/>
          <w:lang w:val="en-GB"/>
        </w:rPr>
        <w:t xml:space="preserve"> </w:t>
      </w:r>
      <w:r w:rsidR="00175399" w:rsidRPr="003B3EC0">
        <w:rPr>
          <w:rFonts w:ascii="Times New Roman" w:eastAsia="Times New Roman" w:hAnsi="Times New Roman" w:cs="Times New Roman"/>
          <w:sz w:val="18"/>
          <w:szCs w:val="18"/>
          <w:lang w:val="en-GB"/>
        </w:rPr>
        <w:t xml:space="preserve">- </w:t>
      </w:r>
      <w:r w:rsidR="006F5516" w:rsidRPr="003B3EC0">
        <w:rPr>
          <w:rFonts w:ascii="Times New Roman" w:eastAsia="Times New Roman" w:hAnsi="Times New Roman" w:cs="Times New Roman"/>
          <w:sz w:val="18"/>
          <w:szCs w:val="18"/>
          <w:lang w:val="en-GB"/>
        </w:rPr>
        <w:t>Water Direction</w:t>
      </w:r>
      <w:r w:rsidRPr="003B3EC0">
        <w:rPr>
          <w:rFonts w:ascii="Times New Roman" w:eastAsia="Times New Roman" w:hAnsi="Times New Roman" w:cs="Times New Roman"/>
          <w:sz w:val="18"/>
          <w:szCs w:val="18"/>
          <w:lang w:val="en-GB"/>
        </w:rPr>
        <w:t xml:space="preserve">, </w:t>
      </w:r>
      <w:r w:rsidR="006F5516" w:rsidRPr="003B3EC0">
        <w:rPr>
          <w:rFonts w:ascii="Times New Roman" w:eastAsia="Times New Roman" w:hAnsi="Times New Roman" w:cs="Times New Roman"/>
          <w:sz w:val="18"/>
          <w:szCs w:val="18"/>
          <w:lang w:val="en-GB"/>
        </w:rPr>
        <w:t>Modena</w:t>
      </w:r>
      <w:r w:rsidRPr="003B3EC0">
        <w:rPr>
          <w:rFonts w:ascii="Times New Roman" w:eastAsia="Times New Roman" w:hAnsi="Times New Roman" w:cs="Times New Roman"/>
          <w:sz w:val="18"/>
          <w:szCs w:val="18"/>
          <w:lang w:val="en-GB"/>
        </w:rPr>
        <w:t xml:space="preserve">, </w:t>
      </w:r>
      <w:r w:rsidR="004B52D3" w:rsidRPr="003B3EC0">
        <w:rPr>
          <w:rFonts w:ascii="Times New Roman" w:eastAsia="Times New Roman" w:hAnsi="Times New Roman" w:cs="Times New Roman"/>
          <w:sz w:val="18"/>
          <w:szCs w:val="18"/>
          <w:lang w:val="en-GB"/>
        </w:rPr>
        <w:t>Italy</w:t>
      </w:r>
    </w:p>
    <w:p w14:paraId="0AA8418D" w14:textId="60B4BF23" w:rsidR="008651D2" w:rsidRPr="00175399" w:rsidRDefault="00000000">
      <w:pPr>
        <w:widowControl w:val="0"/>
        <w:tabs>
          <w:tab w:val="left" w:pos="-879"/>
          <w:tab w:val="left" w:pos="0"/>
          <w:tab w:val="left" w:pos="788"/>
          <w:tab w:val="left" w:pos="162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pacing w:line="240" w:lineRule="auto"/>
        <w:jc w:val="both"/>
        <w:rPr>
          <w:rFonts w:ascii="Times New Roman" w:eastAsia="Times New Roman" w:hAnsi="Times New Roman" w:cs="Times New Roman"/>
          <w:i/>
          <w:color w:val="0563C1"/>
          <w:sz w:val="18"/>
          <w:szCs w:val="18"/>
          <w:u w:val="single"/>
          <w:lang w:val="en-GB"/>
        </w:rPr>
      </w:pPr>
      <w:r w:rsidRPr="00175399">
        <w:rPr>
          <w:rFonts w:ascii="Times New Roman" w:eastAsia="Times New Roman" w:hAnsi="Times New Roman" w:cs="Times New Roman"/>
          <w:sz w:val="18"/>
          <w:szCs w:val="18"/>
          <w:lang w:val="en-GB"/>
        </w:rPr>
        <w:t xml:space="preserve">*Corresponding author: </w:t>
      </w:r>
      <w:r w:rsidR="00004826" w:rsidRPr="00175399">
        <w:rPr>
          <w:rFonts w:ascii="Times New Roman" w:eastAsia="Times New Roman" w:hAnsi="Times New Roman" w:cs="Times New Roman"/>
          <w:i/>
          <w:color w:val="0563C1"/>
          <w:sz w:val="18"/>
          <w:szCs w:val="18"/>
          <w:u w:val="single"/>
          <w:lang w:val="en-GB"/>
        </w:rPr>
        <w:t>alessandro.alberti</w:t>
      </w:r>
      <w:r w:rsidRPr="00175399">
        <w:rPr>
          <w:rFonts w:ascii="Times New Roman" w:eastAsia="Times New Roman" w:hAnsi="Times New Roman" w:cs="Times New Roman"/>
          <w:i/>
          <w:color w:val="0563C1"/>
          <w:sz w:val="18"/>
          <w:szCs w:val="18"/>
          <w:u w:val="single"/>
          <w:lang w:val="en-GB"/>
        </w:rPr>
        <w:t>@</w:t>
      </w:r>
      <w:r w:rsidR="00004826" w:rsidRPr="00175399">
        <w:rPr>
          <w:rFonts w:ascii="Times New Roman" w:eastAsia="Times New Roman" w:hAnsi="Times New Roman" w:cs="Times New Roman"/>
          <w:i/>
          <w:color w:val="0563C1"/>
          <w:sz w:val="18"/>
          <w:szCs w:val="18"/>
          <w:u w:val="single"/>
          <w:lang w:val="en-GB"/>
        </w:rPr>
        <w:t>unifi.it</w:t>
      </w:r>
      <w:r w:rsidRPr="00175399">
        <w:rPr>
          <w:rFonts w:ascii="Times New Roman" w:eastAsia="Times New Roman" w:hAnsi="Times New Roman" w:cs="Times New Roman"/>
          <w:i/>
          <w:color w:val="0563C1"/>
          <w:sz w:val="18"/>
          <w:szCs w:val="18"/>
          <w:u w:val="single"/>
          <w:lang w:val="en-GB"/>
        </w:rPr>
        <w:t>.</w:t>
      </w:r>
      <w:r w:rsidR="00004826" w:rsidRPr="00175399">
        <w:rPr>
          <w:rFonts w:ascii="Times New Roman" w:eastAsia="Times New Roman" w:hAnsi="Times New Roman" w:cs="Times New Roman"/>
          <w:i/>
          <w:color w:val="0563C1"/>
          <w:sz w:val="18"/>
          <w:szCs w:val="18"/>
          <w:u w:val="single"/>
          <w:lang w:val="en-GB"/>
        </w:rPr>
        <w:t xml:space="preserve"> </w:t>
      </w:r>
    </w:p>
    <w:p w14:paraId="31330D8D" w14:textId="2CF171B7" w:rsidR="00EF2D03" w:rsidRPr="00C034D8" w:rsidRDefault="00EF2D03" w:rsidP="00EF2D03">
      <w:pPr>
        <w:widowControl w:val="0"/>
        <w:tabs>
          <w:tab w:val="left" w:pos="-879"/>
          <w:tab w:val="left" w:pos="0"/>
          <w:tab w:val="left" w:pos="851"/>
          <w:tab w:val="left" w:pos="162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15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pacing w:before="26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 w:rsidRPr="00C034D8">
        <w:rPr>
          <w:rFonts w:ascii="Times New Roman" w:eastAsia="Times New Roman" w:hAnsi="Times New Roman" w:cs="Times New Roman"/>
          <w:b/>
          <w:i/>
          <w:sz w:val="20"/>
          <w:szCs w:val="20"/>
          <w:lang w:val="en-GB"/>
        </w:rPr>
        <w:t>Keywords:</w:t>
      </w:r>
      <w:r w:rsidRPr="00C034D8">
        <w:rPr>
          <w:rFonts w:ascii="Times New Roman" w:eastAsia="Times New Roman" w:hAnsi="Times New Roman" w:cs="Times New Roman"/>
          <w:b/>
          <w:sz w:val="20"/>
          <w:szCs w:val="20"/>
          <w:lang w:val="en-GB"/>
        </w:rPr>
        <w:t xml:space="preserve"> </w:t>
      </w:r>
      <w:r w:rsidR="00B0513B">
        <w:rPr>
          <w:rFonts w:ascii="Times New Roman" w:eastAsia="Times New Roman" w:hAnsi="Times New Roman" w:cs="Times New Roman"/>
          <w:sz w:val="20"/>
          <w:szCs w:val="20"/>
          <w:lang w:val="en-GB"/>
        </w:rPr>
        <w:t>AGS</w:t>
      </w:r>
      <w:r w:rsidRPr="00C034D8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; </w:t>
      </w:r>
      <w:r w:rsidR="00BF29F0">
        <w:rPr>
          <w:rFonts w:ascii="Times New Roman" w:eastAsia="Times New Roman" w:hAnsi="Times New Roman" w:cs="Times New Roman"/>
          <w:sz w:val="20"/>
          <w:szCs w:val="20"/>
          <w:lang w:val="en-GB"/>
        </w:rPr>
        <w:t>WWTP footprint; aeration energy</w:t>
      </w:r>
    </w:p>
    <w:p w14:paraId="0E9BB09E" w14:textId="062DA9C3" w:rsidR="00EF2D03" w:rsidRPr="00C034D8" w:rsidRDefault="00EF2D03" w:rsidP="00EF2D03">
      <w:pPr>
        <w:spacing w:before="360"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 w:rsidRPr="00C034D8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Highlights  </w:t>
      </w:r>
    </w:p>
    <w:p w14:paraId="05D36170" w14:textId="00728195" w:rsidR="00EF2D03" w:rsidRPr="00C034D8" w:rsidRDefault="0066505D" w:rsidP="00EF2D03">
      <w:pPr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Lack</w:t>
      </w:r>
      <w:r w:rsidR="004C2C2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21056A" w:rsidRPr="0021056A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of 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secondary </w:t>
      </w:r>
      <w:r w:rsidR="0021056A" w:rsidRPr="0021056A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clarifiers impacts </w:t>
      </w:r>
      <w:r w:rsidRPr="0021056A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AGS </w:t>
      </w:r>
      <w:r w:rsidR="0021056A" w:rsidRPr="0021056A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volume savings more than reactor 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size</w:t>
      </w:r>
    </w:p>
    <w:p w14:paraId="194DB678" w14:textId="2F0CF22F" w:rsidR="00EF2D03" w:rsidRPr="00823ACD" w:rsidRDefault="00823ACD" w:rsidP="00EF2D03">
      <w:pPr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823ACD">
        <w:rPr>
          <w:rFonts w:ascii="Times New Roman" w:eastAsia="Times New Roman" w:hAnsi="Times New Roman" w:cs="Times New Roman"/>
          <w:sz w:val="24"/>
          <w:szCs w:val="24"/>
          <w:lang w:val="en-GB"/>
        </w:rPr>
        <w:t>AGS</w:t>
      </w:r>
      <w:r w:rsidR="004A71A4">
        <w:rPr>
          <w:rFonts w:ascii="Times New Roman" w:eastAsia="Times New Roman" w:hAnsi="Times New Roman" w:cs="Times New Roman"/>
          <w:sz w:val="24"/>
          <w:szCs w:val="24"/>
          <w:lang w:val="en-GB"/>
        </w:rPr>
        <w:t>’s high SRT results in smaller sludge production</w:t>
      </w:r>
      <w:r w:rsidRPr="00823AC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</w:p>
    <w:p w14:paraId="555DD696" w14:textId="33A37EDF" w:rsidR="00EF2D03" w:rsidRPr="004C2C29" w:rsidRDefault="006E7193" w:rsidP="00EF2D03">
      <w:pPr>
        <w:numPr>
          <w:ilvl w:val="0"/>
          <w:numId w:val="4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AGS leads to higher aeration energy consumption than CAS</w:t>
      </w:r>
    </w:p>
    <w:p w14:paraId="796AC2BB" w14:textId="1E07CCDB" w:rsidR="00225DAE" w:rsidRPr="00EA40D3" w:rsidRDefault="00225DAE" w:rsidP="00225DAE">
      <w:pPr>
        <w:keepNext/>
        <w:tabs>
          <w:tab w:val="left" w:pos="414"/>
        </w:tabs>
        <w:spacing w:before="320" w:after="120" w:line="240" w:lineRule="auto"/>
        <w:ind w:left="420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 w:rsidRPr="00EA40D3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Introduction</w:t>
      </w:r>
      <w:r w:rsidRPr="00EA40D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</w:p>
    <w:p w14:paraId="089FF29E" w14:textId="20A22E64" w:rsidR="00BB57A3" w:rsidRDefault="00225DAE" w:rsidP="00225DA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A feasibility study for the conversion of seven </w:t>
      </w:r>
      <w:r w:rsidR="004F205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real 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Conventional Activated Sludge (CAS) municipal </w:t>
      </w:r>
      <w:r w:rsidR="00872D78">
        <w:rPr>
          <w:rFonts w:ascii="Times New Roman" w:eastAsia="Times New Roman" w:hAnsi="Times New Roman" w:cs="Times New Roman"/>
          <w:sz w:val="24"/>
          <w:szCs w:val="24"/>
          <w:lang w:val="en-GB"/>
        </w:rPr>
        <w:t>W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aste</w:t>
      </w:r>
      <w:r w:rsidR="00872D78">
        <w:rPr>
          <w:rFonts w:ascii="Times New Roman" w:eastAsia="Times New Roman" w:hAnsi="Times New Roman" w:cs="Times New Roman"/>
          <w:sz w:val="24"/>
          <w:szCs w:val="24"/>
          <w:lang w:val="en-GB"/>
        </w:rPr>
        <w:t>W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ater </w:t>
      </w:r>
      <w:r w:rsidR="00872D78">
        <w:rPr>
          <w:rFonts w:ascii="Times New Roman" w:eastAsia="Times New Roman" w:hAnsi="Times New Roman" w:cs="Times New Roman"/>
          <w:sz w:val="24"/>
          <w:szCs w:val="24"/>
          <w:lang w:val="en-GB"/>
        </w:rPr>
        <w:t>T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reatment </w:t>
      </w:r>
      <w:r w:rsidR="00872D78">
        <w:rPr>
          <w:rFonts w:ascii="Times New Roman" w:eastAsia="Times New Roman" w:hAnsi="Times New Roman" w:cs="Times New Roman"/>
          <w:sz w:val="24"/>
          <w:szCs w:val="24"/>
          <w:lang w:val="en-GB"/>
        </w:rPr>
        <w:t>P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lants (WWTPs) managed by Hera SpA (Table 1) </w:t>
      </w:r>
      <w:r w:rsidR="00BB57A3">
        <w:rPr>
          <w:rFonts w:ascii="Times New Roman" w:eastAsia="Times New Roman" w:hAnsi="Times New Roman" w:cs="Times New Roman"/>
          <w:sz w:val="24"/>
          <w:szCs w:val="24"/>
          <w:lang w:val="en-GB"/>
        </w:rPr>
        <w:t>in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to Aerobic Granular Sludge (AGS) WWTPs was performed.</w:t>
      </w:r>
    </w:p>
    <w:p w14:paraId="0D03A95E" w14:textId="5A30FE3A" w:rsidR="008651D2" w:rsidRPr="00872D78" w:rsidRDefault="00BB57A3" w:rsidP="00872D78">
      <w:pPr>
        <w:spacing w:after="120" w:line="240" w:lineRule="auto"/>
        <w:ind w:firstLine="21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The study consisted in developing a simple (i.e. not involving advanced mathematical modeling) method to size AGS WWTPs with predefined pollutant removal efficiencies</w:t>
      </w:r>
      <w:r w:rsidR="00F84A13">
        <w:rPr>
          <w:rFonts w:ascii="Times New Roman" w:eastAsia="Times New Roman" w:hAnsi="Times New Roman" w:cs="Times New Roman"/>
          <w:sz w:val="24"/>
          <w:szCs w:val="24"/>
          <w:lang w:val="en-GB"/>
        </w:rPr>
        <w:t>, based on data from real AGS systems.</w:t>
      </w:r>
      <w:r w:rsidR="0046191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The </w:t>
      </w:r>
      <w:r w:rsidR="00872D78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parameters calculated </w:t>
      </w:r>
      <w:r w:rsidR="006713C5">
        <w:rPr>
          <w:rFonts w:ascii="Times New Roman" w:eastAsia="Times New Roman" w:hAnsi="Times New Roman" w:cs="Times New Roman"/>
          <w:sz w:val="24"/>
          <w:szCs w:val="24"/>
          <w:lang w:val="en-GB"/>
        </w:rPr>
        <w:t>included</w:t>
      </w:r>
      <w:r w:rsidR="00872D78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(i) biological reactor volume (V</w:t>
      </w:r>
      <w:r w:rsidR="00872D78" w:rsidRPr="00723B1D">
        <w:rPr>
          <w:rFonts w:ascii="Times New Roman" w:eastAsia="Times New Roman" w:hAnsi="Times New Roman" w:cs="Times New Roman"/>
          <w:sz w:val="24"/>
          <w:szCs w:val="24"/>
          <w:vertAlign w:val="subscript"/>
          <w:lang w:val="en-GB"/>
        </w:rPr>
        <w:t>bio</w:t>
      </w:r>
      <w:r w:rsidR="00872D78">
        <w:rPr>
          <w:rFonts w:ascii="Times New Roman" w:eastAsia="Times New Roman" w:hAnsi="Times New Roman" w:cs="Times New Roman"/>
          <w:sz w:val="24"/>
          <w:szCs w:val="24"/>
          <w:lang w:val="en-GB"/>
        </w:rPr>
        <w:t>), (ii) total plant volume (V</w:t>
      </w:r>
      <w:r w:rsidR="00872D78" w:rsidRPr="00723B1D">
        <w:rPr>
          <w:rFonts w:ascii="Times New Roman" w:eastAsia="Times New Roman" w:hAnsi="Times New Roman" w:cs="Times New Roman"/>
          <w:sz w:val="24"/>
          <w:szCs w:val="24"/>
          <w:vertAlign w:val="subscript"/>
          <w:lang w:val="en-GB"/>
        </w:rPr>
        <w:t>tot</w:t>
      </w:r>
      <w:r w:rsidR="00872D78">
        <w:rPr>
          <w:rFonts w:ascii="Times New Roman" w:eastAsia="Times New Roman" w:hAnsi="Times New Roman" w:cs="Times New Roman"/>
          <w:sz w:val="24"/>
          <w:szCs w:val="24"/>
          <w:lang w:val="en-GB"/>
        </w:rPr>
        <w:t>), (iii) total plant area (S</w:t>
      </w:r>
      <w:r w:rsidR="00872D78" w:rsidRPr="00723B1D">
        <w:rPr>
          <w:rFonts w:ascii="Times New Roman" w:eastAsia="Times New Roman" w:hAnsi="Times New Roman" w:cs="Times New Roman"/>
          <w:sz w:val="24"/>
          <w:szCs w:val="24"/>
          <w:vertAlign w:val="subscript"/>
          <w:lang w:val="en-GB"/>
        </w:rPr>
        <w:t>tot</w:t>
      </w:r>
      <w:r w:rsidR="00872D78">
        <w:rPr>
          <w:rFonts w:ascii="Times New Roman" w:eastAsia="Times New Roman" w:hAnsi="Times New Roman" w:cs="Times New Roman"/>
          <w:sz w:val="24"/>
          <w:szCs w:val="24"/>
          <w:lang w:val="en-GB"/>
        </w:rPr>
        <w:t>), (iv) excess sludge production (P</w:t>
      </w:r>
      <w:r w:rsidR="00872D78" w:rsidRPr="00723B1D">
        <w:rPr>
          <w:rFonts w:ascii="Times New Roman" w:eastAsia="Times New Roman" w:hAnsi="Times New Roman" w:cs="Times New Roman"/>
          <w:sz w:val="24"/>
          <w:szCs w:val="24"/>
          <w:vertAlign w:val="subscript"/>
          <w:lang w:val="en-GB"/>
        </w:rPr>
        <w:t>x</w:t>
      </w:r>
      <w:r w:rsidR="00872D78">
        <w:rPr>
          <w:rFonts w:ascii="Times New Roman" w:eastAsia="Times New Roman" w:hAnsi="Times New Roman" w:cs="Times New Roman"/>
          <w:sz w:val="24"/>
          <w:szCs w:val="24"/>
          <w:lang w:val="en-GB"/>
        </w:rPr>
        <w:t>), (v) electrical energy consumption for aeration (EE</w:t>
      </w:r>
      <w:r w:rsidR="00872D78" w:rsidRPr="00723B1D">
        <w:rPr>
          <w:rFonts w:ascii="Times New Roman" w:eastAsia="Times New Roman" w:hAnsi="Times New Roman" w:cs="Times New Roman"/>
          <w:sz w:val="24"/>
          <w:szCs w:val="24"/>
          <w:vertAlign w:val="subscript"/>
          <w:lang w:val="en-GB"/>
        </w:rPr>
        <w:t>aer</w:t>
      </w:r>
      <w:r w:rsidR="00872D78">
        <w:rPr>
          <w:rFonts w:ascii="Times New Roman" w:eastAsia="Times New Roman" w:hAnsi="Times New Roman" w:cs="Times New Roman"/>
          <w:sz w:val="24"/>
          <w:szCs w:val="24"/>
          <w:lang w:val="en-GB"/>
        </w:rPr>
        <w:t>); (vi) electrical power installed for aeration (P</w:t>
      </w:r>
      <w:r w:rsidR="00872D78" w:rsidRPr="00723B1D">
        <w:rPr>
          <w:rFonts w:ascii="Times New Roman" w:eastAsia="Times New Roman" w:hAnsi="Times New Roman" w:cs="Times New Roman"/>
          <w:sz w:val="24"/>
          <w:szCs w:val="24"/>
          <w:vertAlign w:val="subscript"/>
          <w:lang w:val="en-GB"/>
        </w:rPr>
        <w:t>aer</w:t>
      </w:r>
      <w:r w:rsidR="00872D78">
        <w:rPr>
          <w:rFonts w:ascii="Times New Roman" w:eastAsia="Times New Roman" w:hAnsi="Times New Roman" w:cs="Times New Roman"/>
          <w:sz w:val="24"/>
          <w:szCs w:val="24"/>
          <w:lang w:val="en-GB"/>
        </w:rPr>
        <w:t>).</w:t>
      </w:r>
    </w:p>
    <w:p w14:paraId="689EE8D8" w14:textId="6BE0F1CA" w:rsidR="005744DA" w:rsidRPr="00F232C4" w:rsidRDefault="005744DA" w:rsidP="00F232C4">
      <w:pPr>
        <w:spacing w:after="120" w:line="240" w:lineRule="auto"/>
        <w:ind w:firstLine="21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The results were used </w:t>
      </w:r>
      <w:r w:rsidR="00F232C4">
        <w:rPr>
          <w:rFonts w:ascii="Times New Roman" w:eastAsia="Times New Roman" w:hAnsi="Times New Roman" w:cs="Times New Roman"/>
          <w:sz w:val="24"/>
          <w:szCs w:val="24"/>
          <w:lang w:val="en-GB"/>
        </w:rPr>
        <w:t>to (a) c</w:t>
      </w:r>
      <w:r w:rsidRPr="00F232C4">
        <w:rPr>
          <w:rFonts w:ascii="Times New Roman" w:eastAsia="Times New Roman" w:hAnsi="Times New Roman" w:cs="Times New Roman"/>
          <w:sz w:val="24"/>
          <w:szCs w:val="24"/>
          <w:lang w:val="en-GB"/>
        </w:rPr>
        <w:t>ompar</w:t>
      </w:r>
      <w:r w:rsidR="00F232C4">
        <w:rPr>
          <w:rFonts w:ascii="Times New Roman" w:eastAsia="Times New Roman" w:hAnsi="Times New Roman" w:cs="Times New Roman"/>
          <w:sz w:val="24"/>
          <w:szCs w:val="24"/>
          <w:lang w:val="en-GB"/>
        </w:rPr>
        <w:t>e</w:t>
      </w:r>
      <w:r w:rsidRPr="00F232C4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the performances of AGS and CAS in the six </w:t>
      </w:r>
      <w:r w:rsidR="003926AB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fields </w:t>
      </w:r>
      <w:r w:rsidR="00823ACD" w:rsidRPr="00F232C4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mentioned </w:t>
      </w:r>
      <w:r w:rsidR="003926AB">
        <w:rPr>
          <w:rFonts w:ascii="Times New Roman" w:eastAsia="Times New Roman" w:hAnsi="Times New Roman" w:cs="Times New Roman"/>
          <w:sz w:val="24"/>
          <w:szCs w:val="24"/>
          <w:lang w:val="en-GB"/>
        </w:rPr>
        <w:t>above</w:t>
      </w:r>
      <w:r w:rsidRPr="00F232C4">
        <w:rPr>
          <w:rFonts w:ascii="Times New Roman" w:eastAsia="Times New Roman" w:hAnsi="Times New Roman" w:cs="Times New Roman"/>
          <w:sz w:val="24"/>
          <w:szCs w:val="24"/>
          <w:lang w:val="en-GB"/>
        </w:rPr>
        <w:t>;</w:t>
      </w:r>
      <w:r w:rsidR="00F232C4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(b) c</w:t>
      </w:r>
      <w:r w:rsidRPr="00F232C4">
        <w:rPr>
          <w:rFonts w:ascii="Times New Roman" w:eastAsia="Times New Roman" w:hAnsi="Times New Roman" w:cs="Times New Roman"/>
          <w:sz w:val="24"/>
          <w:szCs w:val="24"/>
          <w:lang w:val="en-GB"/>
        </w:rPr>
        <w:t>alcula</w:t>
      </w:r>
      <w:r w:rsidR="00F232C4">
        <w:rPr>
          <w:rFonts w:ascii="Times New Roman" w:eastAsia="Times New Roman" w:hAnsi="Times New Roman" w:cs="Times New Roman"/>
          <w:sz w:val="24"/>
          <w:szCs w:val="24"/>
          <w:lang w:val="en-GB"/>
        </w:rPr>
        <w:t>te</w:t>
      </w:r>
      <w:r w:rsidRPr="00F232C4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first</w:t>
      </w:r>
      <w:r w:rsidR="00DA54C5" w:rsidRPr="00F232C4">
        <w:rPr>
          <w:rFonts w:ascii="Times New Roman" w:eastAsia="Times New Roman" w:hAnsi="Times New Roman" w:cs="Times New Roman"/>
          <w:sz w:val="24"/>
          <w:szCs w:val="24"/>
          <w:lang w:val="en-GB"/>
        </w:rPr>
        <w:t>-guess</w:t>
      </w:r>
      <w:r w:rsidRPr="00F232C4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values </w:t>
      </w:r>
      <w:r w:rsidR="00DA54C5" w:rsidRPr="00F232C4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for </w:t>
      </w:r>
      <w:r w:rsidR="006A73E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the sizing of </w:t>
      </w:r>
      <w:r w:rsidR="00DA54C5" w:rsidRPr="00F232C4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AGS plants based on their </w:t>
      </w:r>
      <w:r w:rsidR="006A73ED">
        <w:rPr>
          <w:rFonts w:ascii="Times New Roman" w:eastAsia="Times New Roman" w:hAnsi="Times New Roman" w:cs="Times New Roman"/>
          <w:sz w:val="24"/>
          <w:szCs w:val="24"/>
          <w:lang w:val="en-GB"/>
        </w:rPr>
        <w:t>capacity.</w:t>
      </w:r>
    </w:p>
    <w:p w14:paraId="739EC060" w14:textId="2C4AB6EA" w:rsidR="008651D2" w:rsidRPr="00004826" w:rsidRDefault="00000000">
      <w:pPr>
        <w:keepNext/>
        <w:tabs>
          <w:tab w:val="left" w:pos="414"/>
        </w:tabs>
        <w:spacing w:before="320" w:after="120" w:line="240" w:lineRule="auto"/>
        <w:ind w:left="420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 w:rsidRPr="00004826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Materials and methods</w:t>
      </w:r>
      <w:r w:rsidR="00E87923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</w:t>
      </w:r>
    </w:p>
    <w:p w14:paraId="18787AAB" w14:textId="30D2F5C2" w:rsidR="0025668E" w:rsidRDefault="0025668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Typical values of</w:t>
      </w:r>
      <w:r w:rsidR="003C3DBB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wastewater flowrates</w:t>
      </w:r>
      <w:r w:rsidR="00B0513B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(daily average</w:t>
      </w:r>
      <w:r w:rsidR="00A26298">
        <w:rPr>
          <w:rFonts w:ascii="Times New Roman" w:eastAsia="Times New Roman" w:hAnsi="Times New Roman" w:cs="Times New Roman"/>
          <w:sz w:val="24"/>
          <w:szCs w:val="24"/>
          <w:lang w:val="en-GB"/>
        </w:rPr>
        <w:t>, Q,</w:t>
      </w:r>
      <w:r w:rsidR="00B0513B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and daily dynamics)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and pollutant concentrations (influent and effluent) were obtained for each WWTP, based on real measurements supplied by the plants’ managers</w:t>
      </w:r>
      <w:r w:rsidR="00042442"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</w:p>
    <w:p w14:paraId="2C470974" w14:textId="010512D4" w:rsidR="008651D2" w:rsidRPr="00D8267D" w:rsidRDefault="00F2702A" w:rsidP="0025668E">
      <w:pPr>
        <w:spacing w:after="120" w:line="240" w:lineRule="auto"/>
        <w:ind w:firstLine="21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E007E7">
        <w:rPr>
          <w:rFonts w:ascii="Times New Roman" w:eastAsia="Times New Roman" w:hAnsi="Times New Roman" w:cs="Times New Roman"/>
          <w:sz w:val="24"/>
          <w:szCs w:val="24"/>
          <w:lang w:val="en-GB"/>
        </w:rPr>
        <w:t>A</w:t>
      </w:r>
      <w:r w:rsidR="00A75A62" w:rsidRPr="00E007E7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Nereda® </w:t>
      </w:r>
      <w:r w:rsidR="00D74144" w:rsidRPr="00E007E7">
        <w:rPr>
          <w:rFonts w:ascii="Times New Roman" w:eastAsia="Times New Roman" w:hAnsi="Times New Roman" w:cs="Times New Roman"/>
          <w:sz w:val="24"/>
          <w:szCs w:val="24"/>
          <w:lang w:val="en-GB"/>
        </w:rPr>
        <w:t>configuration</w:t>
      </w:r>
      <w:r w:rsidRPr="00E007E7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8C6B21" w:rsidRPr="00E007E7">
        <w:rPr>
          <w:rFonts w:ascii="Times New Roman" w:eastAsia="Times New Roman" w:hAnsi="Times New Roman" w:cs="Times New Roman"/>
          <w:sz w:val="24"/>
          <w:szCs w:val="24"/>
          <w:lang w:val="en-GB"/>
        </w:rPr>
        <w:t>(</w:t>
      </w:r>
      <w:r w:rsidR="00D74144" w:rsidRPr="00E007E7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Pronk et al. </w:t>
      </w:r>
      <w:r w:rsidR="00D74144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>2015)</w:t>
      </w:r>
      <w:r w:rsidR="00A75A62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r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was chosen for the AGS reactors, </w:t>
      </w:r>
      <w:r w:rsidR="004E2CC4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consisting in Sequencing Batch Reactors (SBRs) </w:t>
      </w:r>
      <w:r w:rsidR="00A049F8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with cycles divided into </w:t>
      </w:r>
      <w:r w:rsidR="00512BF6">
        <w:rPr>
          <w:rFonts w:ascii="Times New Roman" w:eastAsia="Times New Roman" w:hAnsi="Times New Roman" w:cs="Times New Roman"/>
          <w:sz w:val="24"/>
          <w:szCs w:val="24"/>
          <w:lang w:val="en-GB"/>
        </w:rPr>
        <w:t>four</w:t>
      </w:r>
      <w:r w:rsidR="00A049F8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phases: (i) anaerobic simultaneous feeding and discharge</w:t>
      </w:r>
      <w:r w:rsidR="00D74144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(phase </w:t>
      </w:r>
      <w:r w:rsidR="00A73CB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duration </w:t>
      </w:r>
      <w:r w:rsidR="00D74144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>in minutes: t</w:t>
      </w:r>
      <w:r w:rsidR="00D74144" w:rsidRPr="00D8267D">
        <w:rPr>
          <w:rFonts w:ascii="Times New Roman" w:eastAsia="Times New Roman" w:hAnsi="Times New Roman" w:cs="Times New Roman"/>
          <w:sz w:val="24"/>
          <w:szCs w:val="24"/>
          <w:vertAlign w:val="subscript"/>
          <w:lang w:val="en-GB"/>
        </w:rPr>
        <w:t>f</w:t>
      </w:r>
      <w:r w:rsidR="00D74144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>)</w:t>
      </w:r>
      <w:r w:rsidR="00A049F8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>, (ii) aeration</w:t>
      </w:r>
      <w:r w:rsidR="00D74144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(t</w:t>
      </w:r>
      <w:r w:rsidR="00D74144" w:rsidRPr="00D8267D">
        <w:rPr>
          <w:rFonts w:ascii="Times New Roman" w:eastAsia="Times New Roman" w:hAnsi="Times New Roman" w:cs="Times New Roman"/>
          <w:sz w:val="24"/>
          <w:szCs w:val="24"/>
          <w:vertAlign w:val="subscript"/>
          <w:lang w:val="en-GB"/>
        </w:rPr>
        <w:t>aer</w:t>
      </w:r>
      <w:r w:rsidR="00D74144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>)</w:t>
      </w:r>
      <w:r w:rsidR="00A049F8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>, (i</w:t>
      </w:r>
      <w:r w:rsidR="00D74144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>i</w:t>
      </w:r>
      <w:r w:rsidR="00A049F8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>i) anoxi</w:t>
      </w:r>
      <w:r w:rsidR="00D74144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>a (t</w:t>
      </w:r>
      <w:r w:rsidR="00D74144" w:rsidRPr="00D8267D">
        <w:rPr>
          <w:rFonts w:ascii="Times New Roman" w:eastAsia="Times New Roman" w:hAnsi="Times New Roman" w:cs="Times New Roman"/>
          <w:sz w:val="24"/>
          <w:szCs w:val="24"/>
          <w:vertAlign w:val="subscript"/>
          <w:lang w:val="en-GB"/>
        </w:rPr>
        <w:t>anox</w:t>
      </w:r>
      <w:r w:rsidR="00D74144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>)</w:t>
      </w:r>
      <w:r w:rsidR="00A049F8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>, (</w:t>
      </w:r>
      <w:r w:rsidR="00D74144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>iv</w:t>
      </w:r>
      <w:r w:rsidR="00A049F8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>) sedimentation</w:t>
      </w:r>
      <w:r w:rsidR="00D74144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(t</w:t>
      </w:r>
      <w:r w:rsidR="00D74144" w:rsidRPr="00D8267D">
        <w:rPr>
          <w:rFonts w:ascii="Times New Roman" w:eastAsia="Times New Roman" w:hAnsi="Times New Roman" w:cs="Times New Roman"/>
          <w:sz w:val="24"/>
          <w:szCs w:val="24"/>
          <w:vertAlign w:val="subscript"/>
          <w:lang w:val="en-GB"/>
        </w:rPr>
        <w:t>s</w:t>
      </w:r>
      <w:r w:rsidR="00D74144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>)</w:t>
      </w:r>
      <w:r w:rsidR="00A049F8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  <w:r w:rsidR="00A5144F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A26298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A </w:t>
      </w:r>
      <w:r w:rsidR="006A73ED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maximum </w:t>
      </w:r>
      <w:r w:rsidR="00A26298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>Volume Exchange Ratio (VER) of 0.6</w:t>
      </w:r>
      <w:r w:rsidR="00AD10C4">
        <w:rPr>
          <w:rFonts w:ascii="Times New Roman" w:eastAsia="Times New Roman" w:hAnsi="Times New Roman" w:cs="Times New Roman"/>
          <w:sz w:val="24"/>
          <w:szCs w:val="24"/>
          <w:lang w:val="en-GB"/>
        </w:rPr>
        <w:t>, a 7 m height and</w:t>
      </w:r>
      <w:r w:rsidR="00A26298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8A3E2B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a biomass concentration of 10 gTSS/L </w:t>
      </w:r>
      <w:r w:rsidR="00A26298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>w</w:t>
      </w:r>
      <w:r w:rsidR="008A3E2B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>ere</w:t>
      </w:r>
      <w:r w:rsidR="00A26298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chosen.</w:t>
      </w:r>
    </w:p>
    <w:p w14:paraId="02FFA872" w14:textId="6D9C51F1" w:rsidR="00590C75" w:rsidRPr="00D8267D" w:rsidRDefault="00B0513B" w:rsidP="00590C75">
      <w:pPr>
        <w:spacing w:after="120" w:line="240" w:lineRule="auto"/>
        <w:ind w:firstLine="21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>V</w:t>
      </w:r>
      <w:r w:rsidRPr="00D8267D">
        <w:rPr>
          <w:rFonts w:ascii="Times New Roman" w:eastAsia="Times New Roman" w:hAnsi="Times New Roman" w:cs="Times New Roman"/>
          <w:sz w:val="24"/>
          <w:szCs w:val="24"/>
          <w:vertAlign w:val="subscript"/>
          <w:lang w:val="en-GB"/>
        </w:rPr>
        <w:t>bio</w:t>
      </w:r>
      <w:r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was calculated </w:t>
      </w:r>
      <w:r w:rsidR="00837430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>with</w:t>
      </w:r>
      <w:r w:rsidR="00DD3A6C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Equation</w:t>
      </w:r>
      <w:r w:rsidR="006A73ED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1</w:t>
      </w:r>
      <w:r w:rsidR="00971A35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  <w:r w:rsidR="00837430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t</w:t>
      </w:r>
      <w:r w:rsidR="00837430" w:rsidRPr="00D8267D">
        <w:rPr>
          <w:rFonts w:ascii="Times New Roman" w:eastAsia="Times New Roman" w:hAnsi="Times New Roman" w:cs="Times New Roman"/>
          <w:sz w:val="24"/>
          <w:szCs w:val="24"/>
          <w:vertAlign w:val="subscript"/>
          <w:lang w:val="en-GB"/>
        </w:rPr>
        <w:t>f</w:t>
      </w:r>
      <w:r w:rsidR="00837430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and t</w:t>
      </w:r>
      <w:r w:rsidR="00837430" w:rsidRPr="00D8267D">
        <w:rPr>
          <w:rFonts w:ascii="Times New Roman" w:eastAsia="Times New Roman" w:hAnsi="Times New Roman" w:cs="Times New Roman"/>
          <w:sz w:val="24"/>
          <w:szCs w:val="24"/>
          <w:vertAlign w:val="subscript"/>
          <w:lang w:val="en-GB"/>
        </w:rPr>
        <w:t>s</w:t>
      </w:r>
      <w:r w:rsidR="00837430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were fixed respectively to 60 and 30 minutes</w:t>
      </w:r>
      <w:r w:rsidR="008A3E2B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>, which were reasonably deemed sufficient for COD uptake and</w:t>
      </w:r>
      <w:r w:rsidR="00AE39C4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8A3E2B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sedimentation </w:t>
      </w:r>
      <w:r w:rsidR="00837430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>(Pronk et al. 2015)</w:t>
      </w:r>
      <w:r w:rsidR="008A3E2B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  <w:r w:rsidR="00837430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A85573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>A</w:t>
      </w:r>
      <w:r w:rsidR="008A3E2B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time-step based spreadsheet simulation of the concentration profiles of Total Kje</w:t>
      </w:r>
      <w:r w:rsidR="00414551">
        <w:rPr>
          <w:rFonts w:ascii="Times New Roman" w:eastAsia="Times New Roman" w:hAnsi="Times New Roman" w:cs="Times New Roman"/>
          <w:sz w:val="24"/>
          <w:szCs w:val="24"/>
          <w:lang w:val="en-GB"/>
        </w:rPr>
        <w:t>l</w:t>
      </w:r>
      <w:r w:rsidR="008A3E2B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>dahl Nitrogen, Total Nitrogen and Total Phosphorus</w:t>
      </w:r>
      <w:r w:rsidR="00A85573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was performed</w:t>
      </w:r>
      <w:r w:rsidR="008A3E2B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  <w:r w:rsidR="00E6641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N</w:t>
      </w:r>
      <w:r w:rsidR="008A3E2B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itrification, denitrification and dephosphatation </w:t>
      </w:r>
      <w:r w:rsidR="00E6641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kinetics </w:t>
      </w:r>
      <w:r w:rsidR="008A3E2B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were based on </w:t>
      </w:r>
      <w:r w:rsidR="00E66410">
        <w:rPr>
          <w:rFonts w:ascii="Times New Roman" w:eastAsia="Times New Roman" w:hAnsi="Times New Roman" w:cs="Times New Roman"/>
          <w:sz w:val="24"/>
          <w:szCs w:val="24"/>
          <w:lang w:val="en-GB"/>
        </w:rPr>
        <w:t>rates</w:t>
      </w:r>
      <w:r w:rsidR="008A3E2B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reported by Pronk et al. (2015), </w:t>
      </w:r>
      <w:r w:rsidR="002A75C5">
        <w:rPr>
          <w:rFonts w:ascii="Times New Roman" w:eastAsia="Times New Roman" w:hAnsi="Times New Roman" w:cs="Times New Roman"/>
          <w:sz w:val="24"/>
          <w:szCs w:val="24"/>
          <w:lang w:val="en-GB"/>
        </w:rPr>
        <w:t>adjusting</w:t>
      </w:r>
      <w:r w:rsidR="008A3E2B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for biomass concentration and influent COD/TKN ratio</w:t>
      </w:r>
      <w:r w:rsidR="00AD4144">
        <w:rPr>
          <w:rFonts w:ascii="Times New Roman" w:eastAsia="Times New Roman" w:hAnsi="Times New Roman" w:cs="Times New Roman"/>
          <w:sz w:val="24"/>
          <w:szCs w:val="24"/>
          <w:lang w:val="en-GB"/>
        </w:rPr>
        <w:t>s</w:t>
      </w:r>
      <w:r w:rsidR="008A3E2B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to </w:t>
      </w:r>
      <w:r w:rsidR="000B3D78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>account for</w:t>
      </w:r>
      <w:r w:rsidR="00A85573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microbial community </w:t>
      </w:r>
      <w:r w:rsidR="00A85573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lastRenderedPageBreak/>
        <w:t>adaptation</w:t>
      </w:r>
      <w:r w:rsidR="002A75C5">
        <w:rPr>
          <w:rFonts w:ascii="Times New Roman" w:eastAsia="Times New Roman" w:hAnsi="Times New Roman" w:cs="Times New Roman"/>
          <w:sz w:val="24"/>
          <w:szCs w:val="24"/>
          <w:lang w:val="en-GB"/>
        </w:rPr>
        <w:t>s</w:t>
      </w:r>
      <w:r w:rsidR="008A3E2B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. </w:t>
      </w:r>
      <w:r w:rsidR="00A85573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>t</w:t>
      </w:r>
      <w:r w:rsidR="00A85573" w:rsidRPr="00D8267D">
        <w:rPr>
          <w:rFonts w:ascii="Times New Roman" w:eastAsia="Times New Roman" w:hAnsi="Times New Roman" w:cs="Times New Roman"/>
          <w:sz w:val="24"/>
          <w:szCs w:val="24"/>
          <w:vertAlign w:val="subscript"/>
          <w:lang w:val="en-GB"/>
        </w:rPr>
        <w:t>aer</w:t>
      </w:r>
      <w:r w:rsidR="00A85573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and t</w:t>
      </w:r>
      <w:r w:rsidR="00A85573" w:rsidRPr="00D8267D">
        <w:rPr>
          <w:rFonts w:ascii="Times New Roman" w:eastAsia="Times New Roman" w:hAnsi="Times New Roman" w:cs="Times New Roman"/>
          <w:sz w:val="24"/>
          <w:szCs w:val="24"/>
          <w:vertAlign w:val="subscript"/>
          <w:lang w:val="en-GB"/>
        </w:rPr>
        <w:t>anox</w:t>
      </w:r>
      <w:r w:rsidR="00A85573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were chosen as the minimum </w:t>
      </w:r>
      <w:r w:rsidR="007346D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durations </w:t>
      </w:r>
      <w:r w:rsidR="00E66410">
        <w:rPr>
          <w:rFonts w:ascii="Times New Roman" w:eastAsia="Times New Roman" w:hAnsi="Times New Roman" w:cs="Times New Roman"/>
          <w:sz w:val="24"/>
          <w:szCs w:val="24"/>
          <w:lang w:val="en-GB"/>
        </w:rPr>
        <w:t>assuring the meeting of</w:t>
      </w:r>
      <w:r w:rsidR="00837430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required effluent standards</w:t>
      </w:r>
      <w:r w:rsidR="00A85573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</w:p>
    <w:tbl>
      <w:tblPr>
        <w:tblStyle w:val="Grigliatabella"/>
        <w:tblW w:w="94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7512"/>
        <w:gridCol w:w="1553"/>
      </w:tblGrid>
      <w:tr w:rsidR="00590C75" w:rsidRPr="00D8267D" w14:paraId="017CCD92" w14:textId="77777777" w:rsidTr="001D0B3E">
        <w:tc>
          <w:tcPr>
            <w:tcW w:w="421" w:type="dxa"/>
          </w:tcPr>
          <w:p w14:paraId="24EDC115" w14:textId="77777777" w:rsidR="00590C75" w:rsidRPr="00D8267D" w:rsidRDefault="00590C75" w:rsidP="001D0B3E">
            <w:pPr>
              <w:jc w:val="center"/>
              <w:rPr>
                <w:lang w:val="en-GB"/>
              </w:rPr>
            </w:pPr>
          </w:p>
        </w:tc>
        <w:tc>
          <w:tcPr>
            <w:tcW w:w="7512" w:type="dxa"/>
          </w:tcPr>
          <w:p w14:paraId="501507CA" w14:textId="1CDC61D6" w:rsidR="00590C75" w:rsidRPr="00D8267D" w:rsidRDefault="00000000" w:rsidP="001D0B3E">
            <w:pPr>
              <w:jc w:val="center"/>
              <w:rPr>
                <w:rFonts w:ascii="Aptos" w:eastAsia="Aptos" w:hAnsi="Aptos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bio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Q (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f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aer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anox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s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)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1440VER</m:t>
                    </m:r>
                  </m:den>
                </m:f>
              </m:oMath>
            </m:oMathPara>
          </w:p>
        </w:tc>
        <w:tc>
          <w:tcPr>
            <w:tcW w:w="1553" w:type="dxa"/>
            <w:vAlign w:val="center"/>
          </w:tcPr>
          <w:p w14:paraId="51D8B3F6" w14:textId="77777777" w:rsidR="00590C75" w:rsidRPr="00D8267D" w:rsidRDefault="00590C75" w:rsidP="00430824">
            <w:pPr>
              <w:jc w:val="center"/>
            </w:pPr>
            <w:r w:rsidRPr="00D8267D">
              <w:t>1</w:t>
            </w:r>
          </w:p>
        </w:tc>
      </w:tr>
    </w:tbl>
    <w:p w14:paraId="13BCC726" w14:textId="08EC03F2" w:rsidR="00441703" w:rsidRPr="00D8267D" w:rsidRDefault="003A0D8B" w:rsidP="00973B58">
      <w:pPr>
        <w:spacing w:after="120" w:line="240" w:lineRule="auto"/>
        <w:ind w:firstLine="21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>V</w:t>
      </w:r>
      <w:r w:rsidRPr="00D8267D">
        <w:rPr>
          <w:rFonts w:ascii="Times New Roman" w:eastAsia="Times New Roman" w:hAnsi="Times New Roman" w:cs="Times New Roman"/>
          <w:sz w:val="24"/>
          <w:szCs w:val="24"/>
          <w:vertAlign w:val="subscript"/>
          <w:lang w:val="en-GB"/>
        </w:rPr>
        <w:t>tot</w:t>
      </w:r>
      <w:r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was calculated </w:t>
      </w:r>
      <w:r w:rsidR="00CA6A78">
        <w:rPr>
          <w:rFonts w:ascii="Times New Roman" w:eastAsia="Times New Roman" w:hAnsi="Times New Roman" w:cs="Times New Roman"/>
          <w:sz w:val="24"/>
          <w:szCs w:val="24"/>
          <w:lang w:val="en-GB"/>
        </w:rPr>
        <w:t>adding</w:t>
      </w:r>
      <w:r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V</w:t>
      </w:r>
      <w:r w:rsidRPr="00D8267D">
        <w:rPr>
          <w:rFonts w:ascii="Times New Roman" w:eastAsia="Times New Roman" w:hAnsi="Times New Roman" w:cs="Times New Roman"/>
          <w:sz w:val="24"/>
          <w:szCs w:val="24"/>
          <w:vertAlign w:val="subscript"/>
          <w:lang w:val="en-GB"/>
        </w:rPr>
        <w:t>bio</w:t>
      </w:r>
      <w:r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and V</w:t>
      </w:r>
      <w:r w:rsidRPr="00D8267D">
        <w:rPr>
          <w:rFonts w:ascii="Times New Roman" w:eastAsia="Times New Roman" w:hAnsi="Times New Roman" w:cs="Times New Roman"/>
          <w:sz w:val="24"/>
          <w:szCs w:val="24"/>
          <w:vertAlign w:val="subscript"/>
          <w:lang w:val="en-GB"/>
        </w:rPr>
        <w:t>eq</w:t>
      </w:r>
      <w:r w:rsidR="00461919">
        <w:rPr>
          <w:rFonts w:ascii="Times New Roman" w:eastAsia="Times New Roman" w:hAnsi="Times New Roman" w:cs="Times New Roman"/>
          <w:sz w:val="24"/>
          <w:szCs w:val="24"/>
          <w:lang w:val="en-GB"/>
        </w:rPr>
        <w:t>,</w:t>
      </w:r>
      <w:r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461919">
        <w:rPr>
          <w:rFonts w:ascii="Times New Roman" w:eastAsia="Times New Roman" w:hAnsi="Times New Roman" w:cs="Times New Roman"/>
          <w:sz w:val="24"/>
          <w:szCs w:val="24"/>
          <w:lang w:val="en-GB"/>
        </w:rPr>
        <w:t>t</w:t>
      </w:r>
      <w:r w:rsidR="00A61DCB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>he latter indicat</w:t>
      </w:r>
      <w:r w:rsidR="00461919">
        <w:rPr>
          <w:rFonts w:ascii="Times New Roman" w:eastAsia="Times New Roman" w:hAnsi="Times New Roman" w:cs="Times New Roman"/>
          <w:sz w:val="24"/>
          <w:szCs w:val="24"/>
          <w:lang w:val="en-GB"/>
        </w:rPr>
        <w:t>ing</w:t>
      </w:r>
      <w:r w:rsidR="00A61DCB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the </w:t>
      </w:r>
      <w:r w:rsidR="00461919">
        <w:rPr>
          <w:rFonts w:ascii="Times New Roman" w:eastAsia="Times New Roman" w:hAnsi="Times New Roman" w:cs="Times New Roman"/>
          <w:sz w:val="24"/>
          <w:szCs w:val="24"/>
          <w:lang w:val="en-GB"/>
        </w:rPr>
        <w:t>flowrate equalization</w:t>
      </w:r>
      <w:r w:rsidR="00461919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A61DCB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>volume. V</w:t>
      </w:r>
      <w:r w:rsidR="00A61DCB" w:rsidRPr="00D8267D">
        <w:rPr>
          <w:rFonts w:ascii="Times New Roman" w:eastAsia="Times New Roman" w:hAnsi="Times New Roman" w:cs="Times New Roman"/>
          <w:sz w:val="24"/>
          <w:szCs w:val="24"/>
          <w:vertAlign w:val="subscript"/>
          <w:lang w:val="en-GB"/>
        </w:rPr>
        <w:t>eq</w:t>
      </w:r>
      <w:r w:rsidR="00A61DCB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was calculated graphically </w:t>
      </w:r>
      <w:r w:rsidR="00723C1B">
        <w:rPr>
          <w:rFonts w:ascii="Times New Roman" w:eastAsia="Times New Roman" w:hAnsi="Times New Roman" w:cs="Times New Roman"/>
          <w:sz w:val="24"/>
          <w:szCs w:val="24"/>
          <w:lang w:val="en-GB"/>
        </w:rPr>
        <w:t>(</w:t>
      </w:r>
      <w:r w:rsidR="004145A1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>Metcalf and Eddy 2014)</w:t>
      </w:r>
      <w:r w:rsidR="00A61DCB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r w:rsidR="004145A1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>accounting for</w:t>
      </w:r>
      <w:r w:rsidR="00B342B6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723C1B">
        <w:rPr>
          <w:rFonts w:ascii="Times New Roman" w:eastAsia="Times New Roman" w:hAnsi="Times New Roman" w:cs="Times New Roman"/>
          <w:sz w:val="24"/>
          <w:szCs w:val="24"/>
          <w:lang w:val="en-GB"/>
        </w:rPr>
        <w:t>SBR phase durations</w:t>
      </w:r>
      <w:r w:rsidR="00B342B6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and daily flowrate</w:t>
      </w:r>
      <w:r w:rsidR="007346D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7346D0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>dynamics</w:t>
      </w:r>
      <w:r w:rsidR="00B342B6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  <w:r w:rsidR="00973B58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441703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>S</w:t>
      </w:r>
      <w:r w:rsidR="00441703" w:rsidRPr="00D8267D">
        <w:rPr>
          <w:rFonts w:ascii="Times New Roman" w:eastAsia="Times New Roman" w:hAnsi="Times New Roman" w:cs="Times New Roman"/>
          <w:sz w:val="24"/>
          <w:szCs w:val="24"/>
          <w:vertAlign w:val="subscript"/>
          <w:lang w:val="en-GB"/>
        </w:rPr>
        <w:t>tot</w:t>
      </w:r>
      <w:r w:rsidR="00A5144F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was </w:t>
      </w:r>
      <w:r w:rsidR="00461919">
        <w:rPr>
          <w:rFonts w:ascii="Times New Roman" w:eastAsia="Times New Roman" w:hAnsi="Times New Roman" w:cs="Times New Roman"/>
          <w:sz w:val="24"/>
          <w:szCs w:val="24"/>
          <w:lang w:val="en-GB"/>
        </w:rPr>
        <w:t>obtained</w:t>
      </w:r>
      <w:r w:rsidR="00A5144F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by dividing V</w:t>
      </w:r>
      <w:r w:rsidR="00A5144F" w:rsidRPr="00D8267D">
        <w:rPr>
          <w:rFonts w:ascii="Times New Roman" w:eastAsia="Times New Roman" w:hAnsi="Times New Roman" w:cs="Times New Roman"/>
          <w:sz w:val="24"/>
          <w:szCs w:val="24"/>
          <w:vertAlign w:val="subscript"/>
          <w:lang w:val="en-GB"/>
        </w:rPr>
        <w:t>tot</w:t>
      </w:r>
      <w:r w:rsidR="00A5144F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by the tanks’ height</w:t>
      </w:r>
      <w:r w:rsidR="00AD10C4"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</w:p>
    <w:p w14:paraId="541E69DF" w14:textId="5213B51F" w:rsidR="00461919" w:rsidRPr="00D8267D" w:rsidRDefault="00461919" w:rsidP="00461919">
      <w:pPr>
        <w:spacing w:after="120" w:line="240" w:lineRule="auto"/>
        <w:ind w:firstLine="21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>P</w:t>
      </w:r>
      <w:r w:rsidRPr="00D8267D">
        <w:rPr>
          <w:rFonts w:ascii="Times New Roman" w:eastAsia="Times New Roman" w:hAnsi="Times New Roman" w:cs="Times New Roman"/>
          <w:sz w:val="24"/>
          <w:szCs w:val="24"/>
          <w:vertAlign w:val="subscript"/>
          <w:lang w:val="en-GB"/>
        </w:rPr>
        <w:t>x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,</w:t>
      </w:r>
      <w:r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EE</w:t>
      </w:r>
      <w:r w:rsidRPr="00D8267D">
        <w:rPr>
          <w:rFonts w:ascii="Times New Roman" w:eastAsia="Times New Roman" w:hAnsi="Times New Roman" w:cs="Times New Roman"/>
          <w:sz w:val="24"/>
          <w:szCs w:val="24"/>
          <w:vertAlign w:val="subscript"/>
          <w:lang w:val="en-GB"/>
        </w:rPr>
        <w:t>aer</w:t>
      </w:r>
      <w:r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and P</w:t>
      </w:r>
      <w:r w:rsidRPr="00D8267D">
        <w:rPr>
          <w:rFonts w:ascii="Times New Roman" w:eastAsia="Times New Roman" w:hAnsi="Times New Roman" w:cs="Times New Roman"/>
          <w:sz w:val="24"/>
          <w:szCs w:val="24"/>
          <w:vertAlign w:val="subscript"/>
          <w:lang w:val="en-GB"/>
        </w:rPr>
        <w:t>aer</w:t>
      </w:r>
      <w:r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were calculated 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according to </w:t>
      </w:r>
      <w:r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Metcalf and Eddy 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(</w:t>
      </w:r>
      <w:r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>2014)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. For P</w:t>
      </w:r>
      <w:r w:rsidRPr="00461919">
        <w:rPr>
          <w:rFonts w:ascii="Times New Roman" w:eastAsia="Times New Roman" w:hAnsi="Times New Roman" w:cs="Times New Roman"/>
          <w:sz w:val="24"/>
          <w:szCs w:val="24"/>
          <w:vertAlign w:val="subscript"/>
          <w:lang w:val="en-GB"/>
        </w:rPr>
        <w:t>x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r w:rsidR="00430824">
        <w:rPr>
          <w:rFonts w:ascii="Times New Roman" w:eastAsia="Times New Roman" w:hAnsi="Times New Roman" w:cs="Times New Roman"/>
          <w:sz w:val="24"/>
          <w:szCs w:val="24"/>
          <w:lang w:val="en-GB"/>
        </w:rPr>
        <w:t>biomass</w:t>
      </w:r>
      <w:r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decay rates 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were assumed </w:t>
      </w:r>
      <w:r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to be reduced by 50% during </w:t>
      </w:r>
      <w:r w:rsidR="00430824">
        <w:rPr>
          <w:rFonts w:ascii="Times New Roman" w:eastAsia="Times New Roman" w:hAnsi="Times New Roman" w:cs="Times New Roman"/>
          <w:sz w:val="24"/>
          <w:szCs w:val="24"/>
          <w:lang w:val="en-GB"/>
        </w:rPr>
        <w:t>t</w:t>
      </w:r>
      <w:r w:rsidR="00430824" w:rsidRPr="00512BF6">
        <w:rPr>
          <w:rFonts w:ascii="Times New Roman" w:eastAsia="Times New Roman" w:hAnsi="Times New Roman" w:cs="Times New Roman"/>
          <w:sz w:val="24"/>
          <w:szCs w:val="24"/>
          <w:vertAlign w:val="subscript"/>
          <w:lang w:val="en-GB"/>
        </w:rPr>
        <w:t>f</w:t>
      </w:r>
      <w:r w:rsidR="00430824">
        <w:rPr>
          <w:rFonts w:ascii="Times New Roman" w:eastAsia="Times New Roman" w:hAnsi="Times New Roman" w:cs="Times New Roman"/>
          <w:sz w:val="24"/>
          <w:szCs w:val="24"/>
          <w:lang w:val="en-GB"/>
        </w:rPr>
        <w:t>, t</w:t>
      </w:r>
      <w:r w:rsidR="00430824" w:rsidRPr="00512BF6">
        <w:rPr>
          <w:rFonts w:ascii="Times New Roman" w:eastAsia="Times New Roman" w:hAnsi="Times New Roman" w:cs="Times New Roman"/>
          <w:sz w:val="24"/>
          <w:szCs w:val="24"/>
          <w:vertAlign w:val="subscript"/>
          <w:lang w:val="en-GB"/>
        </w:rPr>
        <w:t>anox</w:t>
      </w:r>
      <w:r w:rsidR="00430824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and t</w:t>
      </w:r>
      <w:r w:rsidR="00430824" w:rsidRPr="00512BF6">
        <w:rPr>
          <w:rFonts w:ascii="Times New Roman" w:eastAsia="Times New Roman" w:hAnsi="Times New Roman" w:cs="Times New Roman"/>
          <w:sz w:val="24"/>
          <w:szCs w:val="24"/>
          <w:vertAlign w:val="subscript"/>
          <w:lang w:val="en-GB"/>
        </w:rPr>
        <w:t>s</w:t>
      </w:r>
      <w:r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EE</w:t>
      </w:r>
      <w:r w:rsidRPr="00461919">
        <w:rPr>
          <w:rFonts w:ascii="Times New Roman" w:eastAsia="Times New Roman" w:hAnsi="Times New Roman" w:cs="Times New Roman"/>
          <w:sz w:val="24"/>
          <w:szCs w:val="24"/>
          <w:vertAlign w:val="subscript"/>
          <w:lang w:val="en-GB"/>
        </w:rPr>
        <w:t>aer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and P</w:t>
      </w:r>
      <w:r w:rsidRPr="00461919">
        <w:rPr>
          <w:rFonts w:ascii="Times New Roman" w:eastAsia="Times New Roman" w:hAnsi="Times New Roman" w:cs="Times New Roman"/>
          <w:sz w:val="24"/>
          <w:szCs w:val="24"/>
          <w:vertAlign w:val="subscript"/>
          <w:lang w:val="en-GB"/>
        </w:rPr>
        <w:t>aer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were calculated in two scenarios: (</w:t>
      </w:r>
      <w:r w:rsidR="00487DEC">
        <w:rPr>
          <w:rFonts w:ascii="Times New Roman" w:eastAsia="Times New Roman" w:hAnsi="Times New Roman" w:cs="Times New Roman"/>
          <w:sz w:val="24"/>
          <w:szCs w:val="24"/>
          <w:lang w:val="en-GB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) AGS </w:t>
      </w:r>
      <w:r w:rsidR="00A05098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aeration 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α-factor reduced by 33% compared to CAS and (</w:t>
      </w:r>
      <w:r w:rsidR="00487DEC">
        <w:rPr>
          <w:rFonts w:ascii="Times New Roman" w:eastAsia="Times New Roman" w:hAnsi="Times New Roman" w:cs="Times New Roman"/>
          <w:sz w:val="24"/>
          <w:szCs w:val="24"/>
          <w:lang w:val="en-GB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) AGS with the same α-factor as CAS, to account for differences between literature studies (Strubbe et al. 2023).</w:t>
      </w:r>
    </w:p>
    <w:p w14:paraId="3C42743E" w14:textId="30F169FC" w:rsidR="008651D2" w:rsidRPr="00D8267D" w:rsidRDefault="00000000">
      <w:pPr>
        <w:keepNext/>
        <w:tabs>
          <w:tab w:val="left" w:pos="414"/>
        </w:tabs>
        <w:spacing w:before="320" w:after="120" w:line="240" w:lineRule="auto"/>
        <w:ind w:left="420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 w:rsidRPr="00D8267D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Results and Discussion</w:t>
      </w:r>
    </w:p>
    <w:p w14:paraId="0A6FE3E2" w14:textId="1262E468" w:rsidR="00B266E7" w:rsidRPr="00D8267D" w:rsidRDefault="004A35AF" w:rsidP="005B20C4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>Table 2 summarizes whether AGS or CAS result</w:t>
      </w:r>
      <w:r w:rsidR="009752FC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>ed</w:t>
      </w:r>
      <w:r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in better performances for each of the analysed parameters</w:t>
      </w:r>
      <w:r w:rsidR="00506FE5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for the </w:t>
      </w:r>
      <w:r w:rsidR="002937CF">
        <w:rPr>
          <w:rFonts w:ascii="Times New Roman" w:eastAsia="Times New Roman" w:hAnsi="Times New Roman" w:cs="Times New Roman"/>
          <w:sz w:val="24"/>
          <w:szCs w:val="24"/>
          <w:lang w:val="en-GB"/>
        </w:rPr>
        <w:t>seven</w:t>
      </w:r>
      <w:r w:rsidR="00E9545A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506FE5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>WWTPs</w:t>
      </w:r>
      <w:r w:rsidR="00E9545A"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</w:p>
    <w:p w14:paraId="7D2E1B2F" w14:textId="2B871BAE" w:rsidR="009752FC" w:rsidRPr="00D8267D" w:rsidRDefault="00BD3A11" w:rsidP="004A35AF">
      <w:pPr>
        <w:spacing w:after="120" w:line="240" w:lineRule="auto"/>
        <w:ind w:firstLine="21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AGS </w:t>
      </w:r>
      <w:r w:rsidR="008F19BA">
        <w:rPr>
          <w:rFonts w:ascii="Times New Roman" w:eastAsia="Times New Roman" w:hAnsi="Times New Roman" w:cs="Times New Roman"/>
          <w:sz w:val="24"/>
          <w:szCs w:val="24"/>
          <w:lang w:val="en-GB"/>
        </w:rPr>
        <w:t>usually</w:t>
      </w:r>
      <w:r w:rsidR="00F52F4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>performed better</w:t>
      </w:r>
      <w:r w:rsidR="004B52D3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than CAS</w:t>
      </w:r>
      <w:r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590C75">
        <w:rPr>
          <w:rFonts w:ascii="Times New Roman" w:eastAsia="Times New Roman" w:hAnsi="Times New Roman" w:cs="Times New Roman"/>
          <w:sz w:val="24"/>
          <w:szCs w:val="24"/>
          <w:lang w:val="en-GB"/>
        </w:rPr>
        <w:t>in terms of</w:t>
      </w:r>
      <w:r w:rsidR="00621515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>V</w:t>
      </w:r>
      <w:r w:rsidRPr="00D8267D">
        <w:rPr>
          <w:rFonts w:ascii="Times New Roman" w:eastAsia="Times New Roman" w:hAnsi="Times New Roman" w:cs="Times New Roman"/>
          <w:sz w:val="24"/>
          <w:szCs w:val="24"/>
          <w:vertAlign w:val="subscript"/>
          <w:lang w:val="en-GB"/>
        </w:rPr>
        <w:t>bio</w:t>
      </w:r>
      <w:r w:rsidR="008F19BA">
        <w:rPr>
          <w:rFonts w:ascii="Times New Roman" w:eastAsia="Times New Roman" w:hAnsi="Times New Roman" w:cs="Times New Roman"/>
          <w:sz w:val="24"/>
          <w:szCs w:val="24"/>
          <w:lang w:val="en-GB"/>
        </w:rPr>
        <w:t>, but there were</w:t>
      </w:r>
      <w:r w:rsidR="00F52F4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two </w:t>
      </w:r>
      <w:r w:rsidR="008F19BA">
        <w:rPr>
          <w:rFonts w:ascii="Times New Roman" w:eastAsia="Times New Roman" w:hAnsi="Times New Roman" w:cs="Times New Roman"/>
          <w:sz w:val="24"/>
          <w:szCs w:val="24"/>
          <w:lang w:val="en-GB"/>
        </w:rPr>
        <w:t>exceptions</w:t>
      </w:r>
      <w:r w:rsidR="002471A5"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  <w:r w:rsidR="00590C75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487DEC">
        <w:rPr>
          <w:rFonts w:ascii="Times New Roman" w:eastAsia="Times New Roman" w:hAnsi="Times New Roman" w:cs="Times New Roman"/>
          <w:sz w:val="24"/>
          <w:szCs w:val="24"/>
          <w:lang w:val="en-GB"/>
        </w:rPr>
        <w:t>Furthermore</w:t>
      </w:r>
      <w:r w:rsidR="002471A5">
        <w:rPr>
          <w:rFonts w:ascii="Times New Roman" w:eastAsia="Times New Roman" w:hAnsi="Times New Roman" w:cs="Times New Roman"/>
          <w:sz w:val="24"/>
          <w:szCs w:val="24"/>
          <w:lang w:val="en-GB"/>
        </w:rPr>
        <w:t>,</w:t>
      </w:r>
      <w:r w:rsidR="008F19BA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590C75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differences between the two </w:t>
      </w:r>
      <w:r w:rsidR="00F52F4C">
        <w:rPr>
          <w:rFonts w:ascii="Times New Roman" w:eastAsia="Times New Roman" w:hAnsi="Times New Roman" w:cs="Times New Roman"/>
          <w:sz w:val="24"/>
          <w:szCs w:val="24"/>
          <w:lang w:val="en-GB"/>
        </w:rPr>
        <w:t>technologies</w:t>
      </w:r>
      <w:r w:rsidR="00590C75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were </w:t>
      </w:r>
      <w:r w:rsidR="00645E00">
        <w:rPr>
          <w:rFonts w:ascii="Times New Roman" w:eastAsia="Times New Roman" w:hAnsi="Times New Roman" w:cs="Times New Roman"/>
          <w:sz w:val="24"/>
          <w:szCs w:val="24"/>
          <w:lang w:val="en-GB"/>
        </w:rPr>
        <w:t>moderate (</w:t>
      </w:r>
      <w:r w:rsidR="002471A5">
        <w:rPr>
          <w:rFonts w:ascii="Times New Roman" w:eastAsia="Times New Roman" w:hAnsi="Times New Roman" w:cs="Times New Roman"/>
          <w:sz w:val="24"/>
          <w:szCs w:val="24"/>
          <w:lang w:val="en-GB"/>
        </w:rPr>
        <w:t>as low as 6%</w:t>
      </w:r>
      <w:r w:rsidR="00645E00">
        <w:rPr>
          <w:rFonts w:ascii="Times New Roman" w:eastAsia="Times New Roman" w:hAnsi="Times New Roman" w:cs="Times New Roman"/>
          <w:sz w:val="24"/>
          <w:szCs w:val="24"/>
          <w:lang w:val="en-GB"/>
        </w:rPr>
        <w:t>)</w:t>
      </w:r>
      <w:r w:rsidR="004B52D3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  <w:r w:rsidR="0040013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T</w:t>
      </w:r>
      <w:r w:rsidR="004B52D3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>he absence of secondary clarifiers</w:t>
      </w:r>
      <w:r w:rsidR="0040013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was </w:t>
      </w:r>
      <w:r w:rsidR="007C540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instead </w:t>
      </w:r>
      <w:r w:rsidR="0040013C">
        <w:rPr>
          <w:rFonts w:ascii="Times New Roman" w:eastAsia="Times New Roman" w:hAnsi="Times New Roman" w:cs="Times New Roman"/>
          <w:sz w:val="24"/>
          <w:szCs w:val="24"/>
          <w:lang w:val="en-GB"/>
        </w:rPr>
        <w:t>the most important factor impacting V</w:t>
      </w:r>
      <w:r w:rsidR="0040013C" w:rsidRPr="0040013C">
        <w:rPr>
          <w:rFonts w:ascii="Times New Roman" w:eastAsia="Times New Roman" w:hAnsi="Times New Roman" w:cs="Times New Roman"/>
          <w:sz w:val="24"/>
          <w:szCs w:val="24"/>
          <w:vertAlign w:val="subscript"/>
          <w:lang w:val="en-GB"/>
        </w:rPr>
        <w:t>tot</w:t>
      </w:r>
      <w:r w:rsidR="0040013C">
        <w:rPr>
          <w:rFonts w:ascii="Times New Roman" w:eastAsia="Times New Roman" w:hAnsi="Times New Roman" w:cs="Times New Roman"/>
          <w:sz w:val="24"/>
          <w:szCs w:val="24"/>
          <w:lang w:val="en-GB"/>
        </w:rPr>
        <w:t>, which always resulted smaller for AGS</w:t>
      </w:r>
      <w:r w:rsidR="004B52D3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. </w:t>
      </w:r>
      <w:r w:rsidR="0040013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The same happened for </w:t>
      </w:r>
      <w:r w:rsidR="004B52D3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>S</w:t>
      </w:r>
      <w:r w:rsidR="004B52D3" w:rsidRPr="00D8267D">
        <w:rPr>
          <w:rFonts w:ascii="Times New Roman" w:eastAsia="Times New Roman" w:hAnsi="Times New Roman" w:cs="Times New Roman"/>
          <w:sz w:val="24"/>
          <w:szCs w:val="24"/>
          <w:vertAlign w:val="subscript"/>
          <w:lang w:val="en-GB"/>
        </w:rPr>
        <w:t>tot</w:t>
      </w:r>
      <w:r w:rsidR="004B52D3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and P</w:t>
      </w:r>
      <w:r w:rsidR="004B52D3" w:rsidRPr="00D8267D">
        <w:rPr>
          <w:rFonts w:ascii="Times New Roman" w:eastAsia="Times New Roman" w:hAnsi="Times New Roman" w:cs="Times New Roman"/>
          <w:sz w:val="24"/>
          <w:szCs w:val="24"/>
          <w:vertAlign w:val="subscript"/>
          <w:lang w:val="en-GB"/>
        </w:rPr>
        <w:t>x</w:t>
      </w:r>
      <w:r w:rsidR="004B52D3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due to the </w:t>
      </w:r>
      <w:r w:rsidR="0040013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AGS </w:t>
      </w:r>
      <w:r w:rsidR="004B52D3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>reactors’ greater height and Sludge Retention Time</w:t>
      </w:r>
      <w:r w:rsidR="00E429BB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(SRT)</w:t>
      </w:r>
      <w:r w:rsidR="004B52D3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  <w:r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</w:p>
    <w:p w14:paraId="26C7CF8A" w14:textId="53E2A625" w:rsidR="008651D2" w:rsidRPr="00D8267D" w:rsidRDefault="009752FC" w:rsidP="004A35AF">
      <w:pPr>
        <w:spacing w:after="120" w:line="240" w:lineRule="auto"/>
        <w:ind w:firstLine="21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CAS </w:t>
      </w:r>
      <w:r w:rsidR="00E9469B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usually </w:t>
      </w:r>
      <w:r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performed better </w:t>
      </w:r>
      <w:r w:rsidR="00AE39C4">
        <w:rPr>
          <w:rFonts w:ascii="Times New Roman" w:eastAsia="Times New Roman" w:hAnsi="Times New Roman" w:cs="Times New Roman"/>
          <w:sz w:val="24"/>
          <w:szCs w:val="24"/>
          <w:lang w:val="en-GB"/>
        </w:rPr>
        <w:t>for</w:t>
      </w:r>
      <w:r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E9469B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aeration-linked parameters in both α-factor scenarios, </w:t>
      </w:r>
      <w:r w:rsidR="0033103A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due to </w:t>
      </w:r>
      <w:r w:rsidR="00B266E7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the </w:t>
      </w:r>
      <w:r w:rsidR="00E429BB">
        <w:rPr>
          <w:rFonts w:ascii="Times New Roman" w:eastAsia="Times New Roman" w:hAnsi="Times New Roman" w:cs="Times New Roman"/>
          <w:sz w:val="24"/>
          <w:szCs w:val="24"/>
          <w:lang w:val="en-GB"/>
        </w:rPr>
        <w:t>high SRT</w:t>
      </w:r>
      <w:r w:rsidR="00B266E7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of AGS</w:t>
      </w:r>
      <w:r w:rsidR="005016A5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WWTPs</w:t>
      </w:r>
      <w:r w:rsidR="00E429BB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. </w:t>
      </w:r>
      <w:r w:rsidR="00E9469B">
        <w:rPr>
          <w:rFonts w:ascii="Times New Roman" w:eastAsia="Times New Roman" w:hAnsi="Times New Roman" w:cs="Times New Roman"/>
          <w:sz w:val="24"/>
          <w:szCs w:val="24"/>
          <w:lang w:val="en-GB"/>
        </w:rPr>
        <w:t>In scenario (</w:t>
      </w:r>
      <w:r w:rsidR="00487DEC">
        <w:rPr>
          <w:rFonts w:ascii="Times New Roman" w:eastAsia="Times New Roman" w:hAnsi="Times New Roman" w:cs="Times New Roman"/>
          <w:sz w:val="24"/>
          <w:szCs w:val="24"/>
          <w:lang w:val="en-GB"/>
        </w:rPr>
        <w:t>2</w:t>
      </w:r>
      <w:r w:rsidR="00E9469B">
        <w:rPr>
          <w:rFonts w:ascii="Times New Roman" w:eastAsia="Times New Roman" w:hAnsi="Times New Roman" w:cs="Times New Roman"/>
          <w:sz w:val="24"/>
          <w:szCs w:val="24"/>
          <w:lang w:val="en-GB"/>
        </w:rPr>
        <w:t>), however, EE</w:t>
      </w:r>
      <w:r w:rsidR="00E9469B" w:rsidRPr="00E9469B">
        <w:rPr>
          <w:rFonts w:ascii="Times New Roman" w:eastAsia="Times New Roman" w:hAnsi="Times New Roman" w:cs="Times New Roman"/>
          <w:sz w:val="24"/>
          <w:szCs w:val="24"/>
          <w:vertAlign w:val="subscript"/>
          <w:lang w:val="en-GB"/>
        </w:rPr>
        <w:t>aer</w:t>
      </w:r>
      <w:r w:rsidR="00E9469B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differences between AGS and CAS were very small</w:t>
      </w:r>
      <w:r w:rsidR="007C540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430824">
        <w:rPr>
          <w:rFonts w:ascii="Times New Roman" w:eastAsia="Times New Roman" w:hAnsi="Times New Roman" w:cs="Times New Roman"/>
          <w:sz w:val="24"/>
          <w:szCs w:val="24"/>
          <w:lang w:val="en-GB"/>
        </w:rPr>
        <w:t>(</w:t>
      </w:r>
      <w:r w:rsidR="007C540E">
        <w:rPr>
          <w:rFonts w:ascii="Times New Roman" w:eastAsia="Times New Roman" w:hAnsi="Times New Roman" w:cs="Times New Roman"/>
          <w:sz w:val="24"/>
          <w:szCs w:val="24"/>
          <w:lang w:val="en-GB"/>
        </w:rPr>
        <w:t>7% on average</w:t>
      </w:r>
      <w:r w:rsidR="00430824">
        <w:rPr>
          <w:rFonts w:ascii="Times New Roman" w:eastAsia="Times New Roman" w:hAnsi="Times New Roman" w:cs="Times New Roman"/>
          <w:sz w:val="24"/>
          <w:szCs w:val="24"/>
          <w:lang w:val="en-GB"/>
        </w:rPr>
        <w:t>)</w:t>
      </w:r>
      <w:r w:rsidR="00EF4F6C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. </w:t>
      </w:r>
      <w:r w:rsidR="007C540E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>P</w:t>
      </w:r>
      <w:r w:rsidR="007C540E" w:rsidRPr="00D8267D">
        <w:rPr>
          <w:rFonts w:ascii="Times New Roman" w:eastAsia="Times New Roman" w:hAnsi="Times New Roman" w:cs="Times New Roman"/>
          <w:sz w:val="24"/>
          <w:szCs w:val="24"/>
          <w:vertAlign w:val="subscript"/>
          <w:lang w:val="en-GB"/>
        </w:rPr>
        <w:t>aer</w:t>
      </w:r>
      <w:r w:rsidR="007C540E">
        <w:rPr>
          <w:rFonts w:ascii="Times New Roman" w:eastAsia="Times New Roman" w:hAnsi="Times New Roman" w:cs="Times New Roman"/>
          <w:sz w:val="24"/>
          <w:szCs w:val="24"/>
          <w:lang w:val="en-GB"/>
        </w:rPr>
        <w:t>, conversely, was always higher in AGS</w:t>
      </w:r>
      <w:r w:rsidR="003131A7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for both scenarios</w:t>
      </w:r>
      <w:r w:rsidR="007C540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due </w:t>
      </w:r>
      <w:r w:rsidR="00AD5EEF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to </w:t>
      </w:r>
      <w:r w:rsidR="007C540E">
        <w:rPr>
          <w:rFonts w:ascii="Times New Roman" w:eastAsia="Times New Roman" w:hAnsi="Times New Roman" w:cs="Times New Roman"/>
          <w:sz w:val="24"/>
          <w:szCs w:val="24"/>
          <w:lang w:val="en-GB"/>
        </w:rPr>
        <w:t>SBRs</w:t>
      </w:r>
      <w:r w:rsidR="002471A5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having discontinuous aeration</w:t>
      </w:r>
      <w:r w:rsidR="00B266E7"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  <w:r w:rsidR="007C540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These results highlight that further studies are needed to address</w:t>
      </w:r>
      <w:r w:rsidR="00D4128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7C540E">
        <w:rPr>
          <w:rFonts w:ascii="Times New Roman" w:eastAsia="Times New Roman" w:hAnsi="Times New Roman" w:cs="Times New Roman"/>
          <w:sz w:val="24"/>
          <w:szCs w:val="24"/>
          <w:lang w:val="en-GB"/>
        </w:rPr>
        <w:t>the literature gap concerning AGS α-factors.</w:t>
      </w:r>
      <w:r w:rsidR="007C540E" w:rsidRPr="00D4128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D4128D" w:rsidRPr="00D4128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Other </w:t>
      </w:r>
      <w:r w:rsidR="00430824">
        <w:rPr>
          <w:rFonts w:ascii="Times New Roman" w:eastAsia="Times New Roman" w:hAnsi="Times New Roman" w:cs="Times New Roman"/>
          <w:sz w:val="24"/>
          <w:szCs w:val="24"/>
          <w:lang w:val="en-GB"/>
        </w:rPr>
        <w:t>elements</w:t>
      </w:r>
      <w:r w:rsidR="00D4128D" w:rsidRPr="00D4128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whose quantification could be crucial to establish which technology is more energetically efficient, such as </w:t>
      </w:r>
      <w:r w:rsidR="00430824" w:rsidRPr="00D4128D">
        <w:rPr>
          <w:rFonts w:ascii="Times New Roman" w:eastAsia="Times New Roman" w:hAnsi="Times New Roman" w:cs="Times New Roman"/>
          <w:sz w:val="24"/>
          <w:szCs w:val="24"/>
          <w:lang w:val="en-GB"/>
        </w:rPr>
        <w:t>recycle</w:t>
      </w:r>
      <w:r w:rsidR="00D4128D" w:rsidRPr="00D4128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flows, were not included in this study.</w:t>
      </w:r>
    </w:p>
    <w:p w14:paraId="57934302" w14:textId="1B489DA9" w:rsidR="005B20C4" w:rsidRPr="00004826" w:rsidRDefault="005B20C4" w:rsidP="004A35AF">
      <w:pPr>
        <w:spacing w:after="120" w:line="240" w:lineRule="auto"/>
        <w:ind w:firstLine="21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Figure 1 </w:t>
      </w:r>
      <w:r w:rsidR="00AE39C4">
        <w:rPr>
          <w:rFonts w:ascii="Times New Roman" w:eastAsia="Times New Roman" w:hAnsi="Times New Roman" w:cs="Times New Roman"/>
          <w:sz w:val="24"/>
          <w:szCs w:val="24"/>
          <w:lang w:val="en-GB"/>
        </w:rPr>
        <w:t>shows the correlations between</w:t>
      </w:r>
      <w:r w:rsidRPr="00D8267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each plant’s capacity</w:t>
      </w:r>
      <w:r w:rsidR="00AE39C4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and 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the calculated parameters</w:t>
      </w:r>
      <w:r w:rsidR="006000D9">
        <w:rPr>
          <w:rFonts w:ascii="Times New Roman" w:eastAsia="Times New Roman" w:hAnsi="Times New Roman" w:cs="Times New Roman"/>
          <w:sz w:val="24"/>
          <w:szCs w:val="24"/>
          <w:lang w:val="en-GB"/>
        </w:rPr>
        <w:t>. The high R</w:t>
      </w:r>
      <w:r w:rsidR="006000D9" w:rsidRPr="006000D9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/>
        </w:rPr>
        <w:t>2</w:t>
      </w:r>
      <w:r w:rsidR="006000D9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values</w:t>
      </w:r>
      <w:r w:rsidR="00B504DC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B43141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testify that the results of this study can be </w:t>
      </w:r>
      <w:r w:rsidR="00203B30">
        <w:rPr>
          <w:rFonts w:ascii="Times New Roman" w:eastAsia="Times New Roman" w:hAnsi="Times New Roman" w:cs="Times New Roman"/>
          <w:sz w:val="24"/>
          <w:szCs w:val="24"/>
          <w:lang w:val="en-GB"/>
        </w:rPr>
        <w:t>used</w:t>
      </w:r>
      <w:r w:rsidR="00B43141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to obtain first-guess values </w:t>
      </w:r>
      <w:r w:rsidR="004B2CB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for sizing AGS </w:t>
      </w:r>
      <w:r w:rsidR="008A17C2">
        <w:rPr>
          <w:rFonts w:ascii="Times New Roman" w:eastAsia="Times New Roman" w:hAnsi="Times New Roman" w:cs="Times New Roman"/>
          <w:sz w:val="24"/>
          <w:szCs w:val="24"/>
          <w:lang w:val="en-GB"/>
        </w:rPr>
        <w:t>plants</w:t>
      </w:r>
      <w:r w:rsidR="004B2CB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treating municipal wastewater based only on the municipalities’ </w:t>
      </w:r>
      <w:r w:rsidR="00506FE5">
        <w:rPr>
          <w:rFonts w:ascii="Times New Roman" w:eastAsia="Times New Roman" w:hAnsi="Times New Roman" w:cs="Times New Roman"/>
          <w:sz w:val="24"/>
          <w:szCs w:val="24"/>
          <w:lang w:val="en-GB"/>
        </w:rPr>
        <w:t>p.e.</w:t>
      </w:r>
    </w:p>
    <w:p w14:paraId="5A719608" w14:textId="32075F05" w:rsidR="008651D2" w:rsidRPr="000E7348" w:rsidRDefault="00000000">
      <w:pPr>
        <w:spacing w:before="360" w:after="120" w:line="240" w:lineRule="auto"/>
        <w:rPr>
          <w:rFonts w:ascii="Times New Roman" w:eastAsia="Times New Roman" w:hAnsi="Times New Roman" w:cs="Times New Roman"/>
          <w:color w:val="EE0000"/>
          <w:sz w:val="24"/>
          <w:szCs w:val="24"/>
          <w:lang w:val="en-GB"/>
        </w:rPr>
      </w:pPr>
      <w:r w:rsidRPr="00004826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Conclusions </w:t>
      </w:r>
    </w:p>
    <w:p w14:paraId="529593E3" w14:textId="0FB93741" w:rsidR="008651D2" w:rsidRPr="00004826" w:rsidRDefault="00DA54C5" w:rsidP="0094265A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Th</w:t>
      </w:r>
      <w:r w:rsidR="00E429BB">
        <w:rPr>
          <w:rFonts w:ascii="Times New Roman" w:eastAsia="Times New Roman" w:hAnsi="Times New Roman" w:cs="Times New Roman"/>
          <w:sz w:val="24"/>
          <w:szCs w:val="24"/>
          <w:lang w:val="en-GB"/>
        </w:rPr>
        <w:t>is</w:t>
      </w:r>
      <w:r w:rsidR="000E7348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study </w:t>
      </w:r>
      <w:r w:rsidR="00DC31A5">
        <w:rPr>
          <w:rFonts w:ascii="Times New Roman" w:eastAsia="Times New Roman" w:hAnsi="Times New Roman" w:cs="Times New Roman"/>
          <w:sz w:val="24"/>
          <w:szCs w:val="24"/>
          <w:lang w:val="en-GB"/>
        </w:rPr>
        <w:t>developed</w:t>
      </w:r>
      <w:r w:rsidR="000E7348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a sizing method </w:t>
      </w:r>
      <w:r w:rsidR="004204C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for </w:t>
      </w:r>
      <w:r w:rsidR="00D8267D">
        <w:rPr>
          <w:rFonts w:ascii="Times New Roman" w:eastAsia="Times New Roman" w:hAnsi="Times New Roman" w:cs="Times New Roman"/>
          <w:sz w:val="24"/>
          <w:szCs w:val="24"/>
          <w:lang w:val="en-GB"/>
        </w:rPr>
        <w:t>AGS WWTP</w:t>
      </w:r>
      <w:r w:rsidR="004204C0">
        <w:rPr>
          <w:rFonts w:ascii="Times New Roman" w:eastAsia="Times New Roman" w:hAnsi="Times New Roman" w:cs="Times New Roman"/>
          <w:sz w:val="24"/>
          <w:szCs w:val="24"/>
          <w:lang w:val="en-GB"/>
        </w:rPr>
        <w:t>s</w:t>
      </w:r>
      <w:r w:rsidR="00D8267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4204C0">
        <w:rPr>
          <w:rFonts w:ascii="Times New Roman" w:eastAsia="Times New Roman" w:hAnsi="Times New Roman" w:cs="Times New Roman"/>
          <w:sz w:val="24"/>
          <w:szCs w:val="24"/>
          <w:lang w:val="en-GB"/>
        </w:rPr>
        <w:t>which would simplify the design of full-scale applications</w:t>
      </w:r>
      <w:r w:rsidR="000C1216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r w:rsidR="00EB6C1D">
        <w:rPr>
          <w:rFonts w:ascii="Times New Roman" w:eastAsia="Times New Roman" w:hAnsi="Times New Roman" w:cs="Times New Roman"/>
          <w:sz w:val="24"/>
          <w:szCs w:val="24"/>
          <w:lang w:val="en-GB"/>
        </w:rPr>
        <w:t>allow</w:t>
      </w:r>
      <w:r w:rsidR="000C1216">
        <w:rPr>
          <w:rFonts w:ascii="Times New Roman" w:eastAsia="Times New Roman" w:hAnsi="Times New Roman" w:cs="Times New Roman"/>
          <w:sz w:val="24"/>
          <w:szCs w:val="24"/>
          <w:lang w:val="en-GB"/>
        </w:rPr>
        <w:t>ing</w:t>
      </w:r>
      <w:r w:rsidR="00EB6C1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to get novel insights about benefits and </w:t>
      </w:r>
      <w:r w:rsidR="00E429BB">
        <w:rPr>
          <w:rFonts w:ascii="Times New Roman" w:eastAsia="Times New Roman" w:hAnsi="Times New Roman" w:cs="Times New Roman"/>
          <w:sz w:val="24"/>
          <w:szCs w:val="24"/>
          <w:lang w:val="en-GB"/>
        </w:rPr>
        <w:t>downsides</w:t>
      </w:r>
      <w:r w:rsidR="00EB6C1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of AGS</w:t>
      </w:r>
      <w:r w:rsidR="00837356"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  <w:r w:rsidR="000C1216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4204C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The method, while </w:t>
      </w:r>
      <w:r w:rsidR="00EB6C1D">
        <w:rPr>
          <w:rFonts w:ascii="Times New Roman" w:eastAsia="Times New Roman" w:hAnsi="Times New Roman" w:cs="Times New Roman"/>
          <w:sz w:val="24"/>
          <w:szCs w:val="24"/>
          <w:lang w:val="en-GB"/>
        </w:rPr>
        <w:t>theoretically</w:t>
      </w:r>
      <w:r w:rsidR="004204C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coherent, </w:t>
      </w:r>
      <w:r w:rsidR="00E429BB">
        <w:rPr>
          <w:rFonts w:ascii="Times New Roman" w:eastAsia="Times New Roman" w:hAnsi="Times New Roman" w:cs="Times New Roman"/>
          <w:sz w:val="24"/>
          <w:szCs w:val="24"/>
          <w:lang w:val="en-GB"/>
        </w:rPr>
        <w:t>must</w:t>
      </w:r>
      <w:r w:rsidR="004204C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be validated by pilot-scale or modelling studies</w:t>
      </w:r>
      <w:r w:rsidR="00A91A1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to assess uncertainties </w:t>
      </w:r>
      <w:r w:rsidR="00E429BB">
        <w:rPr>
          <w:rFonts w:ascii="Times New Roman" w:eastAsia="Times New Roman" w:hAnsi="Times New Roman" w:cs="Times New Roman"/>
          <w:sz w:val="24"/>
          <w:szCs w:val="24"/>
          <w:lang w:val="en-GB"/>
        </w:rPr>
        <w:t>tied</w:t>
      </w:r>
      <w:r w:rsidR="00A91A1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to the complexity of AGS</w:t>
      </w:r>
      <w:r w:rsidR="00CD387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processes</w:t>
      </w:r>
      <w:r w:rsidR="00EB6C1D"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</w:p>
    <w:p w14:paraId="7F4410A5" w14:textId="3F81377C" w:rsidR="008651D2" w:rsidRPr="00D8267D" w:rsidRDefault="00000000" w:rsidP="00D8267D">
      <w:pPr>
        <w:keepNext/>
        <w:tabs>
          <w:tab w:val="left" w:pos="414"/>
        </w:tabs>
        <w:spacing w:before="320" w:after="120" w:line="240" w:lineRule="auto"/>
        <w:ind w:left="420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 w:rsidRPr="00004826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References</w:t>
      </w:r>
    </w:p>
    <w:p w14:paraId="7456D94B" w14:textId="55D6C4BD" w:rsidR="00F2702A" w:rsidRDefault="00F2702A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 w:rsidRPr="00F2702A">
        <w:rPr>
          <w:rFonts w:ascii="Times New Roman" w:eastAsia="Times New Roman" w:hAnsi="Times New Roman" w:cs="Times New Roman"/>
          <w:sz w:val="20"/>
          <w:szCs w:val="20"/>
          <w:lang w:val="en-GB"/>
        </w:rPr>
        <w:t>Pronk, M., De Kreuk, M. K., De Bruin, B., Kamminga, P., Kleerebezem, R. V., Van Loosdrecht, M. C. M. (2015). Full scale performance of the aerobic granular sludge process for sewage treatment. </w:t>
      </w:r>
      <w:r w:rsidRPr="00F2702A">
        <w:rPr>
          <w:rFonts w:ascii="Times New Roman" w:eastAsia="Times New Roman" w:hAnsi="Times New Roman" w:cs="Times New Roman"/>
          <w:i/>
          <w:iCs/>
          <w:sz w:val="20"/>
          <w:szCs w:val="20"/>
          <w:lang w:val="en-GB"/>
        </w:rPr>
        <w:t>Water research</w:t>
      </w:r>
      <w:r w:rsidRPr="00F2702A">
        <w:rPr>
          <w:rFonts w:ascii="Times New Roman" w:eastAsia="Times New Roman" w:hAnsi="Times New Roman" w:cs="Times New Roman"/>
          <w:sz w:val="20"/>
          <w:szCs w:val="20"/>
          <w:lang w:val="en-GB"/>
        </w:rPr>
        <w:t>, </w:t>
      </w:r>
      <w:r w:rsidRPr="00F2702A">
        <w:rPr>
          <w:rFonts w:ascii="Times New Roman" w:eastAsia="Times New Roman" w:hAnsi="Times New Roman" w:cs="Times New Roman"/>
          <w:i/>
          <w:iCs/>
          <w:sz w:val="20"/>
          <w:szCs w:val="20"/>
          <w:lang w:val="en-GB"/>
        </w:rPr>
        <w:t>84</w:t>
      </w:r>
      <w:r w:rsidRPr="00F2702A">
        <w:rPr>
          <w:rFonts w:ascii="Times New Roman" w:eastAsia="Times New Roman" w:hAnsi="Times New Roman" w:cs="Times New Roman"/>
          <w:sz w:val="20"/>
          <w:szCs w:val="20"/>
          <w:lang w:val="en-GB"/>
        </w:rPr>
        <w:t>, 207-217.</w:t>
      </w:r>
      <w:r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</w:t>
      </w:r>
    </w:p>
    <w:p w14:paraId="04D791C1" w14:textId="5C3AD4E7" w:rsidR="008651D2" w:rsidRDefault="00F2702A" w:rsidP="0039620A">
      <w:pPr>
        <w:spacing w:line="240" w:lineRule="auto"/>
        <w:jc w:val="both"/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  <w:lang w:val="en-GB"/>
        </w:rPr>
      </w:pPr>
      <w:r w:rsidRPr="00F2702A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  <w:lang w:val="en-GB"/>
        </w:rPr>
        <w:t>Metcalf &amp; Eddy, A. E. C. O. M. (2014). </w:t>
      </w:r>
      <w:r w:rsidRPr="00F2702A">
        <w:rPr>
          <w:rFonts w:ascii="Times New Roman" w:hAnsi="Times New Roman" w:cs="Times New Roman"/>
          <w:i/>
          <w:iCs/>
          <w:color w:val="222222"/>
          <w:sz w:val="20"/>
          <w:szCs w:val="20"/>
          <w:shd w:val="clear" w:color="auto" w:fill="FFFFFF"/>
          <w:lang w:val="en-GB"/>
        </w:rPr>
        <w:t>Wastewater engineering treatment and resource recovery</w:t>
      </w:r>
      <w:r w:rsidRPr="00F2702A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  <w:lang w:val="en-GB"/>
        </w:rPr>
        <w:t xml:space="preserve">. </w:t>
      </w:r>
      <w:r w:rsidRPr="00EB6C1D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  <w:lang w:val="en-GB"/>
        </w:rPr>
        <w:t>McGraw-Hill Education.</w:t>
      </w:r>
    </w:p>
    <w:p w14:paraId="3B478A9A" w14:textId="6DD3A871" w:rsidR="0039620A" w:rsidRDefault="0039620A" w:rsidP="0039620A">
      <w:pPr>
        <w:spacing w:line="240" w:lineRule="auto"/>
        <w:jc w:val="both"/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  <w:lang w:val="en-GB"/>
        </w:rPr>
      </w:pPr>
      <w:r w:rsidRPr="0039620A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  <w:lang w:val="en-GB"/>
        </w:rPr>
        <w:t>Strubbe, L., van Dijk, E. J., Deenekamp, P. J., van Loosdrecht, M. C., &amp; Volcke, E. I. (2023). Oxygen transfer efficiency in an aerobic granular sludge reactor: Dynamics and influencing factors of alpha. </w:t>
      </w:r>
      <w:r w:rsidRPr="006F5516">
        <w:rPr>
          <w:rFonts w:ascii="Times New Roman" w:hAnsi="Times New Roman" w:cs="Times New Roman"/>
          <w:i/>
          <w:iCs/>
          <w:color w:val="222222"/>
          <w:sz w:val="20"/>
          <w:szCs w:val="20"/>
          <w:shd w:val="clear" w:color="auto" w:fill="FFFFFF"/>
          <w:lang w:val="en-GB"/>
        </w:rPr>
        <w:t>Chemical Engineering Journal</w:t>
      </w:r>
      <w:r w:rsidRPr="006F5516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  <w:lang w:val="en-GB"/>
        </w:rPr>
        <w:t>, </w:t>
      </w:r>
      <w:r w:rsidRPr="006F5516">
        <w:rPr>
          <w:rFonts w:ascii="Times New Roman" w:hAnsi="Times New Roman" w:cs="Times New Roman"/>
          <w:i/>
          <w:iCs/>
          <w:color w:val="222222"/>
          <w:sz w:val="20"/>
          <w:szCs w:val="20"/>
          <w:shd w:val="clear" w:color="auto" w:fill="FFFFFF"/>
          <w:lang w:val="en-GB"/>
        </w:rPr>
        <w:t>452</w:t>
      </w:r>
      <w:r w:rsidRPr="006F5516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  <w:lang w:val="en-GB"/>
        </w:rPr>
        <w:t>, 139548.</w:t>
      </w:r>
    </w:p>
    <w:p w14:paraId="530C596A" w14:textId="77777777" w:rsidR="0039620A" w:rsidRPr="00F2702A" w:rsidRDefault="0039620A" w:rsidP="0039620A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</w:p>
    <w:p w14:paraId="5CFF57D4" w14:textId="77777777" w:rsidR="008651D2" w:rsidRPr="00004826" w:rsidRDefault="00000000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 w:rsidRPr="00004826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lastRenderedPageBreak/>
        <w:t>Figures and Tables</w:t>
      </w:r>
    </w:p>
    <w:p w14:paraId="153031F0" w14:textId="49063066" w:rsidR="0044335A" w:rsidRPr="00E3411E" w:rsidRDefault="0044335A" w:rsidP="0044335A">
      <w:pPr>
        <w:keepNext/>
        <w:keepLines/>
        <w:widowControl w:val="0"/>
        <w:spacing w:before="240" w:after="120" w:line="20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 w:rsidRPr="00004826">
        <w:rPr>
          <w:rFonts w:ascii="Times New Roman" w:eastAsia="Times New Roman" w:hAnsi="Times New Roman" w:cs="Times New Roman"/>
          <w:b/>
          <w:sz w:val="20"/>
          <w:szCs w:val="20"/>
          <w:lang w:val="en-GB"/>
        </w:rPr>
        <w:t xml:space="preserve">Table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GB"/>
        </w:rPr>
        <w:t>1</w:t>
      </w:r>
      <w:r w:rsidRPr="00004826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</w:t>
      </w:r>
      <w:r w:rsidR="004F2059">
        <w:rPr>
          <w:rFonts w:ascii="Times New Roman" w:eastAsia="Times New Roman" w:hAnsi="Times New Roman" w:cs="Times New Roman"/>
          <w:sz w:val="20"/>
          <w:szCs w:val="20"/>
          <w:lang w:val="en-GB"/>
        </w:rPr>
        <w:t>A</w:t>
      </w:r>
      <w:r w:rsidR="00E3411E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nalysed </w:t>
      </w:r>
      <w:r w:rsidR="004F2059">
        <w:rPr>
          <w:rFonts w:ascii="Times New Roman" w:eastAsia="Times New Roman" w:hAnsi="Times New Roman" w:cs="Times New Roman"/>
          <w:sz w:val="20"/>
          <w:szCs w:val="20"/>
          <w:lang w:val="en-GB"/>
        </w:rPr>
        <w:t>WWTPs (real names anonymised)</w:t>
      </w:r>
      <w:r w:rsidRPr="00E3411E">
        <w:rPr>
          <w:rFonts w:ascii="Times New Roman" w:eastAsia="Times New Roman" w:hAnsi="Times New Roman" w:cs="Times New Roman"/>
          <w:sz w:val="20"/>
          <w:szCs w:val="20"/>
          <w:lang w:val="en-GB"/>
        </w:rPr>
        <w:t>.</w:t>
      </w:r>
    </w:p>
    <w:tbl>
      <w:tblPr>
        <w:tblStyle w:val="a"/>
        <w:tblW w:w="4253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2127"/>
        <w:gridCol w:w="2126"/>
      </w:tblGrid>
      <w:tr w:rsidR="00175399" w14:paraId="67D93917" w14:textId="77777777" w:rsidTr="00175399">
        <w:trPr>
          <w:cantSplit/>
          <w:trHeight w:val="403"/>
          <w:jc w:val="center"/>
        </w:trPr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4F885D2" w14:textId="380612F0" w:rsidR="00175399" w:rsidRPr="00F845C7" w:rsidRDefault="00175399" w:rsidP="00F71F0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F845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WWTP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11530C3" w14:textId="4B3821E7" w:rsidR="00175399" w:rsidRPr="00F845C7" w:rsidRDefault="00175399" w:rsidP="001D0B3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45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Capacity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Pr="00F845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p.e.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175399" w14:paraId="50A422AC" w14:textId="77777777" w:rsidTr="00175399">
        <w:trPr>
          <w:cantSplit/>
          <w:trHeight w:val="403"/>
          <w:jc w:val="center"/>
        </w:trPr>
        <w:tc>
          <w:tcPr>
            <w:tcW w:w="2127" w:type="dxa"/>
            <w:tcBorders>
              <w:top w:val="single" w:sz="4" w:space="0" w:color="auto"/>
              <w:left w:val="nil"/>
            </w:tcBorders>
          </w:tcPr>
          <w:p w14:paraId="13702131" w14:textId="1242AC2B" w:rsidR="00175399" w:rsidRDefault="00175399" w:rsidP="00F71F0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Plant 1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17680673" w14:textId="3BFD253F" w:rsidR="00175399" w:rsidRPr="00F71F07" w:rsidRDefault="00175399" w:rsidP="00F845C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F07">
              <w:rPr>
                <w:rFonts w:ascii="Times New Roman" w:hAnsi="Times New Roman" w:cs="Times New Roman"/>
                <w:sz w:val="24"/>
                <w:szCs w:val="24"/>
              </w:rPr>
              <w:t>606 137</w:t>
            </w:r>
          </w:p>
        </w:tc>
      </w:tr>
      <w:tr w:rsidR="00175399" w14:paraId="535FB409" w14:textId="77777777" w:rsidTr="00175399">
        <w:trPr>
          <w:cantSplit/>
          <w:trHeight w:val="403"/>
          <w:jc w:val="center"/>
        </w:trPr>
        <w:tc>
          <w:tcPr>
            <w:tcW w:w="2127" w:type="dxa"/>
            <w:tcBorders>
              <w:left w:val="nil"/>
            </w:tcBorders>
          </w:tcPr>
          <w:p w14:paraId="43D3008B" w14:textId="794DD3A7" w:rsidR="00175399" w:rsidRDefault="00175399" w:rsidP="00F71F0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Plant 2</w:t>
            </w:r>
          </w:p>
        </w:tc>
        <w:tc>
          <w:tcPr>
            <w:tcW w:w="2126" w:type="dxa"/>
          </w:tcPr>
          <w:p w14:paraId="7D0BB3F7" w14:textId="5A845DEA" w:rsidR="00175399" w:rsidRPr="00F71F07" w:rsidRDefault="00175399" w:rsidP="00F845C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F07">
              <w:rPr>
                <w:rFonts w:ascii="Times New Roman" w:hAnsi="Times New Roman" w:cs="Times New Roman"/>
                <w:sz w:val="24"/>
                <w:szCs w:val="24"/>
              </w:rPr>
              <w:t>246 830</w:t>
            </w:r>
          </w:p>
        </w:tc>
      </w:tr>
      <w:tr w:rsidR="00175399" w14:paraId="0864CDF2" w14:textId="77777777" w:rsidTr="00175399">
        <w:trPr>
          <w:cantSplit/>
          <w:trHeight w:val="403"/>
          <w:jc w:val="center"/>
        </w:trPr>
        <w:tc>
          <w:tcPr>
            <w:tcW w:w="2127" w:type="dxa"/>
            <w:tcBorders>
              <w:top w:val="nil"/>
              <w:left w:val="nil"/>
            </w:tcBorders>
          </w:tcPr>
          <w:p w14:paraId="198A9337" w14:textId="3D792DB0" w:rsidR="00175399" w:rsidRDefault="00175399" w:rsidP="00F71F0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Plant 3</w:t>
            </w:r>
          </w:p>
        </w:tc>
        <w:tc>
          <w:tcPr>
            <w:tcW w:w="2126" w:type="dxa"/>
          </w:tcPr>
          <w:p w14:paraId="18CB5B8C" w14:textId="4637D9E2" w:rsidR="00175399" w:rsidRPr="00F71F07" w:rsidRDefault="00175399" w:rsidP="00F845C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F07">
              <w:rPr>
                <w:rFonts w:ascii="Times New Roman" w:hAnsi="Times New Roman" w:cs="Times New Roman"/>
                <w:sz w:val="24"/>
                <w:szCs w:val="24"/>
              </w:rPr>
              <w:t>168 957</w:t>
            </w:r>
          </w:p>
        </w:tc>
      </w:tr>
      <w:tr w:rsidR="00175399" w14:paraId="31F3683E" w14:textId="77777777" w:rsidTr="00175399">
        <w:trPr>
          <w:cantSplit/>
          <w:trHeight w:val="403"/>
          <w:jc w:val="center"/>
        </w:trPr>
        <w:tc>
          <w:tcPr>
            <w:tcW w:w="2127" w:type="dxa"/>
            <w:tcBorders>
              <w:top w:val="nil"/>
              <w:left w:val="nil"/>
            </w:tcBorders>
          </w:tcPr>
          <w:p w14:paraId="1E3D6C59" w14:textId="15D96984" w:rsidR="00175399" w:rsidRDefault="00175399" w:rsidP="00F71F0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Plant 4</w:t>
            </w:r>
          </w:p>
        </w:tc>
        <w:tc>
          <w:tcPr>
            <w:tcW w:w="2126" w:type="dxa"/>
          </w:tcPr>
          <w:p w14:paraId="7BCD494A" w14:textId="2E450C84" w:rsidR="00175399" w:rsidRPr="00F71F07" w:rsidRDefault="00175399" w:rsidP="00F845C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F07">
              <w:rPr>
                <w:rFonts w:ascii="Times New Roman" w:hAnsi="Times New Roman" w:cs="Times New Roman"/>
                <w:sz w:val="24"/>
                <w:szCs w:val="24"/>
              </w:rPr>
              <w:t>100 746</w:t>
            </w:r>
          </w:p>
        </w:tc>
      </w:tr>
      <w:tr w:rsidR="00175399" w14:paraId="44A602D4" w14:textId="77777777" w:rsidTr="00175399">
        <w:trPr>
          <w:cantSplit/>
          <w:trHeight w:val="403"/>
          <w:jc w:val="center"/>
        </w:trPr>
        <w:tc>
          <w:tcPr>
            <w:tcW w:w="2127" w:type="dxa"/>
            <w:tcBorders>
              <w:top w:val="nil"/>
              <w:left w:val="nil"/>
            </w:tcBorders>
          </w:tcPr>
          <w:p w14:paraId="61F2E8D7" w14:textId="48A6B62B" w:rsidR="00175399" w:rsidRDefault="00175399" w:rsidP="00F71F0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Plant 5</w:t>
            </w:r>
          </w:p>
        </w:tc>
        <w:tc>
          <w:tcPr>
            <w:tcW w:w="2126" w:type="dxa"/>
          </w:tcPr>
          <w:p w14:paraId="01865A09" w14:textId="105A2248" w:rsidR="00175399" w:rsidRPr="00F71F07" w:rsidRDefault="00175399" w:rsidP="00F845C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F07">
              <w:rPr>
                <w:rFonts w:ascii="Times New Roman" w:hAnsi="Times New Roman" w:cs="Times New Roman"/>
                <w:sz w:val="24"/>
                <w:szCs w:val="24"/>
              </w:rPr>
              <w:t>25 996</w:t>
            </w:r>
          </w:p>
        </w:tc>
      </w:tr>
      <w:tr w:rsidR="00175399" w14:paraId="4EF22773" w14:textId="77777777" w:rsidTr="00175399">
        <w:trPr>
          <w:cantSplit/>
          <w:trHeight w:val="403"/>
          <w:jc w:val="center"/>
        </w:trPr>
        <w:tc>
          <w:tcPr>
            <w:tcW w:w="2127" w:type="dxa"/>
            <w:tcBorders>
              <w:top w:val="nil"/>
              <w:left w:val="nil"/>
            </w:tcBorders>
          </w:tcPr>
          <w:p w14:paraId="2FC759C1" w14:textId="37F8A05E" w:rsidR="00175399" w:rsidRDefault="00175399" w:rsidP="00F71F0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Plant 6</w:t>
            </w:r>
          </w:p>
        </w:tc>
        <w:tc>
          <w:tcPr>
            <w:tcW w:w="2126" w:type="dxa"/>
          </w:tcPr>
          <w:p w14:paraId="43A4F683" w14:textId="3244CF0E" w:rsidR="00175399" w:rsidRPr="00F71F07" w:rsidRDefault="00175399" w:rsidP="00F845C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F07">
              <w:rPr>
                <w:rFonts w:ascii="Times New Roman" w:hAnsi="Times New Roman" w:cs="Times New Roman"/>
                <w:sz w:val="24"/>
                <w:szCs w:val="24"/>
              </w:rPr>
              <w:t>16 638</w:t>
            </w:r>
          </w:p>
        </w:tc>
      </w:tr>
      <w:tr w:rsidR="00175399" w14:paraId="10BE0DAC" w14:textId="77777777" w:rsidTr="00175399">
        <w:trPr>
          <w:cantSplit/>
          <w:trHeight w:val="403"/>
          <w:jc w:val="center"/>
        </w:trPr>
        <w:tc>
          <w:tcPr>
            <w:tcW w:w="2127" w:type="dxa"/>
            <w:tcBorders>
              <w:left w:val="nil"/>
              <w:bottom w:val="single" w:sz="4" w:space="0" w:color="auto"/>
            </w:tcBorders>
          </w:tcPr>
          <w:p w14:paraId="3AE033BB" w14:textId="52050304" w:rsidR="00175399" w:rsidRDefault="00175399" w:rsidP="00F71F0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Plant 7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542EC9BC" w14:textId="5BA35AF1" w:rsidR="00175399" w:rsidRPr="00F71F07" w:rsidRDefault="00175399" w:rsidP="00F845C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F07">
              <w:rPr>
                <w:rFonts w:ascii="Times New Roman" w:hAnsi="Times New Roman" w:cs="Times New Roman"/>
                <w:sz w:val="24"/>
                <w:szCs w:val="24"/>
              </w:rPr>
              <w:t>10 012</w:t>
            </w:r>
          </w:p>
        </w:tc>
      </w:tr>
    </w:tbl>
    <w:p w14:paraId="27F104D7" w14:textId="560F1D1A" w:rsidR="008651D2" w:rsidRPr="00CD4F57" w:rsidRDefault="00000000">
      <w:pPr>
        <w:keepNext/>
        <w:keepLines/>
        <w:widowControl w:val="0"/>
        <w:spacing w:before="240" w:after="120" w:line="20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bookmarkStart w:id="0" w:name="_fy876vc7otbm" w:colFirst="0" w:colLast="0"/>
      <w:bookmarkEnd w:id="0"/>
      <w:r w:rsidRPr="00004826">
        <w:rPr>
          <w:rFonts w:ascii="Times New Roman" w:eastAsia="Times New Roman" w:hAnsi="Times New Roman" w:cs="Times New Roman"/>
          <w:b/>
          <w:sz w:val="20"/>
          <w:szCs w:val="20"/>
          <w:lang w:val="en-GB"/>
        </w:rPr>
        <w:t xml:space="preserve">Table </w:t>
      </w:r>
      <w:r w:rsidR="00D8267D">
        <w:rPr>
          <w:rFonts w:ascii="Times New Roman" w:eastAsia="Times New Roman" w:hAnsi="Times New Roman" w:cs="Times New Roman"/>
          <w:b/>
          <w:sz w:val="20"/>
          <w:szCs w:val="20"/>
          <w:lang w:val="en-GB"/>
        </w:rPr>
        <w:t>2</w:t>
      </w:r>
      <w:r w:rsidRPr="00004826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</w:t>
      </w:r>
      <w:r w:rsidR="006A09BD">
        <w:rPr>
          <w:rFonts w:ascii="Times New Roman" w:eastAsia="Times New Roman" w:hAnsi="Times New Roman" w:cs="Times New Roman"/>
          <w:sz w:val="20"/>
          <w:szCs w:val="20"/>
          <w:lang w:val="en-GB"/>
        </w:rPr>
        <w:t>Comparison between AGS (favourable for parameters in green cells) and CAS (red cells)</w:t>
      </w:r>
      <w:r w:rsidRPr="006A09BD">
        <w:rPr>
          <w:rFonts w:ascii="Times New Roman" w:eastAsia="Times New Roman" w:hAnsi="Times New Roman" w:cs="Times New Roman"/>
          <w:sz w:val="20"/>
          <w:szCs w:val="20"/>
          <w:lang w:val="en-GB"/>
        </w:rPr>
        <w:t>.</w:t>
      </w:r>
      <w:r w:rsidR="00CD4F57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For EE</w:t>
      </w:r>
      <w:r w:rsidR="00CD4F57" w:rsidRPr="00CD4F57">
        <w:rPr>
          <w:rFonts w:ascii="Times New Roman" w:eastAsia="Times New Roman" w:hAnsi="Times New Roman" w:cs="Times New Roman"/>
          <w:sz w:val="20"/>
          <w:szCs w:val="20"/>
          <w:vertAlign w:val="subscript"/>
          <w:lang w:val="en-GB"/>
        </w:rPr>
        <w:t>aer</w:t>
      </w:r>
      <w:r w:rsidR="00B67743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and P</w:t>
      </w:r>
      <w:r w:rsidR="00B67743" w:rsidRPr="00B67743">
        <w:rPr>
          <w:rFonts w:ascii="Times New Roman" w:eastAsia="Times New Roman" w:hAnsi="Times New Roman" w:cs="Times New Roman"/>
          <w:sz w:val="20"/>
          <w:szCs w:val="20"/>
          <w:vertAlign w:val="subscript"/>
          <w:lang w:val="en-GB"/>
        </w:rPr>
        <w:t>aer</w:t>
      </w:r>
      <w:r w:rsidR="00CD4F57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, the upper </w:t>
      </w:r>
      <w:r w:rsidR="00E9545A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and lower </w:t>
      </w:r>
      <w:r w:rsidR="00CD4F57">
        <w:rPr>
          <w:rFonts w:ascii="Times New Roman" w:eastAsia="Times New Roman" w:hAnsi="Times New Roman" w:cs="Times New Roman"/>
          <w:sz w:val="20"/>
          <w:szCs w:val="20"/>
          <w:lang w:val="en-GB"/>
        </w:rPr>
        <w:t>part</w:t>
      </w:r>
      <w:r w:rsidR="00E9545A">
        <w:rPr>
          <w:rFonts w:ascii="Times New Roman" w:eastAsia="Times New Roman" w:hAnsi="Times New Roman" w:cs="Times New Roman"/>
          <w:sz w:val="20"/>
          <w:szCs w:val="20"/>
          <w:lang w:val="en-GB"/>
        </w:rPr>
        <w:t>s</w:t>
      </w:r>
      <w:r w:rsidR="00CD4F57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of the cell</w:t>
      </w:r>
      <w:r w:rsidR="00487DEC">
        <w:rPr>
          <w:rFonts w:ascii="Times New Roman" w:eastAsia="Times New Roman" w:hAnsi="Times New Roman" w:cs="Times New Roman"/>
          <w:sz w:val="20"/>
          <w:szCs w:val="20"/>
          <w:lang w:val="en-GB"/>
        </w:rPr>
        <w:t>s</w:t>
      </w:r>
      <w:r w:rsidR="00CD4F57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</w:t>
      </w:r>
      <w:r w:rsidR="00E9545A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respectively </w:t>
      </w:r>
      <w:r w:rsidR="00CD4F57">
        <w:rPr>
          <w:rFonts w:ascii="Times New Roman" w:eastAsia="Times New Roman" w:hAnsi="Times New Roman" w:cs="Times New Roman"/>
          <w:sz w:val="20"/>
          <w:szCs w:val="20"/>
          <w:lang w:val="en-GB"/>
        </w:rPr>
        <w:t>refer to α-factor scenario</w:t>
      </w:r>
      <w:r w:rsidR="00E9545A">
        <w:rPr>
          <w:rFonts w:ascii="Times New Roman" w:eastAsia="Times New Roman" w:hAnsi="Times New Roman" w:cs="Times New Roman"/>
          <w:sz w:val="20"/>
          <w:szCs w:val="20"/>
          <w:lang w:val="en-GB"/>
        </w:rPr>
        <w:t>s</w:t>
      </w:r>
      <w:r w:rsidR="00CD4F57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(</w:t>
      </w:r>
      <w:r w:rsidR="00487DEC">
        <w:rPr>
          <w:rFonts w:ascii="Times New Roman" w:eastAsia="Times New Roman" w:hAnsi="Times New Roman" w:cs="Times New Roman"/>
          <w:sz w:val="20"/>
          <w:szCs w:val="20"/>
          <w:lang w:val="en-GB"/>
        </w:rPr>
        <w:t>1</w:t>
      </w:r>
      <w:r w:rsidR="00CD4F57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) </w:t>
      </w:r>
      <w:r w:rsidR="00E9545A">
        <w:rPr>
          <w:rFonts w:ascii="Times New Roman" w:eastAsia="Times New Roman" w:hAnsi="Times New Roman" w:cs="Times New Roman"/>
          <w:sz w:val="20"/>
          <w:szCs w:val="20"/>
          <w:lang w:val="en-GB"/>
        </w:rPr>
        <w:t>and (</w:t>
      </w:r>
      <w:r w:rsidR="00487DEC">
        <w:rPr>
          <w:rFonts w:ascii="Times New Roman" w:eastAsia="Times New Roman" w:hAnsi="Times New Roman" w:cs="Times New Roman"/>
          <w:sz w:val="20"/>
          <w:szCs w:val="20"/>
          <w:lang w:val="en-GB"/>
        </w:rPr>
        <w:t>2</w:t>
      </w:r>
      <w:r w:rsidR="00E9545A">
        <w:rPr>
          <w:rFonts w:ascii="Times New Roman" w:eastAsia="Times New Roman" w:hAnsi="Times New Roman" w:cs="Times New Roman"/>
          <w:sz w:val="20"/>
          <w:szCs w:val="20"/>
          <w:lang w:val="en-GB"/>
        </w:rPr>
        <w:t>).</w:t>
      </w:r>
    </w:p>
    <w:tbl>
      <w:tblPr>
        <w:tblStyle w:val="a"/>
        <w:tblW w:w="8931" w:type="dxa"/>
        <w:jc w:val="center"/>
        <w:tblInd w:w="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27"/>
        <w:gridCol w:w="1134"/>
        <w:gridCol w:w="1134"/>
        <w:gridCol w:w="1134"/>
        <w:gridCol w:w="1134"/>
        <w:gridCol w:w="1134"/>
        <w:gridCol w:w="1134"/>
      </w:tblGrid>
      <w:tr w:rsidR="002E7B52" w14:paraId="343FC70A" w14:textId="27702D87" w:rsidTr="00411C00">
        <w:trPr>
          <w:cantSplit/>
          <w:trHeight w:val="403"/>
          <w:jc w:val="center"/>
        </w:trPr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20027F4" w14:textId="77777777" w:rsidR="002E7B52" w:rsidRPr="006A09BD" w:rsidRDefault="002E7B5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C29B821" w14:textId="49180F39" w:rsidR="002E7B52" w:rsidRPr="00F845C7" w:rsidRDefault="002E7B52" w:rsidP="00D8267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45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F845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bio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6CD21B9" w14:textId="13CBBE05" w:rsidR="002E7B52" w:rsidRPr="00F845C7" w:rsidRDefault="002E7B52" w:rsidP="00D8267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45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F845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tot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D898E32" w14:textId="5C5AD32B" w:rsidR="002E7B52" w:rsidRPr="00F845C7" w:rsidRDefault="002E7B52" w:rsidP="00D8267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45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</w:t>
            </w:r>
            <w:r w:rsidRPr="00F845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tot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58F69C4" w14:textId="75C76CA0" w:rsidR="002E7B52" w:rsidRPr="00F845C7" w:rsidRDefault="002E7B52" w:rsidP="00D8267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45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</w:t>
            </w:r>
            <w:r w:rsidRPr="00F845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9D92FE3" w14:textId="3FBC70AD" w:rsidR="002E7B52" w:rsidRPr="00F845C7" w:rsidRDefault="002E7B52" w:rsidP="00D8267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45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EE</w:t>
            </w:r>
            <w:r w:rsidRPr="00F845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aer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2F2A7F1" w14:textId="5C6A631E" w:rsidR="002E7B52" w:rsidRPr="00F845C7" w:rsidRDefault="002E7B52" w:rsidP="00D8267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45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</w:t>
            </w:r>
            <w:r w:rsidRPr="00F845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aer</w:t>
            </w:r>
          </w:p>
        </w:tc>
      </w:tr>
      <w:tr w:rsidR="002E7B52" w14:paraId="4DCCCE94" w14:textId="43B3B5DD" w:rsidTr="00411C00">
        <w:trPr>
          <w:cantSplit/>
          <w:trHeight w:val="403"/>
          <w:jc w:val="center"/>
        </w:trPr>
        <w:tc>
          <w:tcPr>
            <w:tcW w:w="2127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DC3A347" w14:textId="157A95D4" w:rsidR="002E7B52" w:rsidRDefault="00AD5EEF" w:rsidP="00D8267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Plant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</w:tcPr>
          <w:p w14:paraId="0A7ADE5C" w14:textId="77777777" w:rsidR="002E7B52" w:rsidRDefault="002E7B5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140D24ED" w14:textId="4789BF40" w:rsidR="002E7B52" w:rsidRDefault="002E7B5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26323B3A" w14:textId="769382C8" w:rsidR="002E7B52" w:rsidRDefault="002E7B5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6054ACE9" w14:textId="77777777" w:rsidR="002E7B52" w:rsidRDefault="002E7B5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B7A4761" w14:textId="525248B8" w:rsidR="002E7B52" w:rsidRDefault="002E7B52" w:rsidP="005E3B2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EE0000"/>
          </w:tcPr>
          <w:p w14:paraId="47C8966C" w14:textId="77777777" w:rsidR="002E7B52" w:rsidRDefault="002E7B5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E7B52" w14:paraId="36248B85" w14:textId="643EC82C" w:rsidTr="00411C00">
        <w:trPr>
          <w:cantSplit/>
          <w:trHeight w:val="403"/>
          <w:jc w:val="center"/>
        </w:trPr>
        <w:tc>
          <w:tcPr>
            <w:tcW w:w="2127" w:type="dxa"/>
            <w:tcBorders>
              <w:left w:val="nil"/>
              <w:right w:val="single" w:sz="4" w:space="0" w:color="auto"/>
            </w:tcBorders>
          </w:tcPr>
          <w:p w14:paraId="451DE699" w14:textId="40DF9D53" w:rsidR="002E7B52" w:rsidRDefault="00AD5EEF" w:rsidP="00D8267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Plant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72B1B8F3" w14:textId="77777777" w:rsidR="002E7B52" w:rsidRDefault="002E7B5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71BBD7D0" w14:textId="26B11650" w:rsidR="002E7B52" w:rsidRDefault="002E7B5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3C2DB4F0" w14:textId="574E4BB9" w:rsidR="002E7B52" w:rsidRDefault="002E7B5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579230AD" w14:textId="77777777" w:rsidR="002E7B52" w:rsidRDefault="002E7B5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</w:tcPr>
          <w:p w14:paraId="1E623DE2" w14:textId="77777777" w:rsidR="002E7B52" w:rsidRDefault="002E7B5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EE0000"/>
          </w:tcPr>
          <w:p w14:paraId="2227CA53" w14:textId="77777777" w:rsidR="002E7B52" w:rsidRDefault="002E7B5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E7B52" w14:paraId="3BD941C7" w14:textId="4B092291" w:rsidTr="00411C00">
        <w:trPr>
          <w:cantSplit/>
          <w:trHeight w:val="403"/>
          <w:jc w:val="center"/>
        </w:trPr>
        <w:tc>
          <w:tcPr>
            <w:tcW w:w="2127" w:type="dxa"/>
            <w:tcBorders>
              <w:top w:val="nil"/>
              <w:left w:val="nil"/>
              <w:right w:val="single" w:sz="4" w:space="0" w:color="auto"/>
            </w:tcBorders>
          </w:tcPr>
          <w:p w14:paraId="33094E5A" w14:textId="5F68AF4A" w:rsidR="002E7B52" w:rsidRDefault="00AD5EEF" w:rsidP="00D8267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Plant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5C63F81A" w14:textId="77777777" w:rsidR="002E7B52" w:rsidRDefault="002E7B5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6A812DF3" w14:textId="271143D5" w:rsidR="002E7B52" w:rsidRDefault="002E7B5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04961F38" w14:textId="4E533E13" w:rsidR="002E7B52" w:rsidRDefault="002E7B5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387FE081" w14:textId="77777777" w:rsidR="002E7B52" w:rsidRDefault="002E7B5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</w:tcPr>
          <w:p w14:paraId="1CD487D0" w14:textId="39BCA578" w:rsidR="002E7B52" w:rsidRDefault="00411C0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1C00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524B248" wp14:editId="3BD824C9">
                  <wp:extent cx="713740" cy="254000"/>
                  <wp:effectExtent l="0" t="0" r="0" b="0"/>
                  <wp:docPr id="15" name="Immagine 1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2A73D62-1369-B23A-1E49-5EFC35E20F6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magine 14">
                            <a:extLst>
                              <a:ext uri="{FF2B5EF4-FFF2-40B4-BE49-F238E27FC236}">
                                <a16:creationId xmlns:a16="http://schemas.microsoft.com/office/drawing/2014/main" id="{72A73D62-1369-B23A-1E49-5EFC35E20F6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374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EE0000"/>
          </w:tcPr>
          <w:p w14:paraId="198CD87C" w14:textId="77777777" w:rsidR="002E7B52" w:rsidRDefault="002E7B5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E7B52" w14:paraId="1D34AB75" w14:textId="41116E43" w:rsidTr="00411C00">
        <w:trPr>
          <w:cantSplit/>
          <w:trHeight w:val="403"/>
          <w:jc w:val="center"/>
        </w:trPr>
        <w:tc>
          <w:tcPr>
            <w:tcW w:w="2127" w:type="dxa"/>
            <w:tcBorders>
              <w:top w:val="nil"/>
              <w:left w:val="nil"/>
              <w:right w:val="single" w:sz="4" w:space="0" w:color="auto"/>
            </w:tcBorders>
          </w:tcPr>
          <w:p w14:paraId="3EE2C88D" w14:textId="464EE5D1" w:rsidR="002E7B52" w:rsidRDefault="00AD5EEF" w:rsidP="00D8267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Plant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4E78AD8B" w14:textId="77777777" w:rsidR="002E7B52" w:rsidRDefault="002E7B5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6054CFCC" w14:textId="0231E05B" w:rsidR="002E7B52" w:rsidRDefault="002E7B5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22EFBCBD" w14:textId="78CCB551" w:rsidR="002E7B52" w:rsidRDefault="002E7B5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54BFD276" w14:textId="77777777" w:rsidR="002E7B52" w:rsidRDefault="002E7B5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</w:tcPr>
          <w:p w14:paraId="5DF9D5B4" w14:textId="77777777" w:rsidR="002E7B52" w:rsidRDefault="002E7B5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EE0000"/>
          </w:tcPr>
          <w:p w14:paraId="505502A8" w14:textId="77777777" w:rsidR="002E7B52" w:rsidRDefault="002E7B5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E7B52" w14:paraId="01C1964C" w14:textId="0896299E" w:rsidTr="00411C00">
        <w:trPr>
          <w:cantSplit/>
          <w:trHeight w:val="403"/>
          <w:jc w:val="center"/>
        </w:trPr>
        <w:tc>
          <w:tcPr>
            <w:tcW w:w="2127" w:type="dxa"/>
            <w:tcBorders>
              <w:top w:val="nil"/>
              <w:left w:val="nil"/>
              <w:right w:val="single" w:sz="4" w:space="0" w:color="auto"/>
            </w:tcBorders>
          </w:tcPr>
          <w:p w14:paraId="057C0467" w14:textId="54C05236" w:rsidR="002E7B52" w:rsidRDefault="00AD5EEF" w:rsidP="00D8267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Plant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3D947790" w14:textId="77777777" w:rsidR="002E7B52" w:rsidRDefault="002E7B5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1DF1CE8D" w14:textId="06A686F7" w:rsidR="002E7B52" w:rsidRDefault="002E7B5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4387307C" w14:textId="30B4AA30" w:rsidR="002E7B52" w:rsidRDefault="002E7B5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03C74940" w14:textId="77777777" w:rsidR="002E7B52" w:rsidRDefault="002E7B5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</w:tcPr>
          <w:p w14:paraId="0F51CE3B" w14:textId="77777777" w:rsidR="002E7B52" w:rsidRDefault="002E7B5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EE0000"/>
          </w:tcPr>
          <w:p w14:paraId="720F262E" w14:textId="77777777" w:rsidR="002E7B52" w:rsidRDefault="002E7B5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E7B52" w14:paraId="360AAFF2" w14:textId="43B2B21A" w:rsidTr="00411C00">
        <w:trPr>
          <w:cantSplit/>
          <w:trHeight w:val="403"/>
          <w:jc w:val="center"/>
        </w:trPr>
        <w:tc>
          <w:tcPr>
            <w:tcW w:w="2127" w:type="dxa"/>
            <w:tcBorders>
              <w:top w:val="nil"/>
              <w:left w:val="nil"/>
              <w:right w:val="single" w:sz="4" w:space="0" w:color="auto"/>
            </w:tcBorders>
          </w:tcPr>
          <w:p w14:paraId="184BFBE1" w14:textId="472379F9" w:rsidR="002E7B52" w:rsidRDefault="00AD5EEF" w:rsidP="00D8267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Plant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52FE7BB3" w14:textId="77777777" w:rsidR="002E7B52" w:rsidRDefault="002E7B5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3AE22CC3" w14:textId="03BBB43F" w:rsidR="002E7B52" w:rsidRDefault="002E7B5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4490AFFB" w14:textId="608DCC44" w:rsidR="002E7B52" w:rsidRDefault="002E7B5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3967562E" w14:textId="77777777" w:rsidR="002E7B52" w:rsidRDefault="002E7B5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</w:tcPr>
          <w:p w14:paraId="4C61E82B" w14:textId="0C71E69A" w:rsidR="002E7B52" w:rsidRDefault="00411C0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1C00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8A849A9" wp14:editId="3B1E9636">
                  <wp:extent cx="713740" cy="254000"/>
                  <wp:effectExtent l="0" t="0" r="0" b="0"/>
                  <wp:docPr id="772940807" name="Immagine 1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2A73D62-1369-B23A-1E49-5EFC35E20F6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magine 14">
                            <a:extLst>
                              <a:ext uri="{FF2B5EF4-FFF2-40B4-BE49-F238E27FC236}">
                                <a16:creationId xmlns:a16="http://schemas.microsoft.com/office/drawing/2014/main" id="{72A73D62-1369-B23A-1E49-5EFC35E20F6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374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EE0000"/>
          </w:tcPr>
          <w:p w14:paraId="7829BB4F" w14:textId="77777777" w:rsidR="002E7B52" w:rsidRDefault="002E7B5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E7B52" w14:paraId="630A80D8" w14:textId="299A6E52" w:rsidTr="00411C00">
        <w:trPr>
          <w:cantSplit/>
          <w:trHeight w:val="403"/>
          <w:jc w:val="center"/>
        </w:trPr>
        <w:tc>
          <w:tcPr>
            <w:tcW w:w="2127" w:type="dxa"/>
            <w:tcBorders>
              <w:left w:val="nil"/>
              <w:bottom w:val="single" w:sz="6" w:space="0" w:color="000000"/>
              <w:right w:val="single" w:sz="4" w:space="0" w:color="auto"/>
            </w:tcBorders>
          </w:tcPr>
          <w:p w14:paraId="18BD4C0F" w14:textId="3F7A86C4" w:rsidR="002E7B52" w:rsidRDefault="00AD5EEF" w:rsidP="00D8267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Plant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</w:tcPr>
          <w:p w14:paraId="2C415F5F" w14:textId="77777777" w:rsidR="002E7B52" w:rsidRDefault="002E7B5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4162C3F0" w14:textId="07DC5F51" w:rsidR="002E7B52" w:rsidRDefault="002E7B5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31386118" w14:textId="11DC0970" w:rsidR="002E7B52" w:rsidRDefault="002E7B5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24871B34" w14:textId="77777777" w:rsidR="002E7B52" w:rsidRDefault="002E7B5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</w:tcPr>
          <w:p w14:paraId="6E2B6471" w14:textId="77777777" w:rsidR="002E7B52" w:rsidRDefault="002E7B5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EE0000"/>
          </w:tcPr>
          <w:p w14:paraId="4EE32B37" w14:textId="77777777" w:rsidR="002E7B52" w:rsidRDefault="002E7B5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88E1297" w14:textId="3FB6D608" w:rsidR="008651D2" w:rsidRDefault="00E404DF" w:rsidP="00E404DF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715BBD34" wp14:editId="03E63948">
            <wp:extent cx="4713431" cy="2787650"/>
            <wp:effectExtent l="0" t="0" r="0" b="0"/>
            <wp:docPr id="174796541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9569" cy="28208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6C0332" w14:textId="7C91971F" w:rsidR="008651D2" w:rsidRPr="00E404DF" w:rsidRDefault="00000000">
      <w:pPr>
        <w:keepNext/>
        <w:keepLines/>
        <w:widowControl w:val="0"/>
        <w:spacing w:before="240" w:after="120" w:line="20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 w:rsidRPr="00004826">
        <w:rPr>
          <w:rFonts w:ascii="Times New Roman" w:eastAsia="Times New Roman" w:hAnsi="Times New Roman" w:cs="Times New Roman"/>
          <w:b/>
          <w:sz w:val="20"/>
          <w:szCs w:val="20"/>
          <w:lang w:val="en-GB"/>
        </w:rPr>
        <w:t>Figure 1</w:t>
      </w:r>
      <w:r w:rsidRPr="00004826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</w:t>
      </w:r>
      <w:r w:rsidR="00167C70">
        <w:rPr>
          <w:rFonts w:ascii="Times New Roman" w:eastAsia="Times New Roman" w:hAnsi="Times New Roman" w:cs="Times New Roman"/>
          <w:sz w:val="20"/>
          <w:szCs w:val="20"/>
          <w:lang w:val="en-GB"/>
        </w:rPr>
        <w:t>R</w:t>
      </w:r>
      <w:r w:rsidR="00E9545A">
        <w:rPr>
          <w:rFonts w:ascii="Times New Roman" w:eastAsia="Times New Roman" w:hAnsi="Times New Roman" w:cs="Times New Roman"/>
          <w:sz w:val="20"/>
          <w:szCs w:val="20"/>
          <w:lang w:val="en-GB"/>
        </w:rPr>
        <w:t>esults</w:t>
      </w:r>
      <w:r w:rsidR="00E404DF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as a function of WWTP capacit</w:t>
      </w:r>
      <w:r w:rsidR="00A42AE3">
        <w:rPr>
          <w:rFonts w:ascii="Times New Roman" w:eastAsia="Times New Roman" w:hAnsi="Times New Roman" w:cs="Times New Roman"/>
          <w:sz w:val="20"/>
          <w:szCs w:val="20"/>
          <w:lang w:val="en-GB"/>
        </w:rPr>
        <w:t>y</w:t>
      </w:r>
      <w:r w:rsidR="00E404DF">
        <w:rPr>
          <w:rFonts w:ascii="Times New Roman" w:eastAsia="Times New Roman" w:hAnsi="Times New Roman" w:cs="Times New Roman"/>
          <w:sz w:val="20"/>
          <w:szCs w:val="20"/>
          <w:lang w:val="en-GB"/>
        </w:rPr>
        <w:t>.</w:t>
      </w:r>
    </w:p>
    <w:p w14:paraId="61B41F18" w14:textId="77777777" w:rsidR="008651D2" w:rsidRPr="00E404DF" w:rsidRDefault="008651D2">
      <w:pPr>
        <w:rPr>
          <w:lang w:val="en-GB"/>
        </w:rPr>
      </w:pPr>
    </w:p>
    <w:sectPr w:rsidR="008651D2" w:rsidRPr="00E404DF">
      <w:headerReference w:type="default" r:id="rId10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E2BA02" w14:textId="77777777" w:rsidR="00CA307B" w:rsidRDefault="00CA307B">
      <w:pPr>
        <w:spacing w:line="240" w:lineRule="auto"/>
      </w:pPr>
      <w:r>
        <w:separator/>
      </w:r>
    </w:p>
  </w:endnote>
  <w:endnote w:type="continuationSeparator" w:id="0">
    <w:p w14:paraId="4838F26D" w14:textId="77777777" w:rsidR="00CA307B" w:rsidRDefault="00CA30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C4BC2C" w14:textId="77777777" w:rsidR="00CA307B" w:rsidRDefault="00CA307B">
      <w:pPr>
        <w:spacing w:line="240" w:lineRule="auto"/>
      </w:pPr>
      <w:r>
        <w:separator/>
      </w:r>
    </w:p>
  </w:footnote>
  <w:footnote w:type="continuationSeparator" w:id="0">
    <w:p w14:paraId="1F249FF0" w14:textId="77777777" w:rsidR="00CA307B" w:rsidRDefault="00CA30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6C4D2" w14:textId="77777777" w:rsidR="008651D2" w:rsidRDefault="00000000">
    <w:pPr>
      <w:jc w:val="right"/>
    </w:pP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04D80C74" wp14:editId="6F626BEB">
          <wp:simplePos x="0" y="0"/>
          <wp:positionH relativeFrom="column">
            <wp:posOffset>-790574</wp:posOffset>
          </wp:positionH>
          <wp:positionV relativeFrom="paragraph">
            <wp:posOffset>-342899</wp:posOffset>
          </wp:positionV>
          <wp:extent cx="2795588" cy="592543"/>
          <wp:effectExtent l="0" t="0" r="0" b="0"/>
          <wp:wrapSquare wrapText="bothSides" distT="114300" distB="114300" distL="114300" distR="114300"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95588" cy="59254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71C12"/>
    <w:multiLevelType w:val="multilevel"/>
    <w:tmpl w:val="237834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33C25CF"/>
    <w:multiLevelType w:val="hybridMultilevel"/>
    <w:tmpl w:val="40AA36F2"/>
    <w:lvl w:ilvl="0" w:tplc="04100001">
      <w:start w:val="1"/>
      <w:numFmt w:val="bullet"/>
      <w:lvlText w:val=""/>
      <w:lvlJc w:val="left"/>
      <w:pPr>
        <w:ind w:left="9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2" w15:restartNumberingAfterBreak="0">
    <w:nsid w:val="2FB86EE9"/>
    <w:multiLevelType w:val="multilevel"/>
    <w:tmpl w:val="3F9E143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CA6148A"/>
    <w:multiLevelType w:val="hybridMultilevel"/>
    <w:tmpl w:val="4E441B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1935892">
    <w:abstractNumId w:val="0"/>
  </w:num>
  <w:num w:numId="2" w16cid:durableId="214893354">
    <w:abstractNumId w:val="1"/>
  </w:num>
  <w:num w:numId="3" w16cid:durableId="1283271404">
    <w:abstractNumId w:val="3"/>
  </w:num>
  <w:num w:numId="4" w16cid:durableId="2666924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51D2"/>
    <w:rsid w:val="00004826"/>
    <w:rsid w:val="000136E9"/>
    <w:rsid w:val="00042442"/>
    <w:rsid w:val="0004624B"/>
    <w:rsid w:val="0009080E"/>
    <w:rsid w:val="000B3D78"/>
    <w:rsid w:val="000C1216"/>
    <w:rsid w:val="000E35D0"/>
    <w:rsid w:val="000E7348"/>
    <w:rsid w:val="000F7B91"/>
    <w:rsid w:val="001052D6"/>
    <w:rsid w:val="00134B50"/>
    <w:rsid w:val="00136944"/>
    <w:rsid w:val="00167C70"/>
    <w:rsid w:val="00175399"/>
    <w:rsid w:val="001B27FB"/>
    <w:rsid w:val="001D19EC"/>
    <w:rsid w:val="001D73B5"/>
    <w:rsid w:val="001E3488"/>
    <w:rsid w:val="001F0F2E"/>
    <w:rsid w:val="00203B30"/>
    <w:rsid w:val="0021056A"/>
    <w:rsid w:val="00225DAE"/>
    <w:rsid w:val="002471A5"/>
    <w:rsid w:val="0025668E"/>
    <w:rsid w:val="002937CF"/>
    <w:rsid w:val="002A1D39"/>
    <w:rsid w:val="002A75C5"/>
    <w:rsid w:val="002C31D3"/>
    <w:rsid w:val="002E7B52"/>
    <w:rsid w:val="00305180"/>
    <w:rsid w:val="0030661F"/>
    <w:rsid w:val="003131A7"/>
    <w:rsid w:val="00327D36"/>
    <w:rsid w:val="0033103A"/>
    <w:rsid w:val="0035701F"/>
    <w:rsid w:val="00385563"/>
    <w:rsid w:val="003926AB"/>
    <w:rsid w:val="0039620A"/>
    <w:rsid w:val="003A0D8B"/>
    <w:rsid w:val="003A3BFC"/>
    <w:rsid w:val="003B3EC0"/>
    <w:rsid w:val="003C3DBB"/>
    <w:rsid w:val="0040013C"/>
    <w:rsid w:val="004052C8"/>
    <w:rsid w:val="00411C00"/>
    <w:rsid w:val="00414551"/>
    <w:rsid w:val="004145A1"/>
    <w:rsid w:val="0042033D"/>
    <w:rsid w:val="004204C0"/>
    <w:rsid w:val="00430824"/>
    <w:rsid w:val="00441703"/>
    <w:rsid w:val="0044180B"/>
    <w:rsid w:val="0044335A"/>
    <w:rsid w:val="00461919"/>
    <w:rsid w:val="00487DEC"/>
    <w:rsid w:val="00494D9F"/>
    <w:rsid w:val="004A35AF"/>
    <w:rsid w:val="004A71A4"/>
    <w:rsid w:val="004B2CBD"/>
    <w:rsid w:val="004B52D3"/>
    <w:rsid w:val="004C2C29"/>
    <w:rsid w:val="004E2CC4"/>
    <w:rsid w:val="004F1CBD"/>
    <w:rsid w:val="004F2059"/>
    <w:rsid w:val="005016A5"/>
    <w:rsid w:val="00506FE5"/>
    <w:rsid w:val="00512BF6"/>
    <w:rsid w:val="0054287D"/>
    <w:rsid w:val="00553758"/>
    <w:rsid w:val="00567DD6"/>
    <w:rsid w:val="005744DA"/>
    <w:rsid w:val="00574E74"/>
    <w:rsid w:val="00590C75"/>
    <w:rsid w:val="005B20C4"/>
    <w:rsid w:val="005E3B26"/>
    <w:rsid w:val="005E45BA"/>
    <w:rsid w:val="006000D9"/>
    <w:rsid w:val="00621515"/>
    <w:rsid w:val="00645E00"/>
    <w:rsid w:val="0066505D"/>
    <w:rsid w:val="006713C5"/>
    <w:rsid w:val="006A09BD"/>
    <w:rsid w:val="006A73ED"/>
    <w:rsid w:val="006D2FE6"/>
    <w:rsid w:val="006E7193"/>
    <w:rsid w:val="006F5516"/>
    <w:rsid w:val="00723B1D"/>
    <w:rsid w:val="00723C1B"/>
    <w:rsid w:val="007325D0"/>
    <w:rsid w:val="007346D0"/>
    <w:rsid w:val="007950C0"/>
    <w:rsid w:val="007A2278"/>
    <w:rsid w:val="007A7AE6"/>
    <w:rsid w:val="007C1592"/>
    <w:rsid w:val="007C4012"/>
    <w:rsid w:val="007C540E"/>
    <w:rsid w:val="00823ACD"/>
    <w:rsid w:val="00837356"/>
    <w:rsid w:val="00837430"/>
    <w:rsid w:val="00856438"/>
    <w:rsid w:val="008651D2"/>
    <w:rsid w:val="00872D78"/>
    <w:rsid w:val="008A17C2"/>
    <w:rsid w:val="008A3E2B"/>
    <w:rsid w:val="008B1C10"/>
    <w:rsid w:val="008C6B21"/>
    <w:rsid w:val="008D14AF"/>
    <w:rsid w:val="008D7C8C"/>
    <w:rsid w:val="008E52CA"/>
    <w:rsid w:val="008E6819"/>
    <w:rsid w:val="008F19BA"/>
    <w:rsid w:val="00911947"/>
    <w:rsid w:val="00931DA7"/>
    <w:rsid w:val="00933179"/>
    <w:rsid w:val="00940B57"/>
    <w:rsid w:val="00941F42"/>
    <w:rsid w:val="0094265A"/>
    <w:rsid w:val="00950303"/>
    <w:rsid w:val="009678F5"/>
    <w:rsid w:val="00971A35"/>
    <w:rsid w:val="00973B58"/>
    <w:rsid w:val="009752FC"/>
    <w:rsid w:val="00975D01"/>
    <w:rsid w:val="009B7E10"/>
    <w:rsid w:val="009C5F98"/>
    <w:rsid w:val="009F274B"/>
    <w:rsid w:val="009F3225"/>
    <w:rsid w:val="00A0336F"/>
    <w:rsid w:val="00A049F8"/>
    <w:rsid w:val="00A05098"/>
    <w:rsid w:val="00A13FFC"/>
    <w:rsid w:val="00A21B21"/>
    <w:rsid w:val="00A26298"/>
    <w:rsid w:val="00A42AE3"/>
    <w:rsid w:val="00A5144F"/>
    <w:rsid w:val="00A61DCB"/>
    <w:rsid w:val="00A71A39"/>
    <w:rsid w:val="00A73CB2"/>
    <w:rsid w:val="00A75A62"/>
    <w:rsid w:val="00A85573"/>
    <w:rsid w:val="00A91A1D"/>
    <w:rsid w:val="00AC2178"/>
    <w:rsid w:val="00AD10C4"/>
    <w:rsid w:val="00AD4144"/>
    <w:rsid w:val="00AD4E40"/>
    <w:rsid w:val="00AD5EEF"/>
    <w:rsid w:val="00AE3198"/>
    <w:rsid w:val="00AE39C4"/>
    <w:rsid w:val="00B0513B"/>
    <w:rsid w:val="00B266E7"/>
    <w:rsid w:val="00B30D4E"/>
    <w:rsid w:val="00B342B6"/>
    <w:rsid w:val="00B36345"/>
    <w:rsid w:val="00B43141"/>
    <w:rsid w:val="00B504DC"/>
    <w:rsid w:val="00B5723E"/>
    <w:rsid w:val="00B67743"/>
    <w:rsid w:val="00B9412A"/>
    <w:rsid w:val="00B97183"/>
    <w:rsid w:val="00BB01CA"/>
    <w:rsid w:val="00BB57A3"/>
    <w:rsid w:val="00BC32A2"/>
    <w:rsid w:val="00BD3A11"/>
    <w:rsid w:val="00BF29F0"/>
    <w:rsid w:val="00C30743"/>
    <w:rsid w:val="00C91990"/>
    <w:rsid w:val="00CA307B"/>
    <w:rsid w:val="00CA6A78"/>
    <w:rsid w:val="00CD3873"/>
    <w:rsid w:val="00CD4F57"/>
    <w:rsid w:val="00CE094F"/>
    <w:rsid w:val="00CE1556"/>
    <w:rsid w:val="00CE1760"/>
    <w:rsid w:val="00D06CDF"/>
    <w:rsid w:val="00D21C81"/>
    <w:rsid w:val="00D4128D"/>
    <w:rsid w:val="00D74144"/>
    <w:rsid w:val="00D75BD0"/>
    <w:rsid w:val="00D80D19"/>
    <w:rsid w:val="00D8267D"/>
    <w:rsid w:val="00DA54C5"/>
    <w:rsid w:val="00DC1D61"/>
    <w:rsid w:val="00DC31A5"/>
    <w:rsid w:val="00DC640D"/>
    <w:rsid w:val="00DD3A6C"/>
    <w:rsid w:val="00DD7746"/>
    <w:rsid w:val="00E007E7"/>
    <w:rsid w:val="00E25DC3"/>
    <w:rsid w:val="00E3411E"/>
    <w:rsid w:val="00E404DF"/>
    <w:rsid w:val="00E429BB"/>
    <w:rsid w:val="00E56255"/>
    <w:rsid w:val="00E6261A"/>
    <w:rsid w:val="00E66410"/>
    <w:rsid w:val="00E83F3A"/>
    <w:rsid w:val="00E87923"/>
    <w:rsid w:val="00E9469B"/>
    <w:rsid w:val="00E9545A"/>
    <w:rsid w:val="00EB2612"/>
    <w:rsid w:val="00EB6C1D"/>
    <w:rsid w:val="00EB7EA0"/>
    <w:rsid w:val="00EC7815"/>
    <w:rsid w:val="00EF2D03"/>
    <w:rsid w:val="00EF4F6C"/>
    <w:rsid w:val="00F232C4"/>
    <w:rsid w:val="00F2702A"/>
    <w:rsid w:val="00F52F4C"/>
    <w:rsid w:val="00F71F07"/>
    <w:rsid w:val="00F755FD"/>
    <w:rsid w:val="00F845C7"/>
    <w:rsid w:val="00F84A13"/>
    <w:rsid w:val="00FE7437"/>
    <w:rsid w:val="00FE7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5FBF864"/>
  <w15:docId w15:val="{C58260F3-AED2-4F62-A561-B984BFEED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20" w:type="dxa"/>
        <w:bottom w:w="0" w:type="dxa"/>
        <w:right w:w="120" w:type="dxa"/>
      </w:tblCellMar>
    </w:tblPr>
  </w:style>
  <w:style w:type="character" w:styleId="Rimandocommento">
    <w:name w:val="annotation reference"/>
    <w:basedOn w:val="Carpredefinitoparagrafo"/>
    <w:uiPriority w:val="99"/>
    <w:semiHidden/>
    <w:unhideWhenUsed/>
    <w:rsid w:val="0000482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004826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004826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0482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04826"/>
    <w:rPr>
      <w:b/>
      <w:bCs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004826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04826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5744DA"/>
    <w:pPr>
      <w:ind w:left="720"/>
      <w:contextualSpacing/>
    </w:pPr>
  </w:style>
  <w:style w:type="table" w:styleId="Grigliatabella">
    <w:name w:val="Table Grid"/>
    <w:basedOn w:val="Tabellanormale"/>
    <w:uiPriority w:val="39"/>
    <w:rsid w:val="008D7C8C"/>
    <w:pPr>
      <w:spacing w:line="240" w:lineRule="auto"/>
    </w:pPr>
    <w:rPr>
      <w:rFonts w:asciiTheme="minorHAnsi" w:eastAsiaTheme="minorHAnsi" w:hAnsiTheme="minorHAnsi" w:cstheme="minorBidi"/>
      <w:kern w:val="2"/>
      <w:sz w:val="24"/>
      <w:szCs w:val="24"/>
      <w:lang w:val="it-IT"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CD4F5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7509E7E-817C-4352-911E-666D472D3E71}">
  <we:reference id="f78a3046-9e99-4300-aa2b-5814002b01a2" version="1.55.1.0" store="EXCatalog" storeType="EXCatalog"/>
  <we:alternateReferences>
    <we:reference id="WA104382081" version="1.55.1.0" store="it-IT" storeType="OMEX"/>
  </we:alternateReferences>
  <we:properties>
    <we:property name="MENDELEY_BIBLIOGRAPHY_IS_DIRTY" value="true"/>
    <we:property name="MENDELEY_BIBLIOGRAPHY_LAST_MODIFIED" value="1769453259623"/>
    <we:property name="MENDELEY_CITATIONS" value="[]"/>
    <we:property name="MENDELEY_CITATIONS_STYLE" value="{&quot;id&quot;:&quot;https://www.zotero.org/styles/apa&quot;,&quot;title&quot;:&quot;APA Style 7th edition&quot;,&quot;format&quot;:&quot;author-date&quot;,&quot;defaultLocale&quot;:null,&quot;isLocaleCodeValid&quot;:true}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32BF85-E2F9-4D84-9563-659BD316E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1219</TotalTime>
  <Pages>3</Pages>
  <Words>989</Words>
  <Characters>5640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Alessandro Alberti</cp:lastModifiedBy>
  <cp:revision>205</cp:revision>
  <dcterms:created xsi:type="dcterms:W3CDTF">2026-01-26T16:23:00Z</dcterms:created>
  <dcterms:modified xsi:type="dcterms:W3CDTF">2026-01-29T18:11:00Z</dcterms:modified>
</cp:coreProperties>
</file>