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F117B3" w14:textId="09586220" w:rsidR="00EA3FA4" w:rsidRPr="00DC63F8" w:rsidRDefault="0C4E53AF" w:rsidP="0C4E53AF">
      <w:pPr>
        <w:jc w:val="both"/>
        <w:rPr>
          <w:rFonts w:ascii="Times New Roman" w:hAnsi="Times New Roman" w:cs="Times New Roman"/>
          <w:b/>
          <w:bCs/>
          <w:sz w:val="32"/>
          <w:szCs w:val="24"/>
        </w:rPr>
      </w:pPr>
      <w:r w:rsidRPr="00DC63F8">
        <w:rPr>
          <w:rFonts w:ascii="Times New Roman" w:hAnsi="Times New Roman" w:cs="Times New Roman"/>
          <w:b/>
          <w:bCs/>
          <w:sz w:val="32"/>
          <w:szCs w:val="24"/>
        </w:rPr>
        <w:t>Chapter 7</w:t>
      </w:r>
    </w:p>
    <w:p w14:paraId="62D36450" w14:textId="77777777" w:rsidR="00EA3FA4" w:rsidRPr="00DC63F8" w:rsidRDefault="00EA3FA4" w:rsidP="0C4E53AF">
      <w:pPr>
        <w:jc w:val="both"/>
        <w:rPr>
          <w:rFonts w:ascii="Times New Roman" w:hAnsi="Times New Roman" w:cs="Times New Roman"/>
          <w:b/>
          <w:bCs/>
          <w:i/>
          <w:iCs/>
          <w:sz w:val="32"/>
          <w:szCs w:val="24"/>
        </w:rPr>
      </w:pPr>
    </w:p>
    <w:p w14:paraId="1350B120" w14:textId="15EF8FF4" w:rsidR="007D5B18" w:rsidRPr="00DC63F8" w:rsidRDefault="0C4E53AF" w:rsidP="00144F84">
      <w:pPr>
        <w:jc w:val="both"/>
        <w:rPr>
          <w:rFonts w:ascii="Times New Roman" w:hAnsi="Times New Roman" w:cs="Times New Roman"/>
          <w:b/>
          <w:bCs/>
          <w:sz w:val="32"/>
          <w:szCs w:val="24"/>
        </w:rPr>
      </w:pPr>
      <w:r w:rsidRPr="00DC63F8">
        <w:rPr>
          <w:rFonts w:ascii="Times New Roman" w:hAnsi="Times New Roman" w:cs="Times New Roman"/>
          <w:b/>
          <w:bCs/>
          <w:sz w:val="32"/>
          <w:szCs w:val="24"/>
        </w:rPr>
        <w:t xml:space="preserve">Randall Collins's Contribution to the Sociology of Emotions and Its Relevance in Interpreting Contemporary Italian Emotional Scenarios and Dynamics  </w:t>
      </w:r>
    </w:p>
    <w:p w14:paraId="2541A3D2" w14:textId="77777777" w:rsidR="006D15C2" w:rsidRPr="00DC63F8" w:rsidRDefault="006D15C2" w:rsidP="00144F84">
      <w:pPr>
        <w:jc w:val="both"/>
        <w:rPr>
          <w:rFonts w:ascii="Times New Roman" w:hAnsi="Times New Roman" w:cs="Times New Roman"/>
          <w:b/>
          <w:bCs/>
          <w:sz w:val="32"/>
          <w:szCs w:val="24"/>
        </w:rPr>
      </w:pPr>
    </w:p>
    <w:p w14:paraId="67ACD2C0" w14:textId="69D975D7" w:rsidR="00EA3FA4" w:rsidRPr="00DC63F8" w:rsidRDefault="00EA3FA4" w:rsidP="0C4E53AF">
      <w:pPr>
        <w:spacing w:after="0"/>
        <w:jc w:val="both"/>
        <w:rPr>
          <w:rFonts w:ascii="Times New Roman" w:hAnsi="Times New Roman" w:cs="Times New Roman"/>
          <w:b/>
          <w:bCs/>
          <w:sz w:val="24"/>
          <w:szCs w:val="20"/>
        </w:rPr>
      </w:pPr>
      <w:r w:rsidRPr="00DC63F8">
        <w:rPr>
          <w:rFonts w:ascii="Times New Roman" w:hAnsi="Times New Roman" w:cs="Times New Roman"/>
          <w:b/>
          <w:bCs/>
          <w:sz w:val="24"/>
          <w:szCs w:val="20"/>
        </w:rPr>
        <w:t>Pratesi</w:t>
      </w:r>
      <w:r w:rsidR="00FA6B40" w:rsidRPr="00DC63F8">
        <w:rPr>
          <w:rFonts w:ascii="Times New Roman" w:hAnsi="Times New Roman" w:cs="Times New Roman"/>
          <w:b/>
          <w:bCs/>
          <w:sz w:val="24"/>
          <w:szCs w:val="20"/>
        </w:rPr>
        <w:t>, Alessandro</w:t>
      </w:r>
      <w:r w:rsidR="00FA6B40" w:rsidRPr="00DC63F8">
        <w:rPr>
          <w:rStyle w:val="Rimandonotaapidipagina"/>
          <w:rFonts w:ascii="Times New Roman" w:hAnsi="Times New Roman" w:cs="Times New Roman"/>
          <w:b/>
          <w:bCs/>
          <w:sz w:val="24"/>
          <w:szCs w:val="20"/>
        </w:rPr>
        <w:footnoteReference w:id="1"/>
      </w:r>
    </w:p>
    <w:p w14:paraId="2DE70454" w14:textId="2DE6F56E" w:rsidR="00FA6B40" w:rsidRPr="00DC63F8" w:rsidRDefault="0C4E53AF" w:rsidP="0C4E53AF">
      <w:pPr>
        <w:spacing w:after="0"/>
        <w:jc w:val="both"/>
        <w:rPr>
          <w:rFonts w:ascii="Times New Roman" w:hAnsi="Times New Roman" w:cs="Times New Roman"/>
          <w:sz w:val="24"/>
          <w:szCs w:val="20"/>
        </w:rPr>
      </w:pPr>
      <w:r w:rsidRPr="00DC63F8">
        <w:rPr>
          <w:rFonts w:ascii="Times New Roman" w:hAnsi="Times New Roman" w:cs="Times New Roman"/>
          <w:sz w:val="24"/>
          <w:szCs w:val="20"/>
        </w:rPr>
        <w:t>Department of Social and Political Sciences (DSPS), University of Florence, Italy.</w:t>
      </w:r>
    </w:p>
    <w:p w14:paraId="1504DE1B" w14:textId="3E2418C5" w:rsidR="00A5609B" w:rsidRPr="00DC63F8" w:rsidRDefault="0C4E53AF" w:rsidP="0C4E53AF">
      <w:pPr>
        <w:spacing w:after="0"/>
        <w:jc w:val="both"/>
        <w:rPr>
          <w:rFonts w:ascii="Times New Roman" w:hAnsi="Times New Roman" w:cs="Times New Roman"/>
          <w:sz w:val="24"/>
          <w:szCs w:val="20"/>
        </w:rPr>
      </w:pPr>
      <w:r w:rsidRPr="00DC63F8">
        <w:rPr>
          <w:rFonts w:ascii="Times New Roman" w:hAnsi="Times New Roman" w:cs="Times New Roman"/>
          <w:sz w:val="24"/>
          <w:szCs w:val="20"/>
        </w:rPr>
        <w:t xml:space="preserve"> </w:t>
      </w:r>
    </w:p>
    <w:p w14:paraId="2819E95D" w14:textId="77777777" w:rsidR="00A5609B" w:rsidRPr="00DC63F8" w:rsidRDefault="00A5609B" w:rsidP="00EA3FA4">
      <w:pPr>
        <w:spacing w:after="0"/>
        <w:jc w:val="both"/>
        <w:rPr>
          <w:rFonts w:ascii="Times New Roman" w:eastAsia="Times New Roman" w:hAnsi="Times New Roman" w:cs="Times New Roman"/>
          <w:color w:val="0563C1"/>
          <w:sz w:val="24"/>
          <w:szCs w:val="20"/>
          <w:u w:val="single"/>
          <w:lang w:eastAsia="it-IT"/>
        </w:rPr>
      </w:pPr>
    </w:p>
    <w:p w14:paraId="159EBBCC" w14:textId="446D07AC" w:rsidR="00EA3FA4" w:rsidRPr="00DC63F8" w:rsidRDefault="0C4E53AF" w:rsidP="0C4E53AF">
      <w:pPr>
        <w:jc w:val="both"/>
        <w:rPr>
          <w:rFonts w:ascii="Times New Roman" w:hAnsi="Times New Roman" w:cs="Times New Roman"/>
          <w:b/>
          <w:bCs/>
          <w:i/>
          <w:iCs/>
          <w:sz w:val="24"/>
          <w:szCs w:val="20"/>
        </w:rPr>
      </w:pPr>
      <w:r w:rsidRPr="00DC63F8">
        <w:rPr>
          <w:rFonts w:ascii="Times New Roman" w:hAnsi="Times New Roman" w:cs="Times New Roman"/>
          <w:b/>
          <w:bCs/>
          <w:sz w:val="24"/>
          <w:szCs w:val="20"/>
        </w:rPr>
        <w:t>Abstract:</w:t>
      </w:r>
      <w:r w:rsidRPr="00DC63F8">
        <w:rPr>
          <w:rFonts w:ascii="Times New Roman" w:hAnsi="Times New Roman" w:cs="Times New Roman"/>
          <w:b/>
          <w:bCs/>
          <w:i/>
          <w:iCs/>
          <w:sz w:val="24"/>
          <w:szCs w:val="20"/>
        </w:rPr>
        <w:t xml:space="preserve"> </w:t>
      </w:r>
      <w:r w:rsidRPr="00DC63F8">
        <w:rPr>
          <w:rFonts w:ascii="Times New Roman" w:hAnsi="Times New Roman" w:cs="Times New Roman"/>
          <w:sz w:val="24"/>
          <w:szCs w:val="20"/>
        </w:rPr>
        <w:t>The relationship between sociological knowledge and the emotional dimension has always been charged with tension. The willingness of the discipline to legitimise itself as a ‘science’ has often induced it to consider emotions as potential disrupters of “objective” results in the interpretation of the actions of individuals and groups. Yet ever since the classics of sociology, it has been clear that the emotional dimension constitutes an integral part of social action, at both the micro and macro levels. In this chapter, I examine the ideas of Randall Collins, one of the leading scholars of the sociology of the emotions, and show their relevance to interpret and understand some of the most recent social, emotional, and political trends characterising the Italian context. The following questions will lead the way. What main elements characterise Collins' contribution to the sociology of emotions? What do these elements tell us about the interdependence between personal biographies (at the micro-interactional level) and social change (at the macro-structural level)? What do they add to current debates on the theoretical and political relevance of emotions? How can Collins’ IR model help us understand contemporary Italian emotional scenarios and dynamics? Starting from these questions, the general aim of this contribution is to illustrate not only how Collins managed to overcome a whole series of dichotomies that often characterised social theory at the end of the 20th century (</w:t>
      </w:r>
      <w:r w:rsidRPr="00DC63F8">
        <w:rPr>
          <w:rFonts w:ascii="Times New Roman" w:hAnsi="Times New Roman" w:cs="Times New Roman"/>
          <w:i/>
          <w:iCs/>
          <w:sz w:val="24"/>
          <w:szCs w:val="20"/>
        </w:rPr>
        <w:t>individual</w:t>
      </w:r>
      <w:r w:rsidRPr="00DC63F8">
        <w:rPr>
          <w:rFonts w:ascii="Times New Roman" w:hAnsi="Times New Roman" w:cs="Times New Roman"/>
          <w:sz w:val="24"/>
          <w:szCs w:val="20"/>
        </w:rPr>
        <w:t xml:space="preserve"> and </w:t>
      </w:r>
      <w:r w:rsidRPr="00DC63F8">
        <w:rPr>
          <w:rFonts w:ascii="Times New Roman" w:hAnsi="Times New Roman" w:cs="Times New Roman"/>
          <w:i/>
          <w:iCs/>
          <w:sz w:val="24"/>
          <w:szCs w:val="20"/>
        </w:rPr>
        <w:t>society</w:t>
      </w:r>
      <w:r w:rsidRPr="00DC63F8">
        <w:rPr>
          <w:rFonts w:ascii="Times New Roman" w:hAnsi="Times New Roman" w:cs="Times New Roman"/>
          <w:sz w:val="24"/>
          <w:szCs w:val="20"/>
        </w:rPr>
        <w:t xml:space="preserve">, </w:t>
      </w:r>
      <w:r w:rsidRPr="00DC63F8">
        <w:rPr>
          <w:rFonts w:ascii="Times New Roman" w:hAnsi="Times New Roman" w:cs="Times New Roman"/>
          <w:i/>
          <w:iCs/>
          <w:sz w:val="24"/>
          <w:szCs w:val="20"/>
        </w:rPr>
        <w:t>micro</w:t>
      </w:r>
      <w:r w:rsidRPr="00DC63F8">
        <w:rPr>
          <w:rFonts w:ascii="Times New Roman" w:hAnsi="Times New Roman" w:cs="Times New Roman"/>
          <w:sz w:val="24"/>
          <w:szCs w:val="20"/>
        </w:rPr>
        <w:t xml:space="preserve"> and </w:t>
      </w:r>
      <w:r w:rsidRPr="00DC63F8">
        <w:rPr>
          <w:rFonts w:ascii="Times New Roman" w:hAnsi="Times New Roman" w:cs="Times New Roman"/>
          <w:i/>
          <w:iCs/>
          <w:sz w:val="24"/>
          <w:szCs w:val="20"/>
        </w:rPr>
        <w:t>macro</w:t>
      </w:r>
      <w:r w:rsidRPr="00DC63F8">
        <w:rPr>
          <w:rFonts w:ascii="Times New Roman" w:hAnsi="Times New Roman" w:cs="Times New Roman"/>
          <w:sz w:val="24"/>
          <w:szCs w:val="20"/>
        </w:rPr>
        <w:t xml:space="preserve">, </w:t>
      </w:r>
      <w:r w:rsidRPr="00DC63F8">
        <w:rPr>
          <w:rFonts w:ascii="Times New Roman" w:hAnsi="Times New Roman" w:cs="Times New Roman"/>
          <w:i/>
          <w:iCs/>
          <w:sz w:val="24"/>
          <w:szCs w:val="20"/>
        </w:rPr>
        <w:t>emotions</w:t>
      </w:r>
      <w:r w:rsidRPr="00DC63F8">
        <w:rPr>
          <w:rFonts w:ascii="Times New Roman" w:hAnsi="Times New Roman" w:cs="Times New Roman"/>
          <w:sz w:val="24"/>
          <w:szCs w:val="20"/>
        </w:rPr>
        <w:t xml:space="preserve"> and </w:t>
      </w:r>
      <w:r w:rsidRPr="00DC63F8">
        <w:rPr>
          <w:rFonts w:ascii="Times New Roman" w:hAnsi="Times New Roman" w:cs="Times New Roman"/>
          <w:i/>
          <w:iCs/>
          <w:sz w:val="24"/>
          <w:szCs w:val="20"/>
        </w:rPr>
        <w:t>rational action</w:t>
      </w:r>
      <w:r w:rsidRPr="00DC63F8">
        <w:rPr>
          <w:rFonts w:ascii="Times New Roman" w:hAnsi="Times New Roman" w:cs="Times New Roman"/>
          <w:sz w:val="24"/>
          <w:szCs w:val="20"/>
        </w:rPr>
        <w:t xml:space="preserve">, </w:t>
      </w:r>
      <w:r w:rsidRPr="00DC63F8">
        <w:rPr>
          <w:rFonts w:ascii="Times New Roman" w:hAnsi="Times New Roman" w:cs="Times New Roman"/>
          <w:i/>
          <w:iCs/>
          <w:sz w:val="24"/>
          <w:szCs w:val="20"/>
        </w:rPr>
        <w:t>positivism</w:t>
      </w:r>
      <w:r w:rsidRPr="00DC63F8">
        <w:rPr>
          <w:rFonts w:ascii="Times New Roman" w:hAnsi="Times New Roman" w:cs="Times New Roman"/>
          <w:sz w:val="24"/>
          <w:szCs w:val="20"/>
        </w:rPr>
        <w:t xml:space="preserve"> and </w:t>
      </w:r>
      <w:r w:rsidRPr="00DC63F8">
        <w:rPr>
          <w:rFonts w:ascii="Times New Roman" w:hAnsi="Times New Roman" w:cs="Times New Roman"/>
          <w:i/>
          <w:iCs/>
          <w:sz w:val="24"/>
          <w:szCs w:val="20"/>
        </w:rPr>
        <w:t>interpretivism</w:t>
      </w:r>
      <w:r w:rsidRPr="00DC63F8">
        <w:rPr>
          <w:rFonts w:ascii="Times New Roman" w:hAnsi="Times New Roman" w:cs="Times New Roman"/>
          <w:sz w:val="24"/>
          <w:szCs w:val="20"/>
        </w:rPr>
        <w:t>, etc.), but also to clarify why and how Collins deserves a prominent place in current theoretical and empirical research on emotions.</w:t>
      </w:r>
    </w:p>
    <w:p w14:paraId="3BB0EC7E" w14:textId="2C2B027B" w:rsidR="00EA3FA4" w:rsidRPr="00DC63F8" w:rsidRDefault="0C4E53AF" w:rsidP="00144F84">
      <w:pPr>
        <w:jc w:val="both"/>
        <w:rPr>
          <w:rFonts w:ascii="Times New Roman" w:hAnsi="Times New Roman" w:cs="Times New Roman"/>
          <w:b/>
          <w:bCs/>
          <w:sz w:val="24"/>
          <w:szCs w:val="20"/>
        </w:rPr>
      </w:pPr>
      <w:r w:rsidRPr="00DC63F8">
        <w:rPr>
          <w:rFonts w:ascii="Times New Roman" w:hAnsi="Times New Roman" w:cs="Times New Roman"/>
          <w:b/>
          <w:bCs/>
          <w:sz w:val="24"/>
          <w:szCs w:val="20"/>
        </w:rPr>
        <w:t xml:space="preserve">Keywords: </w:t>
      </w:r>
      <w:r w:rsidRPr="00DC63F8">
        <w:rPr>
          <w:rFonts w:ascii="Times New Roman" w:hAnsi="Times New Roman" w:cs="Times New Roman"/>
          <w:sz w:val="24"/>
          <w:szCs w:val="20"/>
        </w:rPr>
        <w:t>Sociology of emotions; Randall Collins; Micro-macro connections; Italian emotional dynamics; Social change.</w:t>
      </w:r>
    </w:p>
    <w:p w14:paraId="17195587" w14:textId="3B2CAB35" w:rsidR="00EA3FA4" w:rsidRPr="00DC63F8" w:rsidRDefault="0C4E53AF" w:rsidP="00144F84">
      <w:pPr>
        <w:jc w:val="both"/>
        <w:rPr>
          <w:rFonts w:ascii="Times New Roman" w:hAnsi="Times New Roman" w:cs="Times New Roman"/>
          <w:b/>
          <w:bCs/>
          <w:sz w:val="24"/>
          <w:szCs w:val="20"/>
        </w:rPr>
      </w:pPr>
      <w:r w:rsidRPr="00DC63F8">
        <w:rPr>
          <w:rFonts w:ascii="Times New Roman" w:hAnsi="Times New Roman" w:cs="Times New Roman"/>
          <w:b/>
          <w:bCs/>
          <w:sz w:val="24"/>
          <w:szCs w:val="20"/>
        </w:rPr>
        <w:t xml:space="preserve"> </w:t>
      </w:r>
    </w:p>
    <w:p w14:paraId="62FD35B2" w14:textId="5AA54C71" w:rsidR="000F1FF5" w:rsidRPr="00DC63F8" w:rsidRDefault="0C4E53AF">
      <w:pPr>
        <w:rPr>
          <w:rFonts w:ascii="Times New Roman" w:hAnsi="Times New Roman" w:cs="Times New Roman"/>
          <w:sz w:val="24"/>
          <w:szCs w:val="20"/>
        </w:rPr>
      </w:pPr>
      <w:r w:rsidRPr="00DC63F8">
        <w:rPr>
          <w:rFonts w:ascii="Times New Roman" w:hAnsi="Times New Roman" w:cs="Times New Roman"/>
          <w:b/>
          <w:bCs/>
          <w:sz w:val="24"/>
          <w:szCs w:val="20"/>
        </w:rPr>
        <w:t xml:space="preserve">Introduction </w:t>
      </w:r>
    </w:p>
    <w:p w14:paraId="3867BF68" w14:textId="6504C092" w:rsidR="00781C38" w:rsidRPr="00DC63F8" w:rsidRDefault="0C4E53AF" w:rsidP="0C4E53AF">
      <w:pPr>
        <w:jc w:val="both"/>
        <w:rPr>
          <w:rFonts w:ascii="Times New Roman" w:hAnsi="Times New Roman" w:cs="Times New Roman"/>
          <w:sz w:val="24"/>
          <w:szCs w:val="20"/>
        </w:rPr>
      </w:pPr>
      <w:r w:rsidRPr="00DC63F8">
        <w:rPr>
          <w:rFonts w:ascii="Times New Roman" w:hAnsi="Times New Roman" w:cs="Times New Roman"/>
          <w:sz w:val="24"/>
          <w:szCs w:val="20"/>
        </w:rPr>
        <w:t xml:space="preserve">The relationship between sociological knowledge and the emotional dimension of social reality has always been charged with tension. The willingness of the discipline to legitimise itself as a science has often induced it to consider emotions as potential disrupters of “objective” results in the interpretation of the actions of individuals and groups. Yet, since the classics of sociology, it has been clear that the </w:t>
      </w:r>
      <w:r w:rsidRPr="00DC63F8">
        <w:rPr>
          <w:rFonts w:ascii="Times New Roman" w:hAnsi="Times New Roman" w:cs="Times New Roman"/>
          <w:sz w:val="24"/>
          <w:szCs w:val="20"/>
        </w:rPr>
        <w:lastRenderedPageBreak/>
        <w:t xml:space="preserve">emotional dimension constitutes an integral part of social action, at both the micro and macro levels. Among the numerous scholars who gave rise to that branch of sociology known as the sociology of emotions (Hochschild, 1975, 1979; Kemper, 1978, 1990; Katz, 1988; Heise, 1979, 1987; Gordon, 1990; Denzin, 1985, 1990; Smith-Lovin, 1993; Barbalet, 2001; Turner and Stets, 2005, and many others) Randall Collins still seems to represent a notable and prominent outsider.  </w:t>
      </w:r>
    </w:p>
    <w:p w14:paraId="6EDF00CC" w14:textId="696CC7BF" w:rsidR="007D5B18" w:rsidRPr="00DC63F8" w:rsidRDefault="0C4E53AF" w:rsidP="007D5B18">
      <w:pPr>
        <w:jc w:val="both"/>
        <w:rPr>
          <w:rFonts w:ascii="Times New Roman" w:hAnsi="Times New Roman" w:cs="Times New Roman"/>
          <w:sz w:val="24"/>
          <w:szCs w:val="20"/>
        </w:rPr>
      </w:pPr>
      <w:r w:rsidRPr="00DC63F8">
        <w:rPr>
          <w:rFonts w:ascii="Times New Roman" w:hAnsi="Times New Roman" w:cs="Times New Roman"/>
          <w:sz w:val="24"/>
          <w:szCs w:val="20"/>
        </w:rPr>
        <w:t xml:space="preserve">Collins has long been considered one of the most important living sociologists in the United States and beyond, although many aspects of the contemporary relevance of his contribution still remain to be discovered and appreciated. The author of numerous well-known works that immediately became classics of sociology—such as </w:t>
      </w:r>
      <w:r w:rsidRPr="00DC63F8">
        <w:rPr>
          <w:rFonts w:ascii="Times New Roman" w:hAnsi="Times New Roman" w:cs="Times New Roman"/>
          <w:i/>
          <w:iCs/>
          <w:sz w:val="24"/>
          <w:szCs w:val="20"/>
        </w:rPr>
        <w:t>Conflict Sociology</w:t>
      </w:r>
      <w:r w:rsidRPr="00DC63F8">
        <w:rPr>
          <w:rFonts w:ascii="Times New Roman" w:hAnsi="Times New Roman" w:cs="Times New Roman"/>
          <w:sz w:val="24"/>
          <w:szCs w:val="20"/>
        </w:rPr>
        <w:t xml:space="preserve"> (1975), </w:t>
      </w:r>
      <w:r w:rsidRPr="00DC63F8">
        <w:rPr>
          <w:rFonts w:ascii="Times New Roman" w:hAnsi="Times New Roman" w:cs="Times New Roman"/>
          <w:i/>
          <w:iCs/>
          <w:sz w:val="24"/>
          <w:szCs w:val="20"/>
        </w:rPr>
        <w:t>The Credential Society</w:t>
      </w:r>
      <w:r w:rsidRPr="00DC63F8">
        <w:rPr>
          <w:rFonts w:ascii="Times New Roman" w:hAnsi="Times New Roman" w:cs="Times New Roman"/>
          <w:sz w:val="24"/>
          <w:szCs w:val="20"/>
        </w:rPr>
        <w:t xml:space="preserve"> (1979), </w:t>
      </w:r>
      <w:r w:rsidRPr="00DC63F8">
        <w:rPr>
          <w:rFonts w:ascii="Times New Roman" w:hAnsi="Times New Roman" w:cs="Times New Roman"/>
          <w:i/>
          <w:iCs/>
          <w:sz w:val="24"/>
          <w:szCs w:val="20"/>
        </w:rPr>
        <w:t>The Sociology of Philosophies</w:t>
      </w:r>
      <w:r w:rsidRPr="00DC63F8">
        <w:rPr>
          <w:rFonts w:ascii="Times New Roman" w:hAnsi="Times New Roman" w:cs="Times New Roman"/>
          <w:sz w:val="24"/>
          <w:szCs w:val="20"/>
        </w:rPr>
        <w:t xml:space="preserve"> (1988), </w:t>
      </w:r>
      <w:r w:rsidRPr="00DC63F8">
        <w:rPr>
          <w:rFonts w:ascii="Times New Roman" w:hAnsi="Times New Roman" w:cs="Times New Roman"/>
          <w:i/>
          <w:iCs/>
          <w:sz w:val="24"/>
          <w:szCs w:val="20"/>
        </w:rPr>
        <w:t>Interaction Ritual Chains</w:t>
      </w:r>
      <w:r w:rsidRPr="00DC63F8">
        <w:rPr>
          <w:rFonts w:ascii="Times New Roman" w:hAnsi="Times New Roman" w:cs="Times New Roman"/>
          <w:sz w:val="24"/>
          <w:szCs w:val="20"/>
        </w:rPr>
        <w:t xml:space="preserve"> (2004), and </w:t>
      </w:r>
      <w:r w:rsidRPr="00DC63F8">
        <w:rPr>
          <w:rFonts w:ascii="Times New Roman" w:hAnsi="Times New Roman" w:cs="Times New Roman"/>
          <w:i/>
          <w:iCs/>
          <w:sz w:val="24"/>
          <w:szCs w:val="20"/>
        </w:rPr>
        <w:t>Violence: A Microsociological Theory</w:t>
      </w:r>
      <w:r w:rsidRPr="00DC63F8">
        <w:rPr>
          <w:rFonts w:ascii="Times New Roman" w:hAnsi="Times New Roman" w:cs="Times New Roman"/>
          <w:sz w:val="24"/>
          <w:szCs w:val="20"/>
        </w:rPr>
        <w:t xml:space="preserve"> (2008), to name but a few—has had an enormous influence on the work of scholars in a wide range of disciplines. His contributions have covered subjects and approaches to knowledge that are often very different from one another yet have managed to stand out for their underlying consistency, as well as for their undeniable cultural and theoretical depth. As a sociologist of interaction rituals, social integration and conflict, moral solidarity and violence, with vast experience not only academic but also editorial and more generally human, Randall Collins has often been interviewed, and each interview has yielded new food for thought, new ideas, and new possible models of sociological interpretation (Santoro, 2012).  </w:t>
      </w:r>
    </w:p>
    <w:p w14:paraId="1B2A0AF8" w14:textId="3FE06166" w:rsidR="0007378C" w:rsidRPr="00DC63F8" w:rsidRDefault="0C4E53AF" w:rsidP="0007378C">
      <w:pPr>
        <w:jc w:val="both"/>
        <w:rPr>
          <w:rFonts w:ascii="Times New Roman" w:hAnsi="Times New Roman" w:cs="Times New Roman"/>
          <w:sz w:val="24"/>
          <w:szCs w:val="20"/>
        </w:rPr>
      </w:pPr>
      <w:r w:rsidRPr="00DC63F8">
        <w:rPr>
          <w:rFonts w:ascii="Times New Roman" w:hAnsi="Times New Roman" w:cs="Times New Roman"/>
          <w:sz w:val="24"/>
          <w:szCs w:val="20"/>
        </w:rPr>
        <w:t xml:space="preserve">Nevertheless, Collins' academic success has not been matched by an equally evident impact on the more general public. This seems to be partly explained by the fact that the author has always deliberately avoided following trends of the moment, focusing instead on exploring and disseminating ambitious and unorthodox theoretical paradigms based on the use of unconventional sources and research methods inspired by a specific focus on microsociology or, to use the author's own words taken from Garfinkel (1967), a </w:t>
      </w:r>
      <w:r w:rsidRPr="00DC63F8">
        <w:rPr>
          <w:rFonts w:ascii="Times New Roman" w:hAnsi="Times New Roman" w:cs="Times New Roman"/>
          <w:i/>
          <w:iCs/>
          <w:sz w:val="24"/>
          <w:szCs w:val="20"/>
        </w:rPr>
        <w:t>radical microsociology</w:t>
      </w:r>
      <w:r w:rsidRPr="00DC63F8">
        <w:rPr>
          <w:rFonts w:ascii="Times New Roman" w:hAnsi="Times New Roman" w:cs="Times New Roman"/>
          <w:sz w:val="24"/>
          <w:szCs w:val="20"/>
        </w:rPr>
        <w:t>. Several international scholars have produced critical analyses of some aspects of Collins' work, but to date there is only one publication that systematically analyses Collins' numerous academic accomplishments (Weininger, Lareau, and Lizardo, 2019). Nonetheless, also this recent publication mainly analyses the microsociological elements of Collins' work, overlooking his macrosociological ones.</w:t>
      </w:r>
    </w:p>
    <w:p w14:paraId="21ACE48B" w14:textId="15A396E4" w:rsidR="009B4024" w:rsidRPr="00DC63F8" w:rsidRDefault="0C4E53AF" w:rsidP="009B4024">
      <w:pPr>
        <w:jc w:val="both"/>
        <w:rPr>
          <w:rFonts w:ascii="Times New Roman" w:hAnsi="Times New Roman" w:cs="Times New Roman"/>
          <w:sz w:val="24"/>
          <w:szCs w:val="20"/>
        </w:rPr>
      </w:pPr>
      <w:r w:rsidRPr="00DC63F8">
        <w:rPr>
          <w:rFonts w:ascii="Times New Roman" w:hAnsi="Times New Roman" w:cs="Times New Roman"/>
          <w:sz w:val="24"/>
          <w:szCs w:val="20"/>
        </w:rPr>
        <w:t xml:space="preserve">In Italy, aside from a few translations and some valuable contributions that have highlighted the importance and originality of Collins' research (Bifulco, 2010; Santoro, 2012; Cerulo, 2024; Cerulo and Scribano, 2021; Iagulli, 2011, 2016; Bassetti and Citroni, 2018; Pratesi, 2018; Perulli and Pratesi, 2020), the author's impact on sociological production remains limited to certain areas and certainly does not do justice to his fame. The reasons for this discrepancy can be traced back to several possible factors, including the aforementioned heterogeneity of the topics addressed, the limited consideration of these topics in Italian sociology, and a certain reluctance of Italian sociology to take an interest in research approaches based on attempts to reconcile theory and empirical evidence starting from ambitious theoretical frameworks that reveal the connections between the micro and macro dimensions (Santoro, 2012). In addition to these reasons, there is another, much more probable and significant one, represented by the relative delay with which the theoretical relevance of emotions began to be appreciated in our country.  </w:t>
      </w:r>
    </w:p>
    <w:p w14:paraId="16C51A13" w14:textId="63ECC971" w:rsidR="0039156E" w:rsidRPr="00DC63F8" w:rsidRDefault="0C4E53AF" w:rsidP="0C4E53AF">
      <w:pPr>
        <w:jc w:val="both"/>
        <w:rPr>
          <w:rFonts w:ascii="Times New Roman" w:hAnsi="Times New Roman" w:cs="Times New Roman"/>
          <w:sz w:val="24"/>
          <w:szCs w:val="20"/>
        </w:rPr>
      </w:pPr>
      <w:r w:rsidRPr="00DC63F8">
        <w:rPr>
          <w:rFonts w:ascii="Times New Roman" w:hAnsi="Times New Roman" w:cs="Times New Roman"/>
          <w:sz w:val="24"/>
          <w:szCs w:val="20"/>
        </w:rPr>
        <w:t xml:space="preserve">Based on these premises, the aim of this chapter is to highlight Collins' contribution to the sociology of emotions and, more generally, to contemporary sociological production, emphasizing its relevance </w:t>
      </w:r>
      <w:r w:rsidRPr="00DC63F8">
        <w:rPr>
          <w:rFonts w:ascii="Times New Roman" w:hAnsi="Times New Roman" w:cs="Times New Roman"/>
          <w:sz w:val="24"/>
          <w:szCs w:val="20"/>
        </w:rPr>
        <w:lastRenderedPageBreak/>
        <w:t xml:space="preserve">to interpret and understand some of the most recent social and political trends characterizing the Italian context. The following questions will lead the way. </w:t>
      </w:r>
      <w:bookmarkStart w:id="0" w:name="_Hlk217033184"/>
      <w:r w:rsidRPr="00DC63F8">
        <w:rPr>
          <w:rFonts w:ascii="Times New Roman" w:hAnsi="Times New Roman" w:cs="Times New Roman"/>
          <w:sz w:val="24"/>
          <w:szCs w:val="20"/>
        </w:rPr>
        <w:t>What main elements characterise Collins' contribution to the sociology of emotions? What do these elements tell us about the interdependence between personal biographies (at the micro-interactional level) and social change (at the macro-structural level)? What do they add to current debates on the theoretical and political relevance of emotions? How can Collins’ IR model help us understand contemporary Italian emotional scenarios and dynamics? Starting from these questions, the general aim of this contribution is to illustrate not only how Collins</w:t>
      </w:r>
      <w:bookmarkEnd w:id="0"/>
      <w:r w:rsidRPr="00DC63F8">
        <w:rPr>
          <w:rFonts w:ascii="Times New Roman" w:hAnsi="Times New Roman" w:cs="Times New Roman"/>
          <w:sz w:val="24"/>
          <w:szCs w:val="20"/>
        </w:rPr>
        <w:t xml:space="preserve"> managed to overcome a whole series of dichotomies that often characterised social theory at the end of the 20th century (individual and society, micro and macro, emotions and rational action, etc.), but also to clarify why and how Collins deserves a prominent place in current theoretical and empirical research on emotions also in the Italian context.</w:t>
      </w:r>
    </w:p>
    <w:p w14:paraId="273CB562" w14:textId="62249BC6" w:rsidR="00341413" w:rsidRPr="00DC63F8" w:rsidRDefault="0C4E53AF" w:rsidP="00341413">
      <w:pPr>
        <w:rPr>
          <w:rFonts w:ascii="Times New Roman" w:hAnsi="Times New Roman" w:cs="Times New Roman"/>
          <w:b/>
          <w:bCs/>
          <w:sz w:val="24"/>
          <w:szCs w:val="20"/>
        </w:rPr>
      </w:pPr>
      <w:r w:rsidRPr="00DC63F8">
        <w:rPr>
          <w:rFonts w:ascii="Times New Roman" w:hAnsi="Times New Roman" w:cs="Times New Roman"/>
          <w:b/>
          <w:bCs/>
          <w:sz w:val="24"/>
          <w:szCs w:val="20"/>
        </w:rPr>
        <w:t xml:space="preserve">The </w:t>
      </w:r>
      <w:r w:rsidR="3C881D2F" w:rsidRPr="00DC63F8">
        <w:rPr>
          <w:rFonts w:ascii="Times New Roman" w:hAnsi="Times New Roman" w:cs="Times New Roman"/>
          <w:b/>
          <w:bCs/>
          <w:sz w:val="24"/>
          <w:szCs w:val="20"/>
        </w:rPr>
        <w:t>R</w:t>
      </w:r>
      <w:r w:rsidRPr="00DC63F8">
        <w:rPr>
          <w:rFonts w:ascii="Times New Roman" w:hAnsi="Times New Roman" w:cs="Times New Roman"/>
          <w:b/>
          <w:bCs/>
          <w:sz w:val="24"/>
          <w:szCs w:val="20"/>
        </w:rPr>
        <w:t xml:space="preserve">ole of </w:t>
      </w:r>
      <w:r w:rsidR="21E628C1" w:rsidRPr="00DC63F8">
        <w:rPr>
          <w:rFonts w:ascii="Times New Roman" w:hAnsi="Times New Roman" w:cs="Times New Roman"/>
          <w:b/>
          <w:bCs/>
          <w:sz w:val="24"/>
          <w:szCs w:val="20"/>
        </w:rPr>
        <w:t>E</w:t>
      </w:r>
      <w:r w:rsidRPr="00DC63F8">
        <w:rPr>
          <w:rFonts w:ascii="Times New Roman" w:hAnsi="Times New Roman" w:cs="Times New Roman"/>
          <w:b/>
          <w:bCs/>
          <w:sz w:val="24"/>
          <w:szCs w:val="20"/>
        </w:rPr>
        <w:t xml:space="preserve">motions in Collins: </w:t>
      </w:r>
      <w:r w:rsidR="4959B3B5" w:rsidRPr="00DC63F8">
        <w:rPr>
          <w:rFonts w:ascii="Times New Roman" w:hAnsi="Times New Roman" w:cs="Times New Roman"/>
          <w:b/>
          <w:bCs/>
          <w:sz w:val="24"/>
          <w:szCs w:val="20"/>
        </w:rPr>
        <w:t>E</w:t>
      </w:r>
      <w:r w:rsidRPr="00DC63F8">
        <w:rPr>
          <w:rFonts w:ascii="Times New Roman" w:hAnsi="Times New Roman" w:cs="Times New Roman"/>
          <w:b/>
          <w:bCs/>
          <w:sz w:val="24"/>
          <w:szCs w:val="20"/>
        </w:rPr>
        <w:t xml:space="preserve">arly </w:t>
      </w:r>
      <w:r w:rsidR="5779EC82" w:rsidRPr="00DC63F8">
        <w:rPr>
          <w:rFonts w:ascii="Times New Roman" w:hAnsi="Times New Roman" w:cs="Times New Roman"/>
          <w:b/>
          <w:bCs/>
          <w:sz w:val="24"/>
          <w:szCs w:val="20"/>
        </w:rPr>
        <w:t>C</w:t>
      </w:r>
      <w:r w:rsidRPr="00DC63F8">
        <w:rPr>
          <w:rFonts w:ascii="Times New Roman" w:hAnsi="Times New Roman" w:cs="Times New Roman"/>
          <w:b/>
          <w:bCs/>
          <w:sz w:val="24"/>
          <w:szCs w:val="20"/>
        </w:rPr>
        <w:t xml:space="preserve">ontributions  </w:t>
      </w:r>
    </w:p>
    <w:p w14:paraId="0504A731" w14:textId="7E6B5E73" w:rsidR="006A4B9F" w:rsidRPr="00DC63F8" w:rsidRDefault="0C4E53AF" w:rsidP="006A4B9F">
      <w:pPr>
        <w:jc w:val="both"/>
        <w:rPr>
          <w:rFonts w:ascii="Times New Roman" w:hAnsi="Times New Roman" w:cs="Times New Roman"/>
          <w:sz w:val="24"/>
          <w:szCs w:val="20"/>
        </w:rPr>
      </w:pPr>
      <w:r w:rsidRPr="00DC63F8">
        <w:rPr>
          <w:rFonts w:ascii="Times New Roman" w:hAnsi="Times New Roman" w:cs="Times New Roman"/>
          <w:sz w:val="24"/>
          <w:szCs w:val="20"/>
        </w:rPr>
        <w:t xml:space="preserve">Long before bringing it to complete fruition and coherence in his book Interaction Ritual Chains (2004), Collins had outlined his ritual theory on emotions in a series of publications. The first dates back to 1975, the so-called watershed year in the development of the sociology of emotions. Collins' seminal contribution to this breakthrough was effectively summarised a few years ago by Theodore Kemper (1990), another North American pioneer in this branch of sociology:  </w:t>
      </w:r>
    </w:p>
    <w:p w14:paraId="0B65614A" w14:textId="70B575E5" w:rsidR="007B00FC" w:rsidRPr="00DC63F8" w:rsidRDefault="0C4E53AF" w:rsidP="006D15C2">
      <w:pPr>
        <w:ind w:left="284"/>
        <w:jc w:val="both"/>
        <w:rPr>
          <w:rFonts w:ascii="Times New Roman" w:hAnsi="Times New Roman" w:cs="Times New Roman"/>
          <w:sz w:val="24"/>
          <w:szCs w:val="20"/>
        </w:rPr>
      </w:pPr>
      <w:r w:rsidRPr="00DC63F8">
        <w:rPr>
          <w:rFonts w:ascii="Times New Roman" w:hAnsi="Times New Roman" w:cs="Times New Roman"/>
          <w:sz w:val="24"/>
          <w:szCs w:val="20"/>
        </w:rPr>
        <w:t xml:space="preserve">[i]n the sociology of emotions, 1975 was the watershed year. Arlie Russell Hochschild (1975) published an article on emotions in a feminist collection; Thomas Scheff organized the first session on emotions at the American Sociological Association meetings in San Francisco; and Randall Collins (1975) theorized a central place for emotions in the microdynamics of stratification in his book </w:t>
      </w:r>
      <w:r w:rsidRPr="00DC63F8">
        <w:rPr>
          <w:rFonts w:ascii="Times New Roman" w:hAnsi="Times New Roman" w:cs="Times New Roman"/>
          <w:i/>
          <w:iCs/>
          <w:sz w:val="24"/>
          <w:szCs w:val="20"/>
        </w:rPr>
        <w:t xml:space="preserve">Conflict Sociology </w:t>
      </w:r>
      <w:r w:rsidRPr="00DC63F8">
        <w:rPr>
          <w:rFonts w:ascii="Times New Roman" w:hAnsi="Times New Roman" w:cs="Times New Roman"/>
          <w:sz w:val="24"/>
          <w:szCs w:val="20"/>
        </w:rPr>
        <w:t>(Kemper, 1990: 3-4).</w:t>
      </w:r>
    </w:p>
    <w:p w14:paraId="42545561" w14:textId="33623523" w:rsidR="00CE51E4" w:rsidRPr="00DC63F8" w:rsidRDefault="0C4E53AF" w:rsidP="00133A35">
      <w:pPr>
        <w:jc w:val="both"/>
        <w:rPr>
          <w:rFonts w:ascii="Times New Roman" w:hAnsi="Times New Roman" w:cs="Times New Roman"/>
          <w:sz w:val="24"/>
          <w:szCs w:val="20"/>
        </w:rPr>
      </w:pPr>
      <w:r w:rsidRPr="00DC63F8">
        <w:rPr>
          <w:rFonts w:ascii="Times New Roman" w:hAnsi="Times New Roman" w:cs="Times New Roman"/>
          <w:sz w:val="24"/>
          <w:szCs w:val="20"/>
        </w:rPr>
        <w:t xml:space="preserve">In Conflict Sociology (1975), Collins addresses the subject of emotions in an indirect but no less illuminating way, both in an anticipatory sense—outlining in advance the key role of emotional dynamics in understanding social reality—and in a retrospective sense—providing an original and unconventional interpretation of Durkheimian sociology, which is famously associated with the opposite tradition of the sociology of social order. In this classic work of contemporary sociology, in fact, overtly drawing on one of Durkheim's insights into the basic mechanisms of (emotional) solidarity, the author proposed a theory of conflict based in part on emotional bonds. According to Collins, such insight, often regrettably overshadowed by the functionalist representation that is conventionally provided, consists precisely in the idea that social bonds are not based on mere rational negotiation but above all on emotional ties linked to moral ideals. </w:t>
      </w:r>
    </w:p>
    <w:p w14:paraId="419D40A0" w14:textId="401D7E4D" w:rsidR="00ED7C47" w:rsidRPr="00DC63F8" w:rsidRDefault="0C4E53AF" w:rsidP="00341413">
      <w:pPr>
        <w:jc w:val="both"/>
        <w:rPr>
          <w:rFonts w:ascii="Times New Roman" w:hAnsi="Times New Roman" w:cs="Times New Roman"/>
          <w:sz w:val="24"/>
          <w:szCs w:val="20"/>
        </w:rPr>
      </w:pPr>
      <w:r w:rsidRPr="00DC63F8">
        <w:rPr>
          <w:rFonts w:ascii="Times New Roman" w:hAnsi="Times New Roman" w:cs="Times New Roman"/>
          <w:sz w:val="24"/>
          <w:szCs w:val="20"/>
        </w:rPr>
        <w:t xml:space="preserve">Together with Durkheim, Erving Goffman's contribution also began to shape Collins's Conflict Sociology theory of interaction rituals, which would later be fully developed in the aforementioned 2004 publication. Collins acknowledges Goffman's ability to translate at the microsociological level Durkheim's insights into the fundamental ingredients of ritual (co-presence, focused attention of a group on the same object, mutual harmonisation of gestures and actions, etc.) underpinning the emotional attunement that constitutes the (affective) glue of moral solidarity and thus the formation of the social fabric. In addition to explicitly acknowledging his debt to Durkheim and Goffman, Collins frames them in the Weberian theory of conflict: far from eliminating conflict, emotional solidarity often becomes one of the most powerful instruments of conflict itself, for example when it translates into the cohesion of a group that competes with other groups (Iagulli, 2016). </w:t>
      </w:r>
    </w:p>
    <w:p w14:paraId="551E8FDF" w14:textId="2CBFF444" w:rsidR="003B0CB1" w:rsidRPr="00DC63F8" w:rsidRDefault="0C4E53AF" w:rsidP="00341413">
      <w:pPr>
        <w:jc w:val="both"/>
        <w:rPr>
          <w:rFonts w:ascii="Times New Roman" w:hAnsi="Times New Roman" w:cs="Times New Roman"/>
          <w:sz w:val="24"/>
          <w:szCs w:val="20"/>
        </w:rPr>
      </w:pPr>
      <w:r w:rsidRPr="00DC63F8">
        <w:rPr>
          <w:rFonts w:ascii="Times New Roman" w:hAnsi="Times New Roman" w:cs="Times New Roman"/>
          <w:sz w:val="24"/>
          <w:szCs w:val="20"/>
        </w:rPr>
        <w:lastRenderedPageBreak/>
        <w:t xml:space="preserve">A few years later, three further publications laid the foundations of Collins' ritual-dramaturgical theory, which would come to fruition in his 2004 text: </w:t>
      </w:r>
      <w:r w:rsidRPr="00DC63F8">
        <w:rPr>
          <w:rFonts w:ascii="Times New Roman" w:hAnsi="Times New Roman" w:cs="Times New Roman"/>
          <w:i/>
          <w:iCs/>
          <w:sz w:val="24"/>
          <w:szCs w:val="20"/>
        </w:rPr>
        <w:t>On the microfoundations of macrosociology</w:t>
      </w:r>
      <w:r w:rsidRPr="00DC63F8">
        <w:rPr>
          <w:rFonts w:ascii="Times New Roman" w:hAnsi="Times New Roman" w:cs="Times New Roman"/>
          <w:sz w:val="24"/>
          <w:szCs w:val="20"/>
        </w:rPr>
        <w:t xml:space="preserve"> (1981), </w:t>
      </w:r>
      <w:r w:rsidRPr="00DC63F8">
        <w:rPr>
          <w:rFonts w:ascii="Times New Roman" w:hAnsi="Times New Roman" w:cs="Times New Roman"/>
          <w:i/>
          <w:iCs/>
          <w:sz w:val="24"/>
          <w:szCs w:val="20"/>
        </w:rPr>
        <w:t>Stratification, emotional energy, and the transient emotions</w:t>
      </w:r>
      <w:r w:rsidRPr="00DC63F8">
        <w:rPr>
          <w:rFonts w:ascii="Times New Roman" w:hAnsi="Times New Roman" w:cs="Times New Roman"/>
          <w:sz w:val="24"/>
          <w:szCs w:val="20"/>
        </w:rPr>
        <w:t xml:space="preserve"> (1990) and, finally, </w:t>
      </w:r>
      <w:r w:rsidRPr="00DC63F8">
        <w:rPr>
          <w:rFonts w:ascii="Times New Roman" w:hAnsi="Times New Roman" w:cs="Times New Roman"/>
          <w:i/>
          <w:iCs/>
          <w:sz w:val="24"/>
          <w:szCs w:val="20"/>
        </w:rPr>
        <w:t>Emotional energy as the common denominator of rational action</w:t>
      </w:r>
      <w:r w:rsidRPr="00DC63F8">
        <w:rPr>
          <w:rFonts w:ascii="Times New Roman" w:hAnsi="Times New Roman" w:cs="Times New Roman"/>
          <w:sz w:val="24"/>
          <w:szCs w:val="20"/>
        </w:rPr>
        <w:t xml:space="preserve"> (1993). In these works, the author provides convincing evidence that emotions play a key role within general sociological theory and that a sociology of emotions is necessary to address the fundamental issues of the discipline, particularly those concerning social dynamics. In his 1981 article, Collins addresses the challenge of operationalising macrosociological concepts by interpreting them in terms of agglomerations of micro-events. The author argues that individuals continually negotiate social coalitions through “chains of interaction rituals” in which interactions “create symbols of group membership”. Each encounter is a sort of marketplace in which social actors tacitly compare the interactional and emotional resources acquired in previous encounters (Collins, 1981). Based on these comparisons, they will be driven to look for those ritual encounters in which their micro-resources produce higher emotional returns and to avoid or move away from less productive ritual encounters. Large-scale structural changes are produced by combinations of three main types of such resources: increases in general culture; new “technologies” or ways to produce emotional outcomes; and new cultures (or individual reputations) emerging out of substantial and typically conflictual events.</w:t>
      </w:r>
    </w:p>
    <w:p w14:paraId="79975CDA" w14:textId="77777777" w:rsidR="00CF0FED" w:rsidRPr="00DC63F8" w:rsidRDefault="0C4E53AF" w:rsidP="00341413">
      <w:pPr>
        <w:jc w:val="both"/>
        <w:rPr>
          <w:rFonts w:ascii="Times New Roman" w:hAnsi="Times New Roman" w:cs="Times New Roman"/>
          <w:sz w:val="24"/>
          <w:szCs w:val="20"/>
        </w:rPr>
      </w:pPr>
      <w:r w:rsidRPr="00DC63F8">
        <w:rPr>
          <w:rFonts w:ascii="Times New Roman" w:hAnsi="Times New Roman" w:cs="Times New Roman"/>
          <w:sz w:val="24"/>
          <w:szCs w:val="20"/>
        </w:rPr>
        <w:t xml:space="preserve">In his 1990 contribution, which is part of a collection edited by Kemper that provides an overview of the most innovative sociological studies on emotions, Collins anticipates some of the main tenets of his interaction ritual theory, starting from his well-known micro-translation of macro-structures, the distinction between short-term (disruptive) and long-term emotions (long-term) duration, which he then defines in terms of Emotional Energy, to the detailed description of the fundamental elements but also the outcomes of the ritual of interaction of Durkheimian descent, to include the description of the different status and power rituals and finally to provide a possible agenda for empirical research based on these theoretical premises. One of the key elements of this contribution is its description of emotions not only as a bridging element between the micro and macro dimensions, but above all as “independent variables” in the process of construction of social reality.    </w:t>
      </w:r>
    </w:p>
    <w:p w14:paraId="547D5F2F" w14:textId="53CC1CF4" w:rsidR="00A5609B" w:rsidRPr="00DC63F8" w:rsidRDefault="0C4E53AF" w:rsidP="00A5609B">
      <w:pPr>
        <w:jc w:val="both"/>
        <w:rPr>
          <w:rFonts w:ascii="Times New Roman" w:hAnsi="Times New Roman" w:cs="Times New Roman"/>
          <w:sz w:val="24"/>
          <w:szCs w:val="20"/>
        </w:rPr>
      </w:pPr>
      <w:r w:rsidRPr="00DC63F8">
        <w:rPr>
          <w:rFonts w:ascii="Times New Roman" w:hAnsi="Times New Roman" w:cs="Times New Roman"/>
          <w:sz w:val="24"/>
          <w:szCs w:val="20"/>
        </w:rPr>
        <w:t xml:space="preserve">In his 1993 article, Collins advances a proposal to overcome many of the impasses that have long characterised the social theory of rational action: i.e., the altruistic behaviour that does not involve cost/benefit calculations; the absence of a common metric between different forms of action; and the anecdotal evidence that, in everyday encounters and interactions, individuals' choices involve very little calculation. This contribution also revisits the idea that value-oriented behaviour is shaped by a specific social mechanism: interaction rituals (IR). Since interaction rituals differ both in terms of the level of solidarity they produce and in terms of their emotional costs, involvement in rituals is regulated by a market that shapes individual behaviour. Over time, interaction rituals produce variable amounts of Emotional Energy (EE) in everyone, and this latter acts as a metric or </w:t>
      </w:r>
      <w:r w:rsidRPr="00DC63F8">
        <w:rPr>
          <w:rFonts w:ascii="Times New Roman" w:hAnsi="Times New Roman" w:cs="Times New Roman"/>
          <w:i/>
          <w:iCs/>
          <w:sz w:val="24"/>
          <w:szCs w:val="20"/>
        </w:rPr>
        <w:t>common denominator</w:t>
      </w:r>
      <w:r w:rsidRPr="00DC63F8">
        <w:rPr>
          <w:rFonts w:ascii="Times New Roman" w:hAnsi="Times New Roman" w:cs="Times New Roman"/>
          <w:sz w:val="24"/>
          <w:szCs w:val="20"/>
        </w:rPr>
        <w:t xml:space="preserve"> with regard to what individuals choose between alternative actions. Individuals engage in interaction rituals to maximise their overall level of Emotional Energy. The economics of participation in interaction rituals also influences and often determines individual drive to participate in the economy of material goods (Lawler and Thye, 2003).</w:t>
      </w:r>
    </w:p>
    <w:p w14:paraId="21A6B2CD" w14:textId="5FA1927B" w:rsidR="009947EF" w:rsidRPr="00DC63F8" w:rsidRDefault="0C4E53AF" w:rsidP="00A5609B">
      <w:pPr>
        <w:jc w:val="both"/>
        <w:rPr>
          <w:rFonts w:ascii="Times New Roman" w:hAnsi="Times New Roman" w:cs="Times New Roman"/>
          <w:sz w:val="24"/>
          <w:szCs w:val="20"/>
        </w:rPr>
      </w:pPr>
      <w:r w:rsidRPr="00DC63F8">
        <w:rPr>
          <w:rFonts w:ascii="Times New Roman" w:hAnsi="Times New Roman" w:cs="Times New Roman"/>
          <w:sz w:val="24"/>
          <w:szCs w:val="20"/>
        </w:rPr>
        <w:t xml:space="preserve">However, it is in the book </w:t>
      </w:r>
      <w:r w:rsidRPr="00DC63F8">
        <w:rPr>
          <w:rFonts w:ascii="Times New Roman" w:hAnsi="Times New Roman" w:cs="Times New Roman"/>
          <w:i/>
          <w:iCs/>
          <w:sz w:val="24"/>
          <w:szCs w:val="20"/>
        </w:rPr>
        <w:t>Interaction Ritual Chains</w:t>
      </w:r>
      <w:r w:rsidRPr="00DC63F8">
        <w:rPr>
          <w:rFonts w:ascii="Times New Roman" w:hAnsi="Times New Roman" w:cs="Times New Roman"/>
          <w:sz w:val="24"/>
          <w:szCs w:val="20"/>
        </w:rPr>
        <w:t xml:space="preserve"> (2004) that the author fully develops his ritual and dramaturgical theory. This work represents a sort of theoretical synthesis of the author's sociological perspective as it has developed since the 1970s. The model of “interaction ritual chains” is a theory </w:t>
      </w:r>
      <w:r w:rsidRPr="00DC63F8">
        <w:rPr>
          <w:rFonts w:ascii="Times New Roman" w:hAnsi="Times New Roman" w:cs="Times New Roman"/>
          <w:sz w:val="24"/>
          <w:szCs w:val="20"/>
        </w:rPr>
        <w:lastRenderedPageBreak/>
        <w:t xml:space="preserve">explaining why and how individuals decide to interact in a given situation. Let us therefore examine its main arguments in more detail. </w:t>
      </w:r>
    </w:p>
    <w:p w14:paraId="2D36EDD6" w14:textId="47E7C613" w:rsidR="0023789C" w:rsidRPr="00DC63F8" w:rsidRDefault="0C4E53AF" w:rsidP="0C4E53AF">
      <w:pPr>
        <w:spacing w:before="240"/>
        <w:jc w:val="both"/>
        <w:rPr>
          <w:rFonts w:ascii="Times New Roman" w:hAnsi="Times New Roman" w:cs="Times New Roman"/>
          <w:b/>
          <w:bCs/>
          <w:sz w:val="24"/>
          <w:szCs w:val="20"/>
        </w:rPr>
      </w:pPr>
      <w:r w:rsidRPr="00DC63F8">
        <w:rPr>
          <w:rFonts w:ascii="Times New Roman" w:hAnsi="Times New Roman" w:cs="Times New Roman"/>
          <w:b/>
          <w:bCs/>
          <w:sz w:val="24"/>
          <w:szCs w:val="20"/>
        </w:rPr>
        <w:t>Collins’ Interaction Ritual Chains Model</w:t>
      </w:r>
    </w:p>
    <w:p w14:paraId="19C0D0FB" w14:textId="32678E40" w:rsidR="00756D97" w:rsidRPr="00DC63F8" w:rsidRDefault="0C4E53AF" w:rsidP="00341413">
      <w:pPr>
        <w:jc w:val="both"/>
        <w:rPr>
          <w:rFonts w:ascii="Times New Roman" w:hAnsi="Times New Roman" w:cs="Times New Roman"/>
          <w:sz w:val="24"/>
          <w:szCs w:val="20"/>
        </w:rPr>
      </w:pPr>
      <w:r w:rsidRPr="00DC63F8">
        <w:rPr>
          <w:rFonts w:ascii="Times New Roman" w:hAnsi="Times New Roman" w:cs="Times New Roman"/>
          <w:sz w:val="24"/>
          <w:szCs w:val="20"/>
        </w:rPr>
        <w:t xml:space="preserve">Collins' theory can be shortly outlined by considering two main criteria: firstly, in line with Goffman, the focus of his microsociological explanation is not the individual, but the </w:t>
      </w:r>
      <w:r w:rsidRPr="00DC63F8">
        <w:rPr>
          <w:rFonts w:ascii="Times New Roman" w:hAnsi="Times New Roman" w:cs="Times New Roman"/>
          <w:i/>
          <w:iCs/>
          <w:sz w:val="24"/>
          <w:szCs w:val="20"/>
        </w:rPr>
        <w:t>situation</w:t>
      </w:r>
      <w:r w:rsidRPr="00DC63F8">
        <w:rPr>
          <w:rFonts w:ascii="Times New Roman" w:hAnsi="Times New Roman" w:cs="Times New Roman"/>
          <w:sz w:val="24"/>
          <w:szCs w:val="20"/>
        </w:rPr>
        <w:t xml:space="preserve">. Collins' theory is primarily a theory based on </w:t>
      </w:r>
      <w:r w:rsidRPr="00DC63F8">
        <w:rPr>
          <w:rFonts w:ascii="Times New Roman" w:hAnsi="Times New Roman" w:cs="Times New Roman"/>
          <w:i/>
          <w:iCs/>
          <w:sz w:val="24"/>
          <w:szCs w:val="20"/>
        </w:rPr>
        <w:t>situations</w:t>
      </w:r>
      <w:r w:rsidRPr="00DC63F8">
        <w:rPr>
          <w:rFonts w:ascii="Times New Roman" w:hAnsi="Times New Roman" w:cs="Times New Roman"/>
          <w:sz w:val="24"/>
          <w:szCs w:val="20"/>
        </w:rPr>
        <w:t xml:space="preserve"> and </w:t>
      </w:r>
      <w:r w:rsidRPr="00DC63F8">
        <w:rPr>
          <w:rFonts w:ascii="Times New Roman" w:hAnsi="Times New Roman" w:cs="Times New Roman"/>
          <w:i/>
          <w:iCs/>
          <w:sz w:val="24"/>
          <w:szCs w:val="20"/>
        </w:rPr>
        <w:t>interactions</w:t>
      </w:r>
      <w:r w:rsidRPr="00DC63F8">
        <w:rPr>
          <w:rFonts w:ascii="Times New Roman" w:hAnsi="Times New Roman" w:cs="Times New Roman"/>
          <w:sz w:val="24"/>
          <w:szCs w:val="20"/>
        </w:rPr>
        <w:t xml:space="preserve">. It is a theory of temporary encounters between emotionally charged human bodies that are aware of their emotions because they have gone through a series of previous encounters. This does not mean that the individual does not exist, but rather that an individual is not simply a body; it is an emotionally charged body whose present, past and future characteristics are determined by the contextual dynamics that occur in different interactions and situations (Pratesi, 2018). The second guiding criterion is the concept of </w:t>
      </w:r>
      <w:r w:rsidRPr="00DC63F8">
        <w:rPr>
          <w:rFonts w:ascii="Times New Roman" w:hAnsi="Times New Roman" w:cs="Times New Roman"/>
          <w:i/>
          <w:iCs/>
          <w:sz w:val="24"/>
          <w:szCs w:val="20"/>
        </w:rPr>
        <w:t>ritual</w:t>
      </w:r>
      <w:r w:rsidRPr="00DC63F8">
        <w:rPr>
          <w:rFonts w:ascii="Times New Roman" w:hAnsi="Times New Roman" w:cs="Times New Roman"/>
          <w:sz w:val="24"/>
          <w:szCs w:val="20"/>
        </w:rPr>
        <w:t>, to be interpreted both in the Durkheimian and Goffmanian sense. Ritual is a mechanism based on the state of mutual emotional focus and attention that occurs during an interaction and produces a momentarily shared reality between the interacting individuals (Pratesi, 2018, 2026).</w:t>
      </w:r>
    </w:p>
    <w:p w14:paraId="170DBB17" w14:textId="4E04A9A6" w:rsidR="00E70F32" w:rsidRPr="00DC63F8" w:rsidRDefault="0C4E53AF" w:rsidP="00341413">
      <w:pPr>
        <w:jc w:val="both"/>
        <w:rPr>
          <w:rFonts w:ascii="Times New Roman" w:hAnsi="Times New Roman" w:cs="Times New Roman"/>
          <w:sz w:val="24"/>
          <w:szCs w:val="20"/>
        </w:rPr>
      </w:pPr>
      <w:r w:rsidRPr="00DC63F8">
        <w:rPr>
          <w:rFonts w:ascii="Times New Roman" w:hAnsi="Times New Roman" w:cs="Times New Roman"/>
          <w:sz w:val="24"/>
          <w:szCs w:val="20"/>
        </w:rPr>
        <w:t xml:space="preserve">Every interaction generates status and power effects: those interactions that the author defines as “successful” combine a high degree of mutual attention, i.e. a high degree of intersubjectivity, with a high degree of emotional attunement, and produce a sense of belonging or group solidarity; in other words, the individuals involved in the interaction do not experience any imbalance in terms of status and power (Pratesi, 2018). Consistent with what he outlined in his 1993 article, Collins describes this sense of belonging in terms of </w:t>
      </w:r>
      <w:r w:rsidRPr="00DC63F8">
        <w:rPr>
          <w:rFonts w:ascii="Times New Roman" w:hAnsi="Times New Roman" w:cs="Times New Roman"/>
          <w:i/>
          <w:iCs/>
          <w:sz w:val="24"/>
          <w:szCs w:val="20"/>
        </w:rPr>
        <w:t>emotional energy</w:t>
      </w:r>
      <w:r w:rsidRPr="00DC63F8">
        <w:rPr>
          <w:rFonts w:ascii="Times New Roman" w:hAnsi="Times New Roman" w:cs="Times New Roman"/>
          <w:sz w:val="24"/>
          <w:szCs w:val="20"/>
        </w:rPr>
        <w:t xml:space="preserve"> (EE), which is comparable to the psychological concept of drive, but with a specific social orientation: it is a long-lasting emotion that emerges in various situations and interactions and either encourages or discourages individuals from initiating new interactions. It is defined as “a feeling of confidence and enthusiasm for social interaction” (Collins, 2004: 108). Conversely, those interactions in which there is no shared focus of attention, there are marked power and status differences between the interacting individuals and, above all, there is no emotional attunement are defined by Collins as “unsuccessful”. Unsuccessful interactions generate feelings of status exclusion, induce withdrawal from action and interaction, and produce negative emotional states. In Collins' model, </w:t>
      </w:r>
      <w:r w:rsidRPr="00DC63F8">
        <w:rPr>
          <w:rFonts w:ascii="Times New Roman" w:hAnsi="Times New Roman" w:cs="Times New Roman"/>
          <w:i/>
          <w:iCs/>
          <w:sz w:val="24"/>
          <w:szCs w:val="20"/>
        </w:rPr>
        <w:t>emotional energy</w:t>
      </w:r>
      <w:r w:rsidRPr="00DC63F8">
        <w:rPr>
          <w:rFonts w:ascii="Times New Roman" w:hAnsi="Times New Roman" w:cs="Times New Roman"/>
          <w:sz w:val="24"/>
          <w:szCs w:val="20"/>
        </w:rPr>
        <w:t xml:space="preserve"> is therefore both the ingredient or the fuel and the outcome or the product of social interaction (Pratesi, 2018).</w:t>
      </w:r>
    </w:p>
    <w:p w14:paraId="67DC577C" w14:textId="02738144" w:rsidR="008F3F1D" w:rsidRPr="00DC63F8" w:rsidRDefault="0C4E53AF" w:rsidP="00124390">
      <w:pPr>
        <w:jc w:val="both"/>
        <w:rPr>
          <w:rFonts w:ascii="Times New Roman" w:hAnsi="Times New Roman" w:cs="Times New Roman"/>
          <w:sz w:val="24"/>
          <w:szCs w:val="20"/>
        </w:rPr>
      </w:pPr>
      <w:r w:rsidRPr="00DC63F8">
        <w:rPr>
          <w:rFonts w:ascii="Times New Roman" w:hAnsi="Times New Roman" w:cs="Times New Roman"/>
          <w:sz w:val="24"/>
          <w:szCs w:val="20"/>
        </w:rPr>
        <w:t>Individuals' choices, behaviours, and decisions are based on both emotional ingredients and outcomes, and their ability to either increase or lose emotional energy (EE) is influenced by their status and power. In short: emotion-oriented and emotion-driven behaviour is produced by the dynamics of interaction rituals (IRs); emotional solidarity with a group (status membership) is the primary benefit of any successful interaction, and EE is a measurable equivalent of the concept of utility; the interaction ritual generates a variable level of EE in each individual, which works as a sort of benchmark driving choices between different courses of action; the cognitive process is “micro-situated” and temporally bound to the immediate interaction, or better, “</w:t>
      </w:r>
      <w:r w:rsidRPr="00DC63F8">
        <w:rPr>
          <w:rFonts w:ascii="Times New Roman" w:hAnsi="Times New Roman" w:cs="Times New Roman"/>
          <w:i/>
          <w:iCs/>
          <w:sz w:val="24"/>
          <w:szCs w:val="20"/>
        </w:rPr>
        <w:t>the individual's way of thinking is determined by the emotional energy and cognitive symbols generated by IRs</w:t>
      </w:r>
      <w:r w:rsidRPr="00DC63F8">
        <w:rPr>
          <w:rFonts w:ascii="Times New Roman" w:hAnsi="Times New Roman" w:cs="Times New Roman"/>
          <w:sz w:val="24"/>
          <w:szCs w:val="20"/>
        </w:rPr>
        <w:t xml:space="preserve">” (Collins 1993, 205). The idea of an interaction rituals </w:t>
      </w:r>
      <w:r w:rsidRPr="00DC63F8">
        <w:rPr>
          <w:rFonts w:ascii="Times New Roman" w:hAnsi="Times New Roman" w:cs="Times New Roman"/>
          <w:i/>
          <w:iCs/>
          <w:sz w:val="24"/>
          <w:szCs w:val="20"/>
        </w:rPr>
        <w:t>market</w:t>
      </w:r>
      <w:r w:rsidRPr="00DC63F8">
        <w:rPr>
          <w:rFonts w:ascii="Times New Roman" w:hAnsi="Times New Roman" w:cs="Times New Roman"/>
          <w:sz w:val="24"/>
          <w:szCs w:val="20"/>
        </w:rPr>
        <w:t xml:space="preserve"> represents an important theoretical advance establishing a link to rational choice theory. Individuals invest in interaction rituals based on their supply of EE, the availability of collective symbols, and any other ingredients that might make the interaction successful.</w:t>
      </w:r>
    </w:p>
    <w:p w14:paraId="50D36AAE" w14:textId="77C00FBE" w:rsidR="000F1877" w:rsidRPr="00DC63F8" w:rsidRDefault="0C4E53AF" w:rsidP="00124390">
      <w:pPr>
        <w:jc w:val="both"/>
        <w:rPr>
          <w:rFonts w:ascii="Times New Roman" w:hAnsi="Times New Roman" w:cs="Times New Roman"/>
          <w:sz w:val="24"/>
          <w:szCs w:val="20"/>
        </w:rPr>
      </w:pPr>
      <w:r w:rsidRPr="00DC63F8">
        <w:rPr>
          <w:rFonts w:ascii="Times New Roman" w:hAnsi="Times New Roman" w:cs="Times New Roman"/>
          <w:sz w:val="24"/>
          <w:szCs w:val="20"/>
        </w:rPr>
        <w:lastRenderedPageBreak/>
        <w:t xml:space="preserve">Decisions regarding the conciliation of different aspects of everyday life are based on emotional outcomes (see also Smith-Lovin, 1993 on this point) and the patently unrealistic premises of rational choice theorists, associating rationality </w:t>
      </w:r>
      <w:r w:rsidR="24686F69" w:rsidRPr="00DC63F8">
        <w:rPr>
          <w:rFonts w:ascii="Times New Roman" w:hAnsi="Times New Roman" w:cs="Times New Roman"/>
          <w:sz w:val="24"/>
          <w:szCs w:val="20"/>
        </w:rPr>
        <w:t>w</w:t>
      </w:r>
      <w:r w:rsidRPr="00DC63F8">
        <w:rPr>
          <w:rFonts w:ascii="Times New Roman" w:hAnsi="Times New Roman" w:cs="Times New Roman"/>
          <w:sz w:val="24"/>
          <w:szCs w:val="20"/>
        </w:rPr>
        <w:t>ith individual choices affected by efficacy, efficiency, and costs/benefits analyses, is reformulated in terms of choices concerned with the production of EE. “Comparing” or “choosing”, Collins argues, can only be interpreted as metaphors. Most of the time, people do not consciously calculate all the possible consequences of what they are about to do (Pratesi, 2018). But since EE can always be felt or perceived, individuals can also make emotionally oriented choices unconsciously. Emotional energy, therefore, is the yardstick for all choices, and the appeal of each option is evaluated in terms of the amount of EE it can bring or take away. “</w:t>
      </w:r>
      <w:r w:rsidRPr="00DC63F8">
        <w:rPr>
          <w:rFonts w:ascii="Times New Roman" w:hAnsi="Times New Roman" w:cs="Times New Roman"/>
          <w:i/>
          <w:iCs/>
          <w:sz w:val="24"/>
          <w:szCs w:val="20"/>
        </w:rPr>
        <w:t>Power, altruism, love, and every other social goal are measured by the same yardstick, the increase or decrease that the interactive process involved in it produces for one's emotional energy</w:t>
      </w:r>
      <w:r w:rsidRPr="00DC63F8">
        <w:rPr>
          <w:rFonts w:ascii="Times New Roman" w:hAnsi="Times New Roman" w:cs="Times New Roman"/>
          <w:sz w:val="24"/>
          <w:szCs w:val="20"/>
        </w:rPr>
        <w:t>” (Collins, 2004: 172).</w:t>
      </w:r>
    </w:p>
    <w:p w14:paraId="12478B3E" w14:textId="1AEA71E0" w:rsidR="00AD59A0" w:rsidRPr="00DC63F8" w:rsidRDefault="0C4E53AF" w:rsidP="00124390">
      <w:pPr>
        <w:jc w:val="both"/>
        <w:rPr>
          <w:rFonts w:ascii="Times New Roman" w:hAnsi="Times New Roman" w:cs="Times New Roman"/>
          <w:sz w:val="24"/>
          <w:szCs w:val="20"/>
        </w:rPr>
      </w:pPr>
      <w:r w:rsidRPr="00DC63F8">
        <w:rPr>
          <w:rFonts w:ascii="Times New Roman" w:hAnsi="Times New Roman" w:cs="Times New Roman"/>
          <w:sz w:val="24"/>
          <w:szCs w:val="20"/>
        </w:rPr>
        <w:t>In this sense, privilege, status, and power are not merely the result of an unequal distribution of material, social, and cultural resources. “</w:t>
      </w:r>
      <w:r w:rsidRPr="00DC63F8">
        <w:rPr>
          <w:rFonts w:ascii="Times New Roman" w:hAnsi="Times New Roman" w:cs="Times New Roman"/>
          <w:i/>
          <w:iCs/>
          <w:sz w:val="24"/>
          <w:szCs w:val="20"/>
        </w:rPr>
        <w:t>It is a flow of emotional energy across different situations that makes some individuals more impressive, more attractive or dominant; [and] puts other individuals in their shadow, narrowing their sources of emotional energy to the alternatives of participating as followers or being relegated passively to the sidelines</w:t>
      </w:r>
      <w:r w:rsidRPr="00DC63F8">
        <w:rPr>
          <w:rFonts w:ascii="Times New Roman" w:hAnsi="Times New Roman" w:cs="Times New Roman"/>
          <w:sz w:val="24"/>
          <w:szCs w:val="20"/>
        </w:rPr>
        <w:t>” (Collins, 2004: xiii). In Collins' model, then, the level of emotional energy becomes a clear indicator of social position. “</w:t>
      </w:r>
      <w:r w:rsidRPr="00DC63F8">
        <w:rPr>
          <w:rFonts w:ascii="Times New Roman" w:hAnsi="Times New Roman" w:cs="Times New Roman"/>
          <w:i/>
          <w:iCs/>
          <w:sz w:val="24"/>
          <w:szCs w:val="20"/>
        </w:rPr>
        <w:t>There is no sharp break between material markets and the market for emotional payoffs in IR; these are all motivated by EE-seeking</w:t>
      </w:r>
      <w:r w:rsidRPr="00DC63F8">
        <w:rPr>
          <w:rFonts w:ascii="Times New Roman" w:hAnsi="Times New Roman" w:cs="Times New Roman"/>
          <w:sz w:val="24"/>
          <w:szCs w:val="20"/>
        </w:rPr>
        <w:t xml:space="preserve">” (Collins, 2004: xv). In other words, we can conceive </w:t>
      </w:r>
      <w:r w:rsidRPr="00DC63F8">
        <w:rPr>
          <w:rFonts w:ascii="Times New Roman" w:hAnsi="Times New Roman" w:cs="Times New Roman"/>
          <w:i/>
          <w:iCs/>
          <w:sz w:val="24"/>
          <w:szCs w:val="20"/>
        </w:rPr>
        <w:t>social stratification</w:t>
      </w:r>
      <w:r w:rsidRPr="00DC63F8">
        <w:rPr>
          <w:rFonts w:ascii="Times New Roman" w:hAnsi="Times New Roman" w:cs="Times New Roman"/>
          <w:sz w:val="24"/>
          <w:szCs w:val="20"/>
        </w:rPr>
        <w:t xml:space="preserve"> also in terms of an </w:t>
      </w:r>
      <w:r w:rsidRPr="00DC63F8">
        <w:rPr>
          <w:rFonts w:ascii="Times New Roman" w:hAnsi="Times New Roman" w:cs="Times New Roman"/>
          <w:i/>
          <w:iCs/>
          <w:sz w:val="24"/>
          <w:szCs w:val="20"/>
        </w:rPr>
        <w:t>unequal distribution of EE</w:t>
      </w:r>
      <w:r w:rsidRPr="00DC63F8">
        <w:rPr>
          <w:rFonts w:ascii="Times New Roman" w:hAnsi="Times New Roman" w:cs="Times New Roman"/>
          <w:sz w:val="24"/>
          <w:szCs w:val="20"/>
        </w:rPr>
        <w:t xml:space="preserve"> rather than a mere unequal distribution of material resources or social positions. Consequently, we can visualise (and possibly measure empirically) social stratification through a careful analysis of how emotional stratification is enacted in micro-interactions (Pratesi, 2018).</w:t>
      </w:r>
    </w:p>
    <w:p w14:paraId="134E7055" w14:textId="1ECBA886" w:rsidR="00D747E2" w:rsidRPr="00DC63F8" w:rsidRDefault="0C4E53AF" w:rsidP="009B4024">
      <w:pPr>
        <w:jc w:val="both"/>
        <w:rPr>
          <w:rFonts w:ascii="Times New Roman" w:hAnsi="Times New Roman" w:cs="Times New Roman"/>
          <w:sz w:val="24"/>
          <w:szCs w:val="20"/>
        </w:rPr>
      </w:pPr>
      <w:r w:rsidRPr="00DC63F8">
        <w:rPr>
          <w:rFonts w:ascii="Times New Roman" w:hAnsi="Times New Roman" w:cs="Times New Roman"/>
          <w:sz w:val="24"/>
          <w:szCs w:val="20"/>
        </w:rPr>
        <w:t>But this is just one of the many examples of Collins' interpretation of what happens at the level of micro-situated interactions in macro structures. Collins overcomes the dichotomous and misleading opposition between the two analytical levels and shows how social structures constantly and dynamically emerge from micro-situated interaction. Furthermore, he clearly shows not only the need to overcome the false dichotomy between individual and society, but also how to achieve this. Let us therefore look in more detail at how this can be achieved by contextualising the discussion within Italian analytical and political scenarios.</w:t>
      </w:r>
    </w:p>
    <w:p w14:paraId="51887F07" w14:textId="77777777" w:rsidR="00A13294" w:rsidRPr="00DC63F8" w:rsidRDefault="00A13294" w:rsidP="009B4024">
      <w:pPr>
        <w:jc w:val="both"/>
        <w:rPr>
          <w:rFonts w:ascii="Times New Roman" w:hAnsi="Times New Roman" w:cs="Times New Roman"/>
          <w:b/>
          <w:bCs/>
          <w:sz w:val="24"/>
          <w:szCs w:val="20"/>
        </w:rPr>
      </w:pPr>
    </w:p>
    <w:p w14:paraId="7DF59311" w14:textId="028CDD04" w:rsidR="009B4024" w:rsidRPr="00DC63F8" w:rsidRDefault="0C4E53AF" w:rsidP="009B4024">
      <w:pPr>
        <w:jc w:val="both"/>
        <w:rPr>
          <w:rFonts w:ascii="Times New Roman" w:hAnsi="Times New Roman" w:cs="Times New Roman"/>
          <w:b/>
          <w:bCs/>
          <w:sz w:val="24"/>
          <w:szCs w:val="20"/>
        </w:rPr>
      </w:pPr>
      <w:r w:rsidRPr="00DC63F8">
        <w:rPr>
          <w:rFonts w:ascii="Times New Roman" w:hAnsi="Times New Roman" w:cs="Times New Roman"/>
          <w:b/>
          <w:bCs/>
          <w:sz w:val="24"/>
          <w:szCs w:val="20"/>
        </w:rPr>
        <w:t xml:space="preserve">Overcoming </w:t>
      </w:r>
      <w:r w:rsidR="1A6552E7" w:rsidRPr="00DC63F8">
        <w:rPr>
          <w:rFonts w:ascii="Times New Roman" w:hAnsi="Times New Roman" w:cs="Times New Roman"/>
          <w:b/>
          <w:bCs/>
          <w:sz w:val="24"/>
          <w:szCs w:val="20"/>
        </w:rPr>
        <w:t>M</w:t>
      </w:r>
      <w:r w:rsidRPr="00DC63F8">
        <w:rPr>
          <w:rFonts w:ascii="Times New Roman" w:hAnsi="Times New Roman" w:cs="Times New Roman"/>
          <w:b/>
          <w:bCs/>
          <w:sz w:val="24"/>
          <w:szCs w:val="20"/>
        </w:rPr>
        <w:t xml:space="preserve">isleading </w:t>
      </w:r>
      <w:r w:rsidR="2B8FF316" w:rsidRPr="00DC63F8">
        <w:rPr>
          <w:rFonts w:ascii="Times New Roman" w:hAnsi="Times New Roman" w:cs="Times New Roman"/>
          <w:b/>
          <w:bCs/>
          <w:sz w:val="24"/>
          <w:szCs w:val="20"/>
        </w:rPr>
        <w:t>D</w:t>
      </w:r>
      <w:r w:rsidRPr="00DC63F8">
        <w:rPr>
          <w:rFonts w:ascii="Times New Roman" w:hAnsi="Times New Roman" w:cs="Times New Roman"/>
          <w:b/>
          <w:bCs/>
          <w:sz w:val="24"/>
          <w:szCs w:val="20"/>
        </w:rPr>
        <w:t xml:space="preserve">ichotomies between </w:t>
      </w:r>
      <w:r w:rsidR="4A029ADB" w:rsidRPr="00DC63F8">
        <w:rPr>
          <w:rFonts w:ascii="Times New Roman" w:hAnsi="Times New Roman" w:cs="Times New Roman"/>
          <w:b/>
          <w:bCs/>
          <w:sz w:val="24"/>
          <w:szCs w:val="20"/>
        </w:rPr>
        <w:t>M</w:t>
      </w:r>
      <w:r w:rsidRPr="00DC63F8">
        <w:rPr>
          <w:rFonts w:ascii="Times New Roman" w:hAnsi="Times New Roman" w:cs="Times New Roman"/>
          <w:b/>
          <w:bCs/>
          <w:sz w:val="24"/>
          <w:szCs w:val="20"/>
        </w:rPr>
        <w:t xml:space="preserve">icro and </w:t>
      </w:r>
      <w:r w:rsidR="5BAE7F99" w:rsidRPr="00DC63F8">
        <w:rPr>
          <w:rFonts w:ascii="Times New Roman" w:hAnsi="Times New Roman" w:cs="Times New Roman"/>
          <w:b/>
          <w:bCs/>
          <w:sz w:val="24"/>
          <w:szCs w:val="20"/>
        </w:rPr>
        <w:t>M</w:t>
      </w:r>
      <w:r w:rsidRPr="00DC63F8">
        <w:rPr>
          <w:rFonts w:ascii="Times New Roman" w:hAnsi="Times New Roman" w:cs="Times New Roman"/>
          <w:b/>
          <w:bCs/>
          <w:sz w:val="24"/>
          <w:szCs w:val="20"/>
        </w:rPr>
        <w:t xml:space="preserve">acro, </w:t>
      </w:r>
      <w:r w:rsidR="48AB33EB" w:rsidRPr="00DC63F8">
        <w:rPr>
          <w:rFonts w:ascii="Times New Roman" w:hAnsi="Times New Roman" w:cs="Times New Roman"/>
          <w:b/>
          <w:bCs/>
          <w:sz w:val="24"/>
          <w:szCs w:val="20"/>
        </w:rPr>
        <w:t>P</w:t>
      </w:r>
      <w:r w:rsidRPr="00DC63F8">
        <w:rPr>
          <w:rFonts w:ascii="Times New Roman" w:hAnsi="Times New Roman" w:cs="Times New Roman"/>
          <w:b/>
          <w:bCs/>
          <w:sz w:val="24"/>
          <w:szCs w:val="20"/>
        </w:rPr>
        <w:t xml:space="preserve">ositivist and </w:t>
      </w:r>
      <w:r w:rsidR="79AD154C" w:rsidRPr="00DC63F8">
        <w:rPr>
          <w:rFonts w:ascii="Times New Roman" w:hAnsi="Times New Roman" w:cs="Times New Roman"/>
          <w:b/>
          <w:bCs/>
          <w:sz w:val="24"/>
          <w:szCs w:val="20"/>
        </w:rPr>
        <w:t>I</w:t>
      </w:r>
      <w:r w:rsidRPr="00DC63F8">
        <w:rPr>
          <w:rFonts w:ascii="Times New Roman" w:hAnsi="Times New Roman" w:cs="Times New Roman"/>
          <w:b/>
          <w:bCs/>
          <w:sz w:val="24"/>
          <w:szCs w:val="20"/>
        </w:rPr>
        <w:t xml:space="preserve">nterpretivist </w:t>
      </w:r>
      <w:r w:rsidR="6C4B0B03" w:rsidRPr="00DC63F8">
        <w:rPr>
          <w:rFonts w:ascii="Times New Roman" w:hAnsi="Times New Roman" w:cs="Times New Roman"/>
          <w:b/>
          <w:bCs/>
          <w:sz w:val="24"/>
          <w:szCs w:val="20"/>
        </w:rPr>
        <w:t>A</w:t>
      </w:r>
      <w:r w:rsidRPr="00DC63F8">
        <w:rPr>
          <w:rFonts w:ascii="Times New Roman" w:hAnsi="Times New Roman" w:cs="Times New Roman"/>
          <w:b/>
          <w:bCs/>
          <w:sz w:val="24"/>
          <w:szCs w:val="20"/>
        </w:rPr>
        <w:t xml:space="preserve">pproaches </w:t>
      </w:r>
      <w:r w:rsidRPr="00DC63F8">
        <w:rPr>
          <w:rFonts w:ascii="Times New Roman" w:hAnsi="Times New Roman" w:cs="Times New Roman"/>
          <w:sz w:val="24"/>
          <w:szCs w:val="20"/>
        </w:rPr>
        <w:t xml:space="preserve">   </w:t>
      </w:r>
      <w:r w:rsidRPr="00DC63F8">
        <w:rPr>
          <w:rFonts w:ascii="Times New Roman" w:hAnsi="Times New Roman" w:cs="Times New Roman"/>
          <w:b/>
          <w:bCs/>
          <w:sz w:val="24"/>
          <w:szCs w:val="20"/>
        </w:rPr>
        <w:t xml:space="preserve"> </w:t>
      </w:r>
    </w:p>
    <w:p w14:paraId="44FB4D38" w14:textId="587A8D5E" w:rsidR="004870B3" w:rsidRPr="00DC63F8" w:rsidRDefault="0C4E53AF" w:rsidP="00144F84">
      <w:pPr>
        <w:jc w:val="both"/>
        <w:rPr>
          <w:rFonts w:ascii="Times New Roman" w:hAnsi="Times New Roman" w:cs="Times New Roman"/>
          <w:sz w:val="24"/>
          <w:szCs w:val="20"/>
        </w:rPr>
      </w:pPr>
      <w:r w:rsidRPr="00DC63F8">
        <w:rPr>
          <w:rFonts w:ascii="Times New Roman" w:hAnsi="Times New Roman" w:cs="Times New Roman"/>
          <w:sz w:val="24"/>
          <w:szCs w:val="20"/>
        </w:rPr>
        <w:t xml:space="preserve">From his earliest works, Collins seeks to overcome the profound and misleading dichotomies that characterised sociological thinking in the 1960s and early 1970s—in particular, the epistemological divisions between theories of social order centred on conflict and those centred on consensus, and the methodological divisions between positivists and interpretivists (Malešević and Loyal, 2019). As early as the 1970s, in </w:t>
      </w:r>
      <w:r w:rsidRPr="00DC63F8">
        <w:rPr>
          <w:rFonts w:ascii="Times New Roman" w:hAnsi="Times New Roman" w:cs="Times New Roman"/>
          <w:i/>
          <w:iCs/>
          <w:sz w:val="24"/>
          <w:szCs w:val="20"/>
        </w:rPr>
        <w:t>Conflict Sociology</w:t>
      </w:r>
      <w:r w:rsidRPr="00DC63F8">
        <w:rPr>
          <w:rFonts w:ascii="Times New Roman" w:hAnsi="Times New Roman" w:cs="Times New Roman"/>
          <w:sz w:val="24"/>
          <w:szCs w:val="20"/>
        </w:rPr>
        <w:t xml:space="preserve"> (1975), Collins rejected both structural-functionalist approaches in general and Parsons' reductionist reading of Weber; but he also criticised Marxist classic interpretations of social conflict. As an alternative, Collins advanced a general theory of conflict that combined the contributions of Weber, Marx, Durkheim, and Goffman. On the methodological front, </w:t>
      </w:r>
      <w:r w:rsidRPr="00DC63F8">
        <w:rPr>
          <w:rFonts w:ascii="Times New Roman" w:hAnsi="Times New Roman" w:cs="Times New Roman"/>
          <w:i/>
          <w:iCs/>
          <w:sz w:val="24"/>
          <w:szCs w:val="20"/>
        </w:rPr>
        <w:t>Conflict Sociology</w:t>
      </w:r>
      <w:r w:rsidRPr="00DC63F8">
        <w:rPr>
          <w:rFonts w:ascii="Times New Roman" w:hAnsi="Times New Roman" w:cs="Times New Roman"/>
          <w:sz w:val="24"/>
          <w:szCs w:val="20"/>
        </w:rPr>
        <w:t xml:space="preserve"> distances itself from both the radical </w:t>
      </w:r>
      <w:r w:rsidRPr="00DC63F8">
        <w:rPr>
          <w:rFonts w:ascii="Times New Roman" w:hAnsi="Times New Roman" w:cs="Times New Roman"/>
          <w:i/>
          <w:iCs/>
          <w:sz w:val="24"/>
          <w:szCs w:val="20"/>
        </w:rPr>
        <w:t xml:space="preserve">positivism </w:t>
      </w:r>
      <w:r w:rsidRPr="00DC63F8">
        <w:rPr>
          <w:rFonts w:ascii="Times New Roman" w:hAnsi="Times New Roman" w:cs="Times New Roman"/>
          <w:sz w:val="24"/>
          <w:szCs w:val="20"/>
        </w:rPr>
        <w:t xml:space="preserve">that was gaining ground in American </w:t>
      </w:r>
      <w:r w:rsidRPr="00DC63F8">
        <w:rPr>
          <w:rFonts w:ascii="Times New Roman" w:hAnsi="Times New Roman" w:cs="Times New Roman"/>
          <w:sz w:val="24"/>
          <w:szCs w:val="20"/>
        </w:rPr>
        <w:lastRenderedPageBreak/>
        <w:t xml:space="preserve">sociology and the most radical versions of </w:t>
      </w:r>
      <w:r w:rsidRPr="00DC63F8">
        <w:rPr>
          <w:rFonts w:ascii="Times New Roman" w:hAnsi="Times New Roman" w:cs="Times New Roman"/>
          <w:i/>
          <w:iCs/>
          <w:sz w:val="24"/>
          <w:szCs w:val="20"/>
        </w:rPr>
        <w:t>interpretivism</w:t>
      </w:r>
      <w:r w:rsidRPr="00DC63F8">
        <w:rPr>
          <w:rFonts w:ascii="Times New Roman" w:hAnsi="Times New Roman" w:cs="Times New Roman"/>
          <w:sz w:val="24"/>
          <w:szCs w:val="20"/>
        </w:rPr>
        <w:t xml:space="preserve">, maintaining that sociology can still generate cumulative knowledge without falling into either extreme (Malešević and Loyal, 2019).  </w:t>
      </w:r>
    </w:p>
    <w:p w14:paraId="5F95C5B5" w14:textId="4FF5F15F" w:rsidR="000F1FF5" w:rsidRPr="00DC63F8" w:rsidRDefault="000858B6" w:rsidP="0C4E53AF">
      <w:pPr>
        <w:autoSpaceDE w:val="0"/>
        <w:autoSpaceDN w:val="0"/>
        <w:adjustRightInd w:val="0"/>
        <w:spacing w:after="0" w:line="240" w:lineRule="auto"/>
        <w:ind w:left="284"/>
        <w:jc w:val="both"/>
        <w:rPr>
          <w:rFonts w:ascii="Times New Roman" w:hAnsi="Times New Roman" w:cs="Times New Roman"/>
          <w:sz w:val="24"/>
          <w:szCs w:val="20"/>
        </w:rPr>
      </w:pPr>
      <w:r w:rsidRPr="00DC63F8">
        <w:rPr>
          <w:rFonts w:ascii="Times New Roman" w:hAnsi="Times New Roman" w:cs="Times New Roman"/>
          <w:kern w:val="0"/>
          <w:sz w:val="24"/>
          <w:szCs w:val="20"/>
        </w:rPr>
        <w:t xml:space="preserve">One thing I did not realise when I wrote Conflict Sociology in the early 1970s was that the field of sociology was divided into much more polarised positions than I had thought. On the one hand, the positivists were organising themselves on much more solid institutional bases, with more advanced statistics, larger data sets, and much more funding. On the other hand, the more theoretically interesting traditions were becoming more radical, with the development of various forms of microsociology that were so extreme in their social constructivism that they rejected many forms of generalisation, except for interpretivist methods or the notion that there were widely shared cultural rules beneath the surface of social life. Ethnomethodologists were about to take a stand in favour of the idea that sociology had no authentic object of research and should be abolished in favour of the study of methods of constructing social reality. This is just one of the ways in which sociology developed as a fragmented field. Clearly, an effort at synthesis would not be welcomed by most of these factions. This is, frankly speaking, one of the reasons why I have set aside my role as a synthesiser, becoming more and more of a specialist myself over time in the study of the rituals of interaction and violence </w:t>
      </w:r>
      <w:r w:rsidR="004870B3" w:rsidRPr="00DC63F8">
        <w:rPr>
          <w:rFonts w:ascii="Times New Roman" w:hAnsi="Times New Roman" w:cs="Times New Roman"/>
          <w:sz w:val="24"/>
          <w:szCs w:val="20"/>
        </w:rPr>
        <w:t>(Collins, in Santoro 2012</w:t>
      </w:r>
      <w:r w:rsidRPr="00DC63F8">
        <w:rPr>
          <w:rFonts w:ascii="Times New Roman" w:hAnsi="Times New Roman" w:cs="Times New Roman"/>
          <w:sz w:val="24"/>
          <w:szCs w:val="20"/>
        </w:rPr>
        <w:t>,</w:t>
      </w:r>
      <w:r w:rsidR="004870B3" w:rsidRPr="00DC63F8">
        <w:rPr>
          <w:rFonts w:ascii="Times New Roman" w:hAnsi="Times New Roman" w:cs="Times New Roman"/>
          <w:sz w:val="24"/>
          <w:szCs w:val="20"/>
        </w:rPr>
        <w:t xml:space="preserve"> 729).</w:t>
      </w:r>
    </w:p>
    <w:p w14:paraId="28C151BF" w14:textId="47CB0988" w:rsidR="000858B6" w:rsidRPr="00DC63F8" w:rsidRDefault="0C4E53AF" w:rsidP="000858B6">
      <w:pPr>
        <w:spacing w:before="240"/>
        <w:jc w:val="both"/>
        <w:rPr>
          <w:rFonts w:ascii="Times New Roman" w:hAnsi="Times New Roman" w:cs="Times New Roman"/>
          <w:sz w:val="24"/>
          <w:szCs w:val="20"/>
        </w:rPr>
      </w:pPr>
      <w:r w:rsidRPr="00DC63F8">
        <w:rPr>
          <w:rFonts w:ascii="Times New Roman" w:hAnsi="Times New Roman" w:cs="Times New Roman"/>
          <w:sz w:val="24"/>
          <w:szCs w:val="20"/>
        </w:rPr>
        <w:t xml:space="preserve">According to Malešević and Loyal (2019) in the 1980s and 1990s, Collins shifted his focus to macrosociological issues, exploring the impact of political changes, the development of nation states, global wars, revolutions, and ethnic conflicts. Drawing on Weber's political interpretations, Collins discussed power politics, state prestige, and the struggle for status as the main forces influencing social and political life at the macro level. In 1988, he published another ambitious book, </w:t>
      </w:r>
      <w:r w:rsidRPr="00DC63F8">
        <w:rPr>
          <w:rFonts w:ascii="Times New Roman" w:hAnsi="Times New Roman" w:cs="Times New Roman"/>
          <w:i/>
          <w:iCs/>
          <w:sz w:val="24"/>
          <w:szCs w:val="20"/>
        </w:rPr>
        <w:t>Sociological Theories</w:t>
      </w:r>
      <w:r w:rsidRPr="00DC63F8">
        <w:rPr>
          <w:rFonts w:ascii="Times New Roman" w:hAnsi="Times New Roman" w:cs="Times New Roman"/>
          <w:sz w:val="24"/>
          <w:szCs w:val="20"/>
        </w:rPr>
        <w:t xml:space="preserve">, to provide an overview of the entire field of sociology through a question that was one of his obsessions at the time: the distinction and link between </w:t>
      </w:r>
      <w:r w:rsidRPr="00DC63F8">
        <w:rPr>
          <w:rFonts w:ascii="Times New Roman" w:hAnsi="Times New Roman" w:cs="Times New Roman"/>
          <w:i/>
          <w:iCs/>
          <w:sz w:val="24"/>
          <w:szCs w:val="20"/>
        </w:rPr>
        <w:t xml:space="preserve">micro </w:t>
      </w:r>
      <w:r w:rsidRPr="00DC63F8">
        <w:rPr>
          <w:rFonts w:ascii="Times New Roman" w:hAnsi="Times New Roman" w:cs="Times New Roman"/>
          <w:sz w:val="24"/>
          <w:szCs w:val="20"/>
        </w:rPr>
        <w:t xml:space="preserve">and </w:t>
      </w:r>
      <w:r w:rsidRPr="00DC63F8">
        <w:rPr>
          <w:rFonts w:ascii="Times New Roman" w:hAnsi="Times New Roman" w:cs="Times New Roman"/>
          <w:i/>
          <w:iCs/>
          <w:sz w:val="24"/>
          <w:szCs w:val="20"/>
        </w:rPr>
        <w:t>macro</w:t>
      </w:r>
      <w:r w:rsidRPr="00DC63F8">
        <w:rPr>
          <w:rFonts w:ascii="Times New Roman" w:hAnsi="Times New Roman" w:cs="Times New Roman"/>
          <w:sz w:val="24"/>
          <w:szCs w:val="20"/>
        </w:rPr>
        <w:t xml:space="preserve">. Social networks—at the meso level—were the main conceptual tool he proposed for this link, together with a strategic focus on the organisational dimension of social life. Over time, the theoretical elements that bridge the micro and macro dimensions and thus untangle the false dichotomy between </w:t>
      </w:r>
      <w:r w:rsidRPr="00DC63F8">
        <w:rPr>
          <w:rFonts w:ascii="Times New Roman" w:hAnsi="Times New Roman" w:cs="Times New Roman"/>
          <w:i/>
          <w:iCs/>
          <w:sz w:val="24"/>
          <w:szCs w:val="20"/>
        </w:rPr>
        <w:t xml:space="preserve">individual </w:t>
      </w:r>
      <w:r w:rsidRPr="00DC63F8">
        <w:rPr>
          <w:rFonts w:ascii="Times New Roman" w:hAnsi="Times New Roman" w:cs="Times New Roman"/>
          <w:sz w:val="24"/>
          <w:szCs w:val="20"/>
        </w:rPr>
        <w:t xml:space="preserve">and </w:t>
      </w:r>
      <w:r w:rsidRPr="00DC63F8">
        <w:rPr>
          <w:rFonts w:ascii="Times New Roman" w:hAnsi="Times New Roman" w:cs="Times New Roman"/>
          <w:i/>
          <w:iCs/>
          <w:sz w:val="24"/>
          <w:szCs w:val="20"/>
        </w:rPr>
        <w:t>society</w:t>
      </w:r>
      <w:r w:rsidRPr="00DC63F8">
        <w:rPr>
          <w:rFonts w:ascii="Times New Roman" w:hAnsi="Times New Roman" w:cs="Times New Roman"/>
          <w:sz w:val="24"/>
          <w:szCs w:val="20"/>
        </w:rPr>
        <w:t xml:space="preserve"> became increasingly evident in his work.</w:t>
      </w:r>
    </w:p>
    <w:p w14:paraId="7E69A362" w14:textId="7890FB6A" w:rsidR="00C3387D" w:rsidRPr="00DC63F8" w:rsidRDefault="0C4E53AF" w:rsidP="00C3387D">
      <w:pPr>
        <w:spacing w:before="240"/>
        <w:jc w:val="both"/>
        <w:rPr>
          <w:rFonts w:ascii="Times New Roman" w:hAnsi="Times New Roman" w:cs="Times New Roman"/>
          <w:sz w:val="24"/>
          <w:szCs w:val="20"/>
        </w:rPr>
      </w:pPr>
      <w:r w:rsidRPr="00DC63F8">
        <w:rPr>
          <w:rFonts w:ascii="Times New Roman" w:hAnsi="Times New Roman" w:cs="Times New Roman"/>
          <w:sz w:val="24"/>
          <w:szCs w:val="20"/>
        </w:rPr>
        <w:t xml:space="preserve">Although his early work also focused on micro-interactional aspects and themes, it is only more recently that his research programme, strongly influenced by Durkheim and Goffman, has come to the fore (Malešević and Loyal, 2019). The main focus of Collins' two major publications in recent decades, </w:t>
      </w:r>
      <w:r w:rsidRPr="00DC63F8">
        <w:rPr>
          <w:rFonts w:ascii="Times New Roman" w:hAnsi="Times New Roman" w:cs="Times New Roman"/>
          <w:i/>
          <w:iCs/>
          <w:sz w:val="24"/>
          <w:szCs w:val="20"/>
        </w:rPr>
        <w:t>Interaction Ritual Chains</w:t>
      </w:r>
      <w:r w:rsidRPr="00DC63F8">
        <w:rPr>
          <w:rFonts w:ascii="Times New Roman" w:hAnsi="Times New Roman" w:cs="Times New Roman"/>
          <w:sz w:val="24"/>
          <w:szCs w:val="20"/>
        </w:rPr>
        <w:t xml:space="preserve"> (2004) and </w:t>
      </w:r>
      <w:r w:rsidRPr="00DC63F8">
        <w:rPr>
          <w:rFonts w:ascii="Times New Roman" w:hAnsi="Times New Roman" w:cs="Times New Roman"/>
          <w:i/>
          <w:iCs/>
          <w:sz w:val="24"/>
          <w:szCs w:val="20"/>
        </w:rPr>
        <w:t>Violence: A Micro-Sociological Theory</w:t>
      </w:r>
      <w:r w:rsidRPr="00DC63F8">
        <w:rPr>
          <w:rFonts w:ascii="Times New Roman" w:hAnsi="Times New Roman" w:cs="Times New Roman"/>
          <w:sz w:val="24"/>
          <w:szCs w:val="20"/>
        </w:rPr>
        <w:t xml:space="preserve"> (2008), is the micro-universe of everyday interactions. In both publications, the micro foundation of macro formations appears in all its clarity.  We have seen how in Interaction Ritual Chains Collins provides the most convincing arguments for overcoming the dichotomous thinking and dualisms that too often characterised social theory in the twentieth century and for understanding social behaviour in terms of essentially micro-situated activities fuelled by emotions and organised by rituals. In it, the link between the micro and macro dimensions of social reality also becomes clearer and more explicit. When chains of ritual interactions reach a high emotional intensity, they generate a state of </w:t>
      </w:r>
      <w:r w:rsidRPr="00DC63F8">
        <w:rPr>
          <w:rFonts w:ascii="Times New Roman" w:hAnsi="Times New Roman" w:cs="Times New Roman"/>
          <w:i/>
          <w:iCs/>
          <w:sz w:val="24"/>
          <w:szCs w:val="20"/>
        </w:rPr>
        <w:t>collective effervescence</w:t>
      </w:r>
      <w:r w:rsidRPr="00DC63F8">
        <w:rPr>
          <w:rFonts w:ascii="Times New Roman" w:hAnsi="Times New Roman" w:cs="Times New Roman"/>
          <w:sz w:val="24"/>
          <w:szCs w:val="20"/>
        </w:rPr>
        <w:t>, the already mentioned Durkheimian concept that describes the group focused attention characterised by attuned bodily and cognitive rhythmical rituals, which Collins takes up to explain very different forms of social action: from smoking rituals to patterns of social stratification, from sexual intercourses to political institutions (Malešević and Loyal, 2019).</w:t>
      </w:r>
    </w:p>
    <w:p w14:paraId="122425A3" w14:textId="6D09FEAD" w:rsidR="00C3387D" w:rsidRPr="00DC63F8" w:rsidRDefault="0C4E53AF" w:rsidP="00C3387D">
      <w:pPr>
        <w:spacing w:before="240"/>
        <w:jc w:val="both"/>
        <w:rPr>
          <w:rFonts w:ascii="Times New Roman" w:hAnsi="Times New Roman" w:cs="Times New Roman"/>
          <w:sz w:val="24"/>
          <w:szCs w:val="20"/>
        </w:rPr>
      </w:pPr>
      <w:r w:rsidRPr="00DC63F8">
        <w:rPr>
          <w:rFonts w:ascii="Times New Roman" w:hAnsi="Times New Roman" w:cs="Times New Roman"/>
          <w:sz w:val="24"/>
          <w:szCs w:val="20"/>
        </w:rPr>
        <w:lastRenderedPageBreak/>
        <w:t xml:space="preserve">However, it is in Collins' book on violence that this analytical approach finds its most wide-ranging application. In his </w:t>
      </w:r>
      <w:r w:rsidRPr="00DC63F8">
        <w:rPr>
          <w:rFonts w:ascii="Times New Roman" w:hAnsi="Times New Roman" w:cs="Times New Roman"/>
          <w:i/>
          <w:iCs/>
          <w:sz w:val="24"/>
          <w:szCs w:val="20"/>
        </w:rPr>
        <w:t>Violence: A Micro-Sociological Theory</w:t>
      </w:r>
      <w:r w:rsidRPr="00DC63F8">
        <w:rPr>
          <w:rFonts w:ascii="Times New Roman" w:hAnsi="Times New Roman" w:cs="Times New Roman"/>
          <w:sz w:val="24"/>
          <w:szCs w:val="20"/>
        </w:rPr>
        <w:t xml:space="preserve"> (2008), Collins shows how even the most individualist forms of violence, such as murders, suicide bombings, or sniper shootings, involve a substantial degree of ritualism and collective interaction. The book challenges conventional views that associate violence with morally wrong individuals, conceptualising violent acts as situational responses” (ibidem, 6).  </w:t>
      </w:r>
    </w:p>
    <w:p w14:paraId="5889F8FF" w14:textId="18351A32" w:rsidR="006A33FB" w:rsidRPr="00DC63F8" w:rsidRDefault="0C4E53AF" w:rsidP="004A24C3">
      <w:pPr>
        <w:spacing w:before="240"/>
        <w:ind w:left="284"/>
        <w:jc w:val="both"/>
        <w:rPr>
          <w:rFonts w:ascii="Times New Roman" w:hAnsi="Times New Roman" w:cs="Times New Roman"/>
          <w:sz w:val="24"/>
          <w:szCs w:val="20"/>
        </w:rPr>
      </w:pPr>
      <w:r w:rsidRPr="00DC63F8">
        <w:rPr>
          <w:rFonts w:ascii="Times New Roman" w:hAnsi="Times New Roman" w:cs="Times New Roman"/>
          <w:sz w:val="24"/>
          <w:szCs w:val="20"/>
        </w:rPr>
        <w:t>Having already formalized a Durkheimian model of interaction rituals, enabled me to see that violent interaction is a strange variant of interaction ritual. […] A The most important thing that we learn from micro-sociology of violence are the conditions by which people establish emotional dominance. Without that, confrontational tension keeps violence from happening. To put it the other way around, if you have the technique of not allowing the other person to establish emotional dominance, a fight soon becomes boring and ends. On the personal level, at least, there are techniques for stopping violence. (Collins, in Bassetti e Citroni, 2018: 489-490)</w:t>
      </w:r>
    </w:p>
    <w:p w14:paraId="42C9444B" w14:textId="6F6B3BEB" w:rsidR="00C3387D" w:rsidRPr="00DC63F8" w:rsidRDefault="0C4E53AF" w:rsidP="00037EAC">
      <w:pPr>
        <w:jc w:val="both"/>
        <w:rPr>
          <w:rFonts w:ascii="Times New Roman" w:hAnsi="Times New Roman" w:cs="Times New Roman"/>
          <w:sz w:val="24"/>
          <w:szCs w:val="20"/>
        </w:rPr>
      </w:pPr>
      <w:r w:rsidRPr="00DC63F8">
        <w:rPr>
          <w:rFonts w:ascii="Times New Roman" w:hAnsi="Times New Roman" w:cs="Times New Roman"/>
          <w:sz w:val="24"/>
          <w:szCs w:val="20"/>
        </w:rPr>
        <w:t xml:space="preserve">In this sense, the situated interaction that gives rise to multiple, subsequent </w:t>
      </w:r>
      <w:r w:rsidRPr="00DC63F8">
        <w:rPr>
          <w:rFonts w:ascii="Times New Roman" w:hAnsi="Times New Roman" w:cs="Times New Roman"/>
          <w:i/>
          <w:iCs/>
          <w:sz w:val="24"/>
          <w:szCs w:val="20"/>
        </w:rPr>
        <w:t>chains of interaction rituals</w:t>
      </w:r>
      <w:r w:rsidRPr="00DC63F8">
        <w:rPr>
          <w:rFonts w:ascii="Times New Roman" w:hAnsi="Times New Roman" w:cs="Times New Roman"/>
          <w:sz w:val="24"/>
          <w:szCs w:val="20"/>
        </w:rPr>
        <w:t xml:space="preserve"> conceptually precedes and practically constitutes society and its various structures, which are nothing more than recurring and linked patterns of interactions. Collins has a dynamic rather than static conception of social structures, and the common denominator of social action is represented by the emotions that develop in the course of ongoing interaction rituals.</w:t>
      </w:r>
    </w:p>
    <w:p w14:paraId="22153ACB" w14:textId="77777777" w:rsidR="003932E0" w:rsidRPr="00DC63F8" w:rsidRDefault="003932E0" w:rsidP="00037EAC">
      <w:pPr>
        <w:jc w:val="both"/>
        <w:rPr>
          <w:rFonts w:ascii="Times New Roman" w:hAnsi="Times New Roman" w:cs="Times New Roman"/>
          <w:b/>
          <w:bCs/>
          <w:sz w:val="24"/>
          <w:szCs w:val="20"/>
        </w:rPr>
      </w:pPr>
    </w:p>
    <w:p w14:paraId="7114472D" w14:textId="05BFD6EA" w:rsidR="00037EAC" w:rsidRPr="00DC63F8" w:rsidRDefault="0C4E53AF" w:rsidP="00037EAC">
      <w:pPr>
        <w:jc w:val="both"/>
        <w:rPr>
          <w:rFonts w:ascii="Times New Roman" w:hAnsi="Times New Roman" w:cs="Times New Roman"/>
          <w:b/>
          <w:bCs/>
          <w:sz w:val="24"/>
          <w:szCs w:val="20"/>
        </w:rPr>
      </w:pPr>
      <w:r w:rsidRPr="00DC63F8">
        <w:rPr>
          <w:rFonts w:ascii="Times New Roman" w:hAnsi="Times New Roman" w:cs="Times New Roman"/>
          <w:b/>
          <w:bCs/>
          <w:sz w:val="24"/>
          <w:szCs w:val="20"/>
        </w:rPr>
        <w:t xml:space="preserve">Interpreting </w:t>
      </w:r>
      <w:r w:rsidR="0A207BE9" w:rsidRPr="00DC63F8">
        <w:rPr>
          <w:rFonts w:ascii="Times New Roman" w:hAnsi="Times New Roman" w:cs="Times New Roman"/>
          <w:b/>
          <w:bCs/>
          <w:sz w:val="24"/>
          <w:szCs w:val="20"/>
        </w:rPr>
        <w:t>C</w:t>
      </w:r>
      <w:r w:rsidRPr="00DC63F8">
        <w:rPr>
          <w:rFonts w:ascii="Times New Roman" w:hAnsi="Times New Roman" w:cs="Times New Roman"/>
          <w:b/>
          <w:bCs/>
          <w:sz w:val="24"/>
          <w:szCs w:val="20"/>
        </w:rPr>
        <w:t xml:space="preserve">ontemporary Italian </w:t>
      </w:r>
      <w:r w:rsidR="29672B92" w:rsidRPr="00DC63F8">
        <w:rPr>
          <w:rFonts w:ascii="Times New Roman" w:hAnsi="Times New Roman" w:cs="Times New Roman"/>
          <w:b/>
          <w:bCs/>
          <w:sz w:val="24"/>
          <w:szCs w:val="20"/>
        </w:rPr>
        <w:t>E</w:t>
      </w:r>
      <w:r w:rsidRPr="00DC63F8">
        <w:rPr>
          <w:rFonts w:ascii="Times New Roman" w:hAnsi="Times New Roman" w:cs="Times New Roman"/>
          <w:b/>
          <w:bCs/>
          <w:sz w:val="24"/>
          <w:szCs w:val="20"/>
        </w:rPr>
        <w:t xml:space="preserve">motional </w:t>
      </w:r>
      <w:r w:rsidR="6CF25274" w:rsidRPr="00DC63F8">
        <w:rPr>
          <w:rFonts w:ascii="Times New Roman" w:hAnsi="Times New Roman" w:cs="Times New Roman"/>
          <w:b/>
          <w:bCs/>
          <w:sz w:val="24"/>
          <w:szCs w:val="20"/>
        </w:rPr>
        <w:t>S</w:t>
      </w:r>
      <w:r w:rsidRPr="00DC63F8">
        <w:rPr>
          <w:rFonts w:ascii="Times New Roman" w:hAnsi="Times New Roman" w:cs="Times New Roman"/>
          <w:b/>
          <w:bCs/>
          <w:sz w:val="24"/>
          <w:szCs w:val="20"/>
        </w:rPr>
        <w:t xml:space="preserve">cenarios and </w:t>
      </w:r>
      <w:r w:rsidR="67521848" w:rsidRPr="00DC63F8">
        <w:rPr>
          <w:rFonts w:ascii="Times New Roman" w:hAnsi="Times New Roman" w:cs="Times New Roman"/>
          <w:b/>
          <w:bCs/>
          <w:sz w:val="24"/>
          <w:szCs w:val="20"/>
        </w:rPr>
        <w:t>D</w:t>
      </w:r>
      <w:r w:rsidRPr="00DC63F8">
        <w:rPr>
          <w:rFonts w:ascii="Times New Roman" w:hAnsi="Times New Roman" w:cs="Times New Roman"/>
          <w:b/>
          <w:bCs/>
          <w:sz w:val="24"/>
          <w:szCs w:val="20"/>
        </w:rPr>
        <w:t xml:space="preserve">ynamics through Collins’ </w:t>
      </w:r>
      <w:r w:rsidR="1D0021D5" w:rsidRPr="00DC63F8">
        <w:rPr>
          <w:rFonts w:ascii="Times New Roman" w:hAnsi="Times New Roman" w:cs="Times New Roman"/>
          <w:b/>
          <w:bCs/>
          <w:sz w:val="24"/>
          <w:szCs w:val="20"/>
        </w:rPr>
        <w:t>I</w:t>
      </w:r>
      <w:r w:rsidRPr="00DC63F8">
        <w:rPr>
          <w:rFonts w:ascii="Times New Roman" w:hAnsi="Times New Roman" w:cs="Times New Roman"/>
          <w:b/>
          <w:bCs/>
          <w:sz w:val="24"/>
          <w:szCs w:val="20"/>
        </w:rPr>
        <w:t>nsights</w:t>
      </w:r>
    </w:p>
    <w:p w14:paraId="3671DCD7" w14:textId="2BA485B5" w:rsidR="00037EAC" w:rsidRPr="00DC63F8" w:rsidRDefault="0C4E53AF" w:rsidP="0C4E53AF">
      <w:pPr>
        <w:jc w:val="both"/>
        <w:rPr>
          <w:rFonts w:ascii="Times New Roman" w:hAnsi="Times New Roman" w:cs="Times New Roman"/>
          <w:sz w:val="24"/>
          <w:szCs w:val="20"/>
        </w:rPr>
      </w:pPr>
      <w:r w:rsidRPr="00DC63F8">
        <w:rPr>
          <w:rFonts w:ascii="Times New Roman" w:hAnsi="Times New Roman" w:cs="Times New Roman"/>
          <w:sz w:val="24"/>
          <w:szCs w:val="20"/>
        </w:rPr>
        <w:t xml:space="preserve">Based on Collins’ ability to challenge the traditional opposition between micro- and macro-levels of sociological analysis, in this section I provide some examples of how his theoretical insights can be applied to analyse and interpret contemporary Italian phenomena. Collins conceptualises social and political structures and institutions in terms of outcomes emerging from ongoing chains of emotionally charged and driven interactions that are eventually sedimented. In this sense, macro-structural processes are nothing more than the result of recurring patterns in the production and circulation of emotional energy (EE), symbols, and solidarities produced and reproduced through interaction rituals over time. This sociological </w:t>
      </w:r>
      <w:bookmarkStart w:id="1" w:name="_GoBack"/>
      <w:bookmarkEnd w:id="1"/>
      <w:r w:rsidRPr="00DC63F8">
        <w:rPr>
          <w:rFonts w:ascii="Times New Roman" w:hAnsi="Times New Roman" w:cs="Times New Roman"/>
          <w:sz w:val="24"/>
          <w:szCs w:val="20"/>
        </w:rPr>
        <w:t xml:space="preserve">perspective conceptualises emotions not merely as individual experiences, but as </w:t>
      </w:r>
      <w:r w:rsidRPr="00DC63F8">
        <w:rPr>
          <w:rFonts w:ascii="Times New Roman" w:hAnsi="Times New Roman" w:cs="Times New Roman"/>
          <w:i/>
          <w:iCs/>
          <w:sz w:val="24"/>
          <w:szCs w:val="20"/>
        </w:rPr>
        <w:t>causal mechanisms</w:t>
      </w:r>
      <w:r w:rsidRPr="00DC63F8">
        <w:rPr>
          <w:rFonts w:ascii="Times New Roman" w:hAnsi="Times New Roman" w:cs="Times New Roman"/>
          <w:sz w:val="24"/>
          <w:szCs w:val="20"/>
        </w:rPr>
        <w:t xml:space="preserve"> linking situated interactions to the construction and solidification of enduring and structural forms of power, inequality, and social order. Emotional energy, as we saw, is a long-term emotional drive—expressed in terms of confidence, enthusiasm, initiative for action and interaction, or, conversely, loss of confidence, apathy, and withdrawal from action and interaction—that individuals acquire or loose through different types of interaction rituals. Unequal status and power positions and therefore unequal access to successful interaction rituals generate unequal stocks of EE, which in turn translate into unequal opportunities to speak out, act, lead, control, or resist against dominant structures or discourses. For Collins, people are EE-seekers constantly assessing their existential balance in terms of emotional costs and </w:t>
      </w:r>
      <w:r w:rsidR="2F896BC0" w:rsidRPr="00DC63F8">
        <w:rPr>
          <w:rFonts w:ascii="Times New Roman" w:hAnsi="Times New Roman" w:cs="Times New Roman"/>
          <w:sz w:val="24"/>
          <w:szCs w:val="20"/>
        </w:rPr>
        <w:t>benefits and</w:t>
      </w:r>
      <w:r w:rsidRPr="00DC63F8">
        <w:rPr>
          <w:rFonts w:ascii="Times New Roman" w:hAnsi="Times New Roman" w:cs="Times New Roman"/>
          <w:sz w:val="24"/>
          <w:szCs w:val="20"/>
        </w:rPr>
        <w:t xml:space="preserve"> constantly attracted by EE-empowering and repelled by EE-draining situations. In this way, the author provides a radical interpretation of the micro-macro links by showing the micro-foundations of macro-sociology (see also Collins 1981) and how social stratification, power, entitlement, and cultural and political legitimacy are endlessly enacted and solidified through people’s everyday interactions.</w:t>
      </w:r>
    </w:p>
    <w:p w14:paraId="3810835F" w14:textId="01BDD67D" w:rsidR="00037EAC" w:rsidRPr="00DC63F8" w:rsidRDefault="00037EAC" w:rsidP="0C4E53AF">
      <w:pPr>
        <w:jc w:val="both"/>
        <w:rPr>
          <w:rFonts w:ascii="Times New Roman" w:hAnsi="Times New Roman" w:cs="Times New Roman"/>
          <w:sz w:val="24"/>
          <w:szCs w:val="20"/>
        </w:rPr>
      </w:pPr>
      <w:r w:rsidRPr="00DC63F8">
        <w:rPr>
          <w:rFonts w:ascii="Times New Roman" w:hAnsi="Times New Roman" w:cs="Times New Roman"/>
          <w:sz w:val="24"/>
          <w:szCs w:val="20"/>
        </w:rPr>
        <w:lastRenderedPageBreak/>
        <w:t xml:space="preserve">Applied to the </w:t>
      </w:r>
      <w:r w:rsidR="001038A5" w:rsidRPr="00DC63F8">
        <w:rPr>
          <w:rFonts w:ascii="Times New Roman" w:hAnsi="Times New Roman" w:cs="Times New Roman"/>
          <w:sz w:val="24"/>
          <w:szCs w:val="20"/>
        </w:rPr>
        <w:t xml:space="preserve">current </w:t>
      </w:r>
      <w:r w:rsidRPr="00DC63F8">
        <w:rPr>
          <w:rFonts w:ascii="Times New Roman" w:hAnsi="Times New Roman" w:cs="Times New Roman"/>
          <w:sz w:val="24"/>
          <w:szCs w:val="20"/>
        </w:rPr>
        <w:t xml:space="preserve">Italian context, this approach </w:t>
      </w:r>
      <w:r w:rsidR="001038A5" w:rsidRPr="00DC63F8">
        <w:rPr>
          <w:rFonts w:ascii="Times New Roman" w:hAnsi="Times New Roman" w:cs="Times New Roman"/>
          <w:sz w:val="24"/>
          <w:szCs w:val="20"/>
        </w:rPr>
        <w:t xml:space="preserve">can help us </w:t>
      </w:r>
      <w:r w:rsidRPr="00DC63F8">
        <w:rPr>
          <w:rFonts w:ascii="Times New Roman" w:hAnsi="Times New Roman" w:cs="Times New Roman"/>
          <w:sz w:val="24"/>
          <w:szCs w:val="20"/>
        </w:rPr>
        <w:t>to reinterpret macro-level phenomena</w:t>
      </w:r>
      <w:r w:rsidR="00706D4A" w:rsidRPr="00DC63F8">
        <w:rPr>
          <w:rFonts w:ascii="Times New Roman" w:hAnsi="Times New Roman" w:cs="Times New Roman"/>
          <w:sz w:val="24"/>
          <w:szCs w:val="20"/>
        </w:rPr>
        <w:t xml:space="preserve"> and dynamics</w:t>
      </w:r>
      <w:r w:rsidRPr="00DC63F8">
        <w:rPr>
          <w:rFonts w:ascii="Times New Roman" w:hAnsi="Times New Roman" w:cs="Times New Roman"/>
          <w:sz w:val="24"/>
          <w:szCs w:val="20"/>
        </w:rPr>
        <w:t>—</w:t>
      </w:r>
      <w:r w:rsidR="001038A5" w:rsidRPr="00DC63F8">
        <w:rPr>
          <w:rFonts w:ascii="Times New Roman" w:hAnsi="Times New Roman" w:cs="Times New Roman"/>
          <w:sz w:val="24"/>
          <w:szCs w:val="20"/>
        </w:rPr>
        <w:t xml:space="preserve">such as </w:t>
      </w:r>
      <w:r w:rsidRPr="00DC63F8">
        <w:rPr>
          <w:rFonts w:ascii="Times New Roman" w:hAnsi="Times New Roman" w:cs="Times New Roman"/>
          <w:sz w:val="24"/>
          <w:szCs w:val="20"/>
        </w:rPr>
        <w:t xml:space="preserve">political polarisation, institutional </w:t>
      </w:r>
      <w:r w:rsidR="001038A5" w:rsidRPr="00DC63F8">
        <w:rPr>
          <w:rFonts w:ascii="Times New Roman" w:hAnsi="Times New Roman" w:cs="Times New Roman"/>
          <w:sz w:val="24"/>
          <w:szCs w:val="20"/>
        </w:rPr>
        <w:t>delegitimization</w:t>
      </w:r>
      <w:r w:rsidR="001038A5" w:rsidRPr="00DC63F8">
        <w:rPr>
          <w:rStyle w:val="Rimandonotaapidipagina"/>
          <w:rFonts w:ascii="Times New Roman" w:hAnsi="Times New Roman" w:cs="Times New Roman"/>
          <w:sz w:val="24"/>
          <w:szCs w:val="20"/>
        </w:rPr>
        <w:footnoteReference w:id="2"/>
      </w:r>
      <w:r w:rsidRPr="00DC63F8">
        <w:rPr>
          <w:rFonts w:ascii="Times New Roman" w:hAnsi="Times New Roman" w:cs="Times New Roman"/>
          <w:sz w:val="24"/>
          <w:szCs w:val="20"/>
        </w:rPr>
        <w:t>, cultural stagnation</w:t>
      </w:r>
      <w:r w:rsidR="001038A5" w:rsidRPr="00DC63F8">
        <w:rPr>
          <w:rFonts w:ascii="Times New Roman" w:hAnsi="Times New Roman" w:cs="Times New Roman"/>
          <w:sz w:val="24"/>
          <w:szCs w:val="20"/>
        </w:rPr>
        <w:t>, recession,</w:t>
      </w:r>
      <w:r w:rsidRPr="00DC63F8">
        <w:rPr>
          <w:rFonts w:ascii="Times New Roman" w:hAnsi="Times New Roman" w:cs="Times New Roman"/>
          <w:sz w:val="24"/>
          <w:szCs w:val="20"/>
        </w:rPr>
        <w:t xml:space="preserve"> or innovation—</w:t>
      </w:r>
      <w:r w:rsidR="00EF2D49" w:rsidRPr="00DC63F8">
        <w:rPr>
          <w:rFonts w:ascii="Times New Roman" w:hAnsi="Times New Roman" w:cs="Times New Roman"/>
          <w:sz w:val="24"/>
          <w:szCs w:val="20"/>
        </w:rPr>
        <w:t xml:space="preserve">as the cumulative result of recurring patterns of interaction rituals occurring in the public sphere rather than in terms of </w:t>
      </w:r>
      <w:r w:rsidRPr="00DC63F8">
        <w:rPr>
          <w:rFonts w:ascii="Times New Roman" w:hAnsi="Times New Roman" w:cs="Times New Roman"/>
          <w:sz w:val="24"/>
          <w:szCs w:val="20"/>
        </w:rPr>
        <w:t xml:space="preserve">abstract </w:t>
      </w:r>
      <w:r w:rsidR="00EF2D49" w:rsidRPr="00DC63F8">
        <w:rPr>
          <w:rFonts w:ascii="Times New Roman" w:hAnsi="Times New Roman" w:cs="Times New Roman"/>
          <w:sz w:val="24"/>
          <w:szCs w:val="20"/>
        </w:rPr>
        <w:t xml:space="preserve">structural and cultural </w:t>
      </w:r>
      <w:r w:rsidRPr="00DC63F8">
        <w:rPr>
          <w:rFonts w:ascii="Times New Roman" w:hAnsi="Times New Roman" w:cs="Times New Roman"/>
          <w:sz w:val="24"/>
          <w:szCs w:val="20"/>
        </w:rPr>
        <w:t>trends</w:t>
      </w:r>
      <w:r w:rsidR="00EF2D49" w:rsidRPr="00DC63F8">
        <w:rPr>
          <w:rFonts w:ascii="Times New Roman" w:hAnsi="Times New Roman" w:cs="Times New Roman"/>
          <w:sz w:val="24"/>
          <w:szCs w:val="20"/>
        </w:rPr>
        <w:t xml:space="preserve">. </w:t>
      </w:r>
      <w:r w:rsidR="000C4799" w:rsidRPr="00DC63F8">
        <w:rPr>
          <w:rFonts w:ascii="Times New Roman" w:hAnsi="Times New Roman" w:cs="Times New Roman"/>
          <w:sz w:val="24"/>
          <w:szCs w:val="20"/>
        </w:rPr>
        <w:t>Thus, for example, t</w:t>
      </w:r>
      <w:r w:rsidRPr="00DC63F8">
        <w:rPr>
          <w:rFonts w:ascii="Times New Roman" w:hAnsi="Times New Roman" w:cs="Times New Roman"/>
          <w:sz w:val="24"/>
          <w:szCs w:val="20"/>
        </w:rPr>
        <w:t xml:space="preserve">he contemporary political and cultural scenario </w:t>
      </w:r>
      <w:r w:rsidR="00EF2D49" w:rsidRPr="00DC63F8">
        <w:rPr>
          <w:rFonts w:ascii="Times New Roman" w:hAnsi="Times New Roman" w:cs="Times New Roman"/>
          <w:sz w:val="24"/>
          <w:szCs w:val="20"/>
        </w:rPr>
        <w:t>in Italy represents a paradigmatic</w:t>
      </w:r>
      <w:r w:rsidRPr="00DC63F8">
        <w:rPr>
          <w:rFonts w:ascii="Times New Roman" w:hAnsi="Times New Roman" w:cs="Times New Roman"/>
          <w:sz w:val="24"/>
          <w:szCs w:val="20"/>
        </w:rPr>
        <w:t xml:space="preserve"> illustration of Collins’ </w:t>
      </w:r>
      <w:r w:rsidR="00EF2D49" w:rsidRPr="00DC63F8">
        <w:rPr>
          <w:rFonts w:ascii="Times New Roman" w:hAnsi="Times New Roman" w:cs="Times New Roman"/>
          <w:sz w:val="24"/>
          <w:szCs w:val="20"/>
        </w:rPr>
        <w:t xml:space="preserve">theoretical </w:t>
      </w:r>
      <w:r w:rsidRPr="00DC63F8">
        <w:rPr>
          <w:rFonts w:ascii="Times New Roman" w:hAnsi="Times New Roman" w:cs="Times New Roman"/>
          <w:sz w:val="24"/>
          <w:szCs w:val="20"/>
        </w:rPr>
        <w:t xml:space="preserve">insights. Over the past decade, Italian public </w:t>
      </w:r>
      <w:r w:rsidR="00EF2D49" w:rsidRPr="00DC63F8">
        <w:rPr>
          <w:rFonts w:ascii="Times New Roman" w:hAnsi="Times New Roman" w:cs="Times New Roman"/>
          <w:sz w:val="24"/>
          <w:szCs w:val="20"/>
        </w:rPr>
        <w:t xml:space="preserve">and political </w:t>
      </w:r>
      <w:r w:rsidRPr="00DC63F8">
        <w:rPr>
          <w:rFonts w:ascii="Times New Roman" w:hAnsi="Times New Roman" w:cs="Times New Roman"/>
          <w:sz w:val="24"/>
          <w:szCs w:val="20"/>
        </w:rPr>
        <w:t xml:space="preserve">life has been </w:t>
      </w:r>
      <w:r w:rsidR="004755C9" w:rsidRPr="00DC63F8">
        <w:rPr>
          <w:rFonts w:ascii="Times New Roman" w:hAnsi="Times New Roman" w:cs="Times New Roman"/>
          <w:sz w:val="24"/>
          <w:szCs w:val="20"/>
        </w:rPr>
        <w:t xml:space="preserve">traversed </w:t>
      </w:r>
      <w:r w:rsidRPr="00DC63F8">
        <w:rPr>
          <w:rFonts w:ascii="Times New Roman" w:hAnsi="Times New Roman" w:cs="Times New Roman"/>
          <w:sz w:val="24"/>
          <w:szCs w:val="20"/>
        </w:rPr>
        <w:t xml:space="preserve">by </w:t>
      </w:r>
      <w:r w:rsidR="00EF2D49" w:rsidRPr="00DC63F8">
        <w:rPr>
          <w:rFonts w:ascii="Times New Roman" w:hAnsi="Times New Roman" w:cs="Times New Roman"/>
          <w:sz w:val="24"/>
          <w:szCs w:val="20"/>
        </w:rPr>
        <w:t xml:space="preserve">several forms of </w:t>
      </w:r>
      <w:r w:rsidRPr="00DC63F8">
        <w:rPr>
          <w:rFonts w:ascii="Times New Roman" w:hAnsi="Times New Roman" w:cs="Times New Roman"/>
          <w:sz w:val="24"/>
          <w:szCs w:val="20"/>
        </w:rPr>
        <w:t xml:space="preserve">intense </w:t>
      </w:r>
      <w:r w:rsidR="004755C9" w:rsidRPr="00DC63F8">
        <w:rPr>
          <w:rFonts w:ascii="Times New Roman" w:hAnsi="Times New Roman" w:cs="Times New Roman"/>
          <w:i/>
          <w:iCs/>
          <w:sz w:val="24"/>
          <w:szCs w:val="20"/>
        </w:rPr>
        <w:t>affective</w:t>
      </w:r>
      <w:r w:rsidR="00EF2D49" w:rsidRPr="00DC63F8">
        <w:rPr>
          <w:rFonts w:ascii="Times New Roman" w:hAnsi="Times New Roman" w:cs="Times New Roman"/>
          <w:i/>
          <w:iCs/>
          <w:sz w:val="24"/>
          <w:szCs w:val="20"/>
        </w:rPr>
        <w:t xml:space="preserve"> atmospheres</w:t>
      </w:r>
      <w:r w:rsidR="00EF2D49" w:rsidRPr="00DC63F8">
        <w:rPr>
          <w:rFonts w:ascii="Times New Roman" w:hAnsi="Times New Roman" w:cs="Times New Roman"/>
          <w:sz w:val="24"/>
          <w:szCs w:val="20"/>
        </w:rPr>
        <w:t xml:space="preserve"> (</w:t>
      </w:r>
      <w:r w:rsidR="004755C9" w:rsidRPr="00DC63F8">
        <w:rPr>
          <w:rFonts w:ascii="Times New Roman" w:hAnsi="Times New Roman" w:cs="Times New Roman"/>
          <w:sz w:val="24"/>
          <w:szCs w:val="20"/>
        </w:rPr>
        <w:t>Anderson</w:t>
      </w:r>
      <w:r w:rsidR="00CD3E9C" w:rsidRPr="00DC63F8">
        <w:rPr>
          <w:rFonts w:ascii="Times New Roman" w:hAnsi="Times New Roman" w:cs="Times New Roman"/>
          <w:sz w:val="24"/>
          <w:szCs w:val="20"/>
        </w:rPr>
        <w:t>,</w:t>
      </w:r>
      <w:r w:rsidR="004755C9" w:rsidRPr="00DC63F8">
        <w:rPr>
          <w:rFonts w:ascii="Times New Roman" w:hAnsi="Times New Roman" w:cs="Times New Roman"/>
          <w:sz w:val="24"/>
          <w:szCs w:val="20"/>
        </w:rPr>
        <w:t xml:space="preserve"> 2009</w:t>
      </w:r>
      <w:r w:rsidR="00CD3E9C" w:rsidRPr="00DC63F8">
        <w:rPr>
          <w:rFonts w:ascii="Times New Roman" w:hAnsi="Times New Roman" w:cs="Times New Roman"/>
          <w:sz w:val="24"/>
          <w:szCs w:val="20"/>
        </w:rPr>
        <w:t>;</w:t>
      </w:r>
      <w:r w:rsidR="004755C9" w:rsidRPr="00DC63F8">
        <w:rPr>
          <w:rFonts w:ascii="Times New Roman" w:hAnsi="Times New Roman" w:cs="Times New Roman"/>
          <w:sz w:val="24"/>
          <w:szCs w:val="20"/>
        </w:rPr>
        <w:t xml:space="preserve"> Massumi</w:t>
      </w:r>
      <w:r w:rsidR="00CD3E9C" w:rsidRPr="00DC63F8">
        <w:rPr>
          <w:rFonts w:ascii="Times New Roman" w:hAnsi="Times New Roman" w:cs="Times New Roman"/>
          <w:sz w:val="24"/>
          <w:szCs w:val="20"/>
        </w:rPr>
        <w:t>,</w:t>
      </w:r>
      <w:r w:rsidR="004755C9" w:rsidRPr="00DC63F8">
        <w:rPr>
          <w:rFonts w:ascii="Times New Roman" w:hAnsi="Times New Roman" w:cs="Times New Roman"/>
          <w:sz w:val="24"/>
          <w:szCs w:val="20"/>
        </w:rPr>
        <w:t xml:space="preserve"> 2015</w:t>
      </w:r>
      <w:r w:rsidR="00CD3E9C" w:rsidRPr="00DC63F8">
        <w:rPr>
          <w:rFonts w:ascii="Times New Roman" w:hAnsi="Times New Roman" w:cs="Times New Roman"/>
          <w:sz w:val="24"/>
          <w:szCs w:val="20"/>
        </w:rPr>
        <w:t>;</w:t>
      </w:r>
      <w:r w:rsidR="004755C9" w:rsidRPr="00DC63F8">
        <w:rPr>
          <w:rFonts w:ascii="Times New Roman" w:hAnsi="Times New Roman" w:cs="Times New Roman"/>
          <w:sz w:val="24"/>
          <w:szCs w:val="20"/>
        </w:rPr>
        <w:t xml:space="preserve"> Martuccelli</w:t>
      </w:r>
      <w:r w:rsidR="00CD3E9C" w:rsidRPr="00DC63F8">
        <w:rPr>
          <w:rFonts w:ascii="Times New Roman" w:hAnsi="Times New Roman" w:cs="Times New Roman"/>
          <w:sz w:val="24"/>
          <w:szCs w:val="20"/>
        </w:rPr>
        <w:t>,</w:t>
      </w:r>
      <w:r w:rsidR="004755C9" w:rsidRPr="00DC63F8">
        <w:rPr>
          <w:rFonts w:ascii="Times New Roman" w:hAnsi="Times New Roman" w:cs="Times New Roman"/>
          <w:sz w:val="24"/>
          <w:szCs w:val="20"/>
        </w:rPr>
        <w:t xml:space="preserve"> 2016</w:t>
      </w:r>
      <w:r w:rsidR="00CD3E9C" w:rsidRPr="00DC63F8">
        <w:rPr>
          <w:rFonts w:ascii="Times New Roman" w:hAnsi="Times New Roman" w:cs="Times New Roman"/>
          <w:sz w:val="24"/>
          <w:szCs w:val="20"/>
        </w:rPr>
        <w:t>;</w:t>
      </w:r>
      <w:r w:rsidR="004755C9" w:rsidRPr="00DC63F8">
        <w:rPr>
          <w:rFonts w:ascii="Times New Roman" w:hAnsi="Times New Roman" w:cs="Times New Roman"/>
          <w:sz w:val="24"/>
          <w:szCs w:val="20"/>
        </w:rPr>
        <w:t xml:space="preserve"> Mishra</w:t>
      </w:r>
      <w:r w:rsidR="00CD3E9C" w:rsidRPr="00DC63F8">
        <w:rPr>
          <w:rFonts w:ascii="Times New Roman" w:hAnsi="Times New Roman" w:cs="Times New Roman"/>
          <w:sz w:val="24"/>
          <w:szCs w:val="20"/>
        </w:rPr>
        <w:t xml:space="preserve">, </w:t>
      </w:r>
      <w:r w:rsidR="004755C9" w:rsidRPr="00DC63F8">
        <w:rPr>
          <w:rFonts w:ascii="Times New Roman" w:hAnsi="Times New Roman" w:cs="Times New Roman"/>
          <w:sz w:val="24"/>
          <w:szCs w:val="20"/>
        </w:rPr>
        <w:t>2017</w:t>
      </w:r>
      <w:r w:rsidR="00CD3E9C" w:rsidRPr="00DC63F8">
        <w:rPr>
          <w:rFonts w:ascii="Times New Roman" w:hAnsi="Times New Roman" w:cs="Times New Roman"/>
          <w:sz w:val="24"/>
          <w:szCs w:val="20"/>
        </w:rPr>
        <w:t>;</w:t>
      </w:r>
      <w:r w:rsidR="004755C9" w:rsidRPr="00DC63F8">
        <w:rPr>
          <w:rFonts w:ascii="Times New Roman" w:hAnsi="Times New Roman" w:cs="Times New Roman"/>
          <w:sz w:val="24"/>
          <w:szCs w:val="20"/>
        </w:rPr>
        <w:t xml:space="preserve"> Mühlhoff</w:t>
      </w:r>
      <w:r w:rsidR="00CD3E9C" w:rsidRPr="00DC63F8">
        <w:rPr>
          <w:rFonts w:ascii="Times New Roman" w:hAnsi="Times New Roman" w:cs="Times New Roman"/>
          <w:sz w:val="24"/>
          <w:szCs w:val="20"/>
        </w:rPr>
        <w:t>,</w:t>
      </w:r>
      <w:r w:rsidR="004755C9" w:rsidRPr="00DC63F8">
        <w:rPr>
          <w:rFonts w:ascii="Times New Roman" w:hAnsi="Times New Roman" w:cs="Times New Roman"/>
          <w:sz w:val="24"/>
          <w:szCs w:val="20"/>
        </w:rPr>
        <w:t xml:space="preserve"> 2015, 2019</w:t>
      </w:r>
      <w:r w:rsidR="00CD3E9C" w:rsidRPr="00DC63F8">
        <w:rPr>
          <w:rFonts w:ascii="Times New Roman" w:hAnsi="Times New Roman" w:cs="Times New Roman"/>
          <w:sz w:val="24"/>
          <w:szCs w:val="20"/>
        </w:rPr>
        <w:t>;</w:t>
      </w:r>
      <w:r w:rsidR="004755C9" w:rsidRPr="00DC63F8">
        <w:rPr>
          <w:rFonts w:ascii="Times New Roman" w:hAnsi="Times New Roman" w:cs="Times New Roman"/>
          <w:sz w:val="24"/>
          <w:szCs w:val="20"/>
        </w:rPr>
        <w:t xml:space="preserve"> Schneider</w:t>
      </w:r>
      <w:r w:rsidR="00CD3E9C" w:rsidRPr="00DC63F8">
        <w:rPr>
          <w:rFonts w:ascii="Times New Roman" w:hAnsi="Times New Roman" w:cs="Times New Roman"/>
          <w:sz w:val="24"/>
          <w:szCs w:val="20"/>
        </w:rPr>
        <w:t>,</w:t>
      </w:r>
      <w:r w:rsidR="004755C9" w:rsidRPr="00DC63F8">
        <w:rPr>
          <w:rFonts w:ascii="Times New Roman" w:hAnsi="Times New Roman" w:cs="Times New Roman"/>
          <w:sz w:val="24"/>
          <w:szCs w:val="20"/>
        </w:rPr>
        <w:t xml:space="preserve"> 2023</w:t>
      </w:r>
      <w:r w:rsidR="00EF2D49" w:rsidRPr="00DC63F8">
        <w:rPr>
          <w:rFonts w:ascii="Times New Roman" w:hAnsi="Times New Roman" w:cs="Times New Roman"/>
          <w:sz w:val="24"/>
          <w:szCs w:val="20"/>
        </w:rPr>
        <w:t xml:space="preserve">) </w:t>
      </w:r>
      <w:r w:rsidR="004755C9" w:rsidRPr="00DC63F8">
        <w:rPr>
          <w:rFonts w:ascii="Times New Roman" w:hAnsi="Times New Roman" w:cs="Times New Roman"/>
          <w:sz w:val="24"/>
          <w:szCs w:val="20"/>
        </w:rPr>
        <w:t>characterised by resentment, conflict</w:t>
      </w:r>
      <w:r w:rsidRPr="00DC63F8">
        <w:rPr>
          <w:rFonts w:ascii="Times New Roman" w:hAnsi="Times New Roman" w:cs="Times New Roman"/>
          <w:sz w:val="24"/>
          <w:szCs w:val="20"/>
        </w:rPr>
        <w:t xml:space="preserve">, </w:t>
      </w:r>
      <w:r w:rsidR="004755C9" w:rsidRPr="00DC63F8">
        <w:rPr>
          <w:rFonts w:ascii="Times New Roman" w:hAnsi="Times New Roman" w:cs="Times New Roman"/>
          <w:sz w:val="24"/>
          <w:szCs w:val="20"/>
        </w:rPr>
        <w:t xml:space="preserve">divisions, </w:t>
      </w:r>
      <w:r w:rsidRPr="00DC63F8">
        <w:rPr>
          <w:rFonts w:ascii="Times New Roman" w:hAnsi="Times New Roman" w:cs="Times New Roman"/>
          <w:sz w:val="24"/>
          <w:szCs w:val="20"/>
        </w:rPr>
        <w:t xml:space="preserve">recurring moral panics, and highly ritualised confrontations </w:t>
      </w:r>
      <w:r w:rsidR="004755C9" w:rsidRPr="00DC63F8">
        <w:rPr>
          <w:rFonts w:ascii="Times New Roman" w:hAnsi="Times New Roman" w:cs="Times New Roman"/>
          <w:sz w:val="24"/>
          <w:szCs w:val="20"/>
        </w:rPr>
        <w:t>played</w:t>
      </w:r>
      <w:r w:rsidRPr="00DC63F8">
        <w:rPr>
          <w:rFonts w:ascii="Times New Roman" w:hAnsi="Times New Roman" w:cs="Times New Roman"/>
          <w:sz w:val="24"/>
          <w:szCs w:val="20"/>
        </w:rPr>
        <w:t xml:space="preserve"> through television talk shows, social media platforms, and </w:t>
      </w:r>
      <w:r w:rsidR="004755C9" w:rsidRPr="00DC63F8">
        <w:rPr>
          <w:rFonts w:ascii="Times New Roman" w:hAnsi="Times New Roman" w:cs="Times New Roman"/>
          <w:sz w:val="24"/>
          <w:szCs w:val="20"/>
        </w:rPr>
        <w:t xml:space="preserve">poisoning </w:t>
      </w:r>
      <w:r w:rsidRPr="00DC63F8">
        <w:rPr>
          <w:rFonts w:ascii="Times New Roman" w:hAnsi="Times New Roman" w:cs="Times New Roman"/>
          <w:sz w:val="24"/>
          <w:szCs w:val="20"/>
        </w:rPr>
        <w:t xml:space="preserve">electoral </w:t>
      </w:r>
      <w:r w:rsidR="004755C9" w:rsidRPr="00DC63F8">
        <w:rPr>
          <w:rFonts w:ascii="Times New Roman" w:hAnsi="Times New Roman" w:cs="Times New Roman"/>
          <w:sz w:val="24"/>
          <w:szCs w:val="20"/>
        </w:rPr>
        <w:t>campaigns</w:t>
      </w:r>
      <w:r w:rsidRPr="00DC63F8">
        <w:rPr>
          <w:rFonts w:ascii="Times New Roman" w:hAnsi="Times New Roman" w:cs="Times New Roman"/>
          <w:sz w:val="24"/>
          <w:szCs w:val="20"/>
        </w:rPr>
        <w:t xml:space="preserve">. From a Collinsian </w:t>
      </w:r>
      <w:r w:rsidR="00002160" w:rsidRPr="00DC63F8">
        <w:rPr>
          <w:rFonts w:ascii="Times New Roman" w:hAnsi="Times New Roman" w:cs="Times New Roman"/>
          <w:sz w:val="24"/>
          <w:szCs w:val="20"/>
        </w:rPr>
        <w:t xml:space="preserve">theoretical </w:t>
      </w:r>
      <w:r w:rsidRPr="00DC63F8">
        <w:rPr>
          <w:rFonts w:ascii="Times New Roman" w:hAnsi="Times New Roman" w:cs="Times New Roman"/>
          <w:sz w:val="24"/>
          <w:szCs w:val="20"/>
        </w:rPr>
        <w:t xml:space="preserve">perspective, </w:t>
      </w:r>
      <w:r w:rsidR="00002160" w:rsidRPr="00DC63F8">
        <w:rPr>
          <w:rFonts w:ascii="Times New Roman" w:hAnsi="Times New Roman" w:cs="Times New Roman"/>
          <w:sz w:val="24"/>
          <w:szCs w:val="20"/>
        </w:rPr>
        <w:t xml:space="preserve">these public </w:t>
      </w:r>
      <w:r w:rsidRPr="00DC63F8">
        <w:rPr>
          <w:rFonts w:ascii="Times New Roman" w:hAnsi="Times New Roman" w:cs="Times New Roman"/>
          <w:sz w:val="24"/>
          <w:szCs w:val="20"/>
        </w:rPr>
        <w:t xml:space="preserve">arenas can be analysed as interaction ritual settings designed </w:t>
      </w:r>
      <w:r w:rsidR="00002160" w:rsidRPr="00DC63F8">
        <w:rPr>
          <w:rFonts w:ascii="Times New Roman" w:hAnsi="Times New Roman" w:cs="Times New Roman"/>
          <w:i/>
          <w:iCs/>
          <w:sz w:val="24"/>
          <w:szCs w:val="20"/>
        </w:rPr>
        <w:t>ad hoc</w:t>
      </w:r>
      <w:r w:rsidR="00002160" w:rsidRPr="00DC63F8">
        <w:rPr>
          <w:rFonts w:ascii="Times New Roman" w:hAnsi="Times New Roman" w:cs="Times New Roman"/>
          <w:sz w:val="24"/>
          <w:szCs w:val="20"/>
        </w:rPr>
        <w:t xml:space="preserve"> </w:t>
      </w:r>
      <w:r w:rsidRPr="00DC63F8">
        <w:rPr>
          <w:rFonts w:ascii="Times New Roman" w:hAnsi="Times New Roman" w:cs="Times New Roman"/>
          <w:sz w:val="24"/>
          <w:szCs w:val="20"/>
        </w:rPr>
        <w:t xml:space="preserve">to maximise emotional </w:t>
      </w:r>
      <w:r w:rsidR="00002160" w:rsidRPr="00DC63F8">
        <w:rPr>
          <w:rFonts w:ascii="Times New Roman" w:hAnsi="Times New Roman" w:cs="Times New Roman"/>
          <w:sz w:val="24"/>
          <w:szCs w:val="20"/>
        </w:rPr>
        <w:t xml:space="preserve">outcomes </w:t>
      </w:r>
      <w:r w:rsidR="001B2427" w:rsidRPr="00DC63F8">
        <w:rPr>
          <w:rFonts w:ascii="Times New Roman" w:hAnsi="Times New Roman" w:cs="Times New Roman"/>
          <w:sz w:val="24"/>
          <w:szCs w:val="20"/>
        </w:rPr>
        <w:t>in terms of status and power as well as EE production for “i</w:t>
      </w:r>
      <w:r w:rsidRPr="00DC63F8">
        <w:rPr>
          <w:rFonts w:ascii="Times New Roman" w:hAnsi="Times New Roman" w:cs="Times New Roman"/>
          <w:sz w:val="24"/>
          <w:szCs w:val="20"/>
        </w:rPr>
        <w:t>nsiders</w:t>
      </w:r>
      <w:r w:rsidR="001B2427" w:rsidRPr="00DC63F8">
        <w:rPr>
          <w:rFonts w:ascii="Times New Roman" w:hAnsi="Times New Roman" w:cs="Times New Roman"/>
          <w:sz w:val="24"/>
          <w:szCs w:val="20"/>
        </w:rPr>
        <w:t>”</w:t>
      </w:r>
      <w:r w:rsidRPr="00DC63F8">
        <w:rPr>
          <w:rFonts w:ascii="Times New Roman" w:hAnsi="Times New Roman" w:cs="Times New Roman"/>
          <w:sz w:val="24"/>
          <w:szCs w:val="20"/>
        </w:rPr>
        <w:t xml:space="preserve"> </w:t>
      </w:r>
      <w:r w:rsidR="001B2427" w:rsidRPr="00DC63F8">
        <w:rPr>
          <w:rFonts w:ascii="Times New Roman" w:hAnsi="Times New Roman" w:cs="Times New Roman"/>
          <w:sz w:val="24"/>
          <w:szCs w:val="20"/>
        </w:rPr>
        <w:t xml:space="preserve">and political allies </w:t>
      </w:r>
      <w:r w:rsidRPr="00DC63F8">
        <w:rPr>
          <w:rFonts w:ascii="Times New Roman" w:hAnsi="Times New Roman" w:cs="Times New Roman"/>
          <w:sz w:val="24"/>
          <w:szCs w:val="20"/>
        </w:rPr>
        <w:t xml:space="preserve">while simultaneously producing exclusion, humiliation, or </w:t>
      </w:r>
      <w:r w:rsidR="001B2427" w:rsidRPr="00DC63F8">
        <w:rPr>
          <w:rFonts w:ascii="Times New Roman" w:hAnsi="Times New Roman" w:cs="Times New Roman"/>
          <w:sz w:val="24"/>
          <w:szCs w:val="20"/>
        </w:rPr>
        <w:t>emotional (and hence political) defeat for</w:t>
      </w:r>
      <w:r w:rsidRPr="00DC63F8">
        <w:rPr>
          <w:rFonts w:ascii="Times New Roman" w:hAnsi="Times New Roman" w:cs="Times New Roman"/>
          <w:sz w:val="24"/>
          <w:szCs w:val="20"/>
        </w:rPr>
        <w:t xml:space="preserve"> </w:t>
      </w:r>
      <w:r w:rsidR="001B2427" w:rsidRPr="00DC63F8">
        <w:rPr>
          <w:rFonts w:ascii="Times New Roman" w:hAnsi="Times New Roman" w:cs="Times New Roman"/>
          <w:sz w:val="24"/>
          <w:szCs w:val="20"/>
        </w:rPr>
        <w:t>“</w:t>
      </w:r>
      <w:r w:rsidRPr="00DC63F8">
        <w:rPr>
          <w:rFonts w:ascii="Times New Roman" w:hAnsi="Times New Roman" w:cs="Times New Roman"/>
          <w:sz w:val="24"/>
          <w:szCs w:val="20"/>
        </w:rPr>
        <w:t>outsiders</w:t>
      </w:r>
      <w:r w:rsidR="001B2427" w:rsidRPr="00DC63F8">
        <w:rPr>
          <w:rFonts w:ascii="Times New Roman" w:hAnsi="Times New Roman" w:cs="Times New Roman"/>
          <w:sz w:val="24"/>
          <w:szCs w:val="20"/>
        </w:rPr>
        <w:t>” perceived as enemies</w:t>
      </w:r>
      <w:r w:rsidR="00652E93" w:rsidRPr="00DC63F8">
        <w:rPr>
          <w:rFonts w:ascii="Times New Roman" w:hAnsi="Times New Roman" w:cs="Times New Roman"/>
          <w:sz w:val="24"/>
          <w:szCs w:val="20"/>
        </w:rPr>
        <w:t xml:space="preserve"> (Ahmed</w:t>
      </w:r>
      <w:r w:rsidR="0021041A" w:rsidRPr="00DC63F8">
        <w:rPr>
          <w:rFonts w:ascii="Times New Roman" w:hAnsi="Times New Roman" w:cs="Times New Roman"/>
          <w:sz w:val="24"/>
          <w:szCs w:val="20"/>
        </w:rPr>
        <w:t>,</w:t>
      </w:r>
      <w:r w:rsidR="00652E93" w:rsidRPr="00DC63F8">
        <w:rPr>
          <w:rFonts w:ascii="Times New Roman" w:hAnsi="Times New Roman" w:cs="Times New Roman"/>
          <w:sz w:val="24"/>
          <w:szCs w:val="20"/>
        </w:rPr>
        <w:t xml:space="preserve"> 2004)</w:t>
      </w:r>
      <w:r w:rsidRPr="00DC63F8">
        <w:rPr>
          <w:rFonts w:ascii="Times New Roman" w:hAnsi="Times New Roman" w:cs="Times New Roman"/>
          <w:sz w:val="24"/>
          <w:szCs w:val="20"/>
        </w:rPr>
        <w:t>.</w:t>
      </w:r>
      <w:r w:rsidR="00002160" w:rsidRPr="00DC63F8">
        <w:rPr>
          <w:rFonts w:ascii="Times New Roman" w:hAnsi="Times New Roman" w:cs="Times New Roman"/>
          <w:sz w:val="24"/>
          <w:szCs w:val="20"/>
        </w:rPr>
        <w:t xml:space="preserve"> The political battlefield</w:t>
      </w:r>
      <w:r w:rsidR="001B2427" w:rsidRPr="00DC63F8">
        <w:rPr>
          <w:rFonts w:ascii="Times New Roman" w:hAnsi="Times New Roman" w:cs="Times New Roman"/>
          <w:sz w:val="24"/>
          <w:szCs w:val="20"/>
        </w:rPr>
        <w:t>, in fact,</w:t>
      </w:r>
      <w:r w:rsidR="00002160" w:rsidRPr="00DC63F8">
        <w:rPr>
          <w:rFonts w:ascii="Times New Roman" w:hAnsi="Times New Roman" w:cs="Times New Roman"/>
          <w:sz w:val="24"/>
          <w:szCs w:val="20"/>
        </w:rPr>
        <w:t xml:space="preserve"> is not played anymore on </w:t>
      </w:r>
      <w:r w:rsidR="001B2427" w:rsidRPr="00DC63F8">
        <w:rPr>
          <w:rFonts w:ascii="Times New Roman" w:hAnsi="Times New Roman" w:cs="Times New Roman"/>
          <w:sz w:val="24"/>
          <w:szCs w:val="20"/>
        </w:rPr>
        <w:t xml:space="preserve">political programmes and practical </w:t>
      </w:r>
      <w:r w:rsidR="00002160" w:rsidRPr="00DC63F8">
        <w:rPr>
          <w:rFonts w:ascii="Times New Roman" w:hAnsi="Times New Roman" w:cs="Times New Roman"/>
          <w:sz w:val="24"/>
          <w:szCs w:val="20"/>
        </w:rPr>
        <w:t xml:space="preserve">contents </w:t>
      </w:r>
      <w:r w:rsidR="001B2427" w:rsidRPr="00DC63F8">
        <w:rPr>
          <w:rFonts w:ascii="Times New Roman" w:hAnsi="Times New Roman" w:cs="Times New Roman"/>
          <w:sz w:val="24"/>
          <w:szCs w:val="20"/>
        </w:rPr>
        <w:t xml:space="preserve">as </w:t>
      </w:r>
      <w:r w:rsidR="00002160" w:rsidRPr="00DC63F8">
        <w:rPr>
          <w:rFonts w:ascii="Times New Roman" w:hAnsi="Times New Roman" w:cs="Times New Roman"/>
          <w:sz w:val="24"/>
          <w:szCs w:val="20"/>
        </w:rPr>
        <w:t xml:space="preserve">it is on emotional appeals and emotion-based slogans. </w:t>
      </w:r>
    </w:p>
    <w:p w14:paraId="63CDCD79" w14:textId="02702602" w:rsidR="00037EAC" w:rsidRPr="00DC63F8" w:rsidRDefault="001B2427" w:rsidP="0C4E53AF">
      <w:pPr>
        <w:jc w:val="both"/>
        <w:rPr>
          <w:rFonts w:ascii="Times New Roman" w:hAnsi="Times New Roman" w:cs="Times New Roman"/>
          <w:sz w:val="24"/>
          <w:szCs w:val="20"/>
        </w:rPr>
      </w:pPr>
      <w:r w:rsidRPr="00DC63F8">
        <w:rPr>
          <w:rFonts w:ascii="Times New Roman" w:hAnsi="Times New Roman" w:cs="Times New Roman"/>
          <w:sz w:val="24"/>
          <w:szCs w:val="20"/>
        </w:rPr>
        <w:t>P</w:t>
      </w:r>
      <w:r w:rsidR="00037EAC" w:rsidRPr="00DC63F8">
        <w:rPr>
          <w:rFonts w:ascii="Times New Roman" w:hAnsi="Times New Roman" w:cs="Times New Roman"/>
          <w:sz w:val="24"/>
          <w:szCs w:val="20"/>
        </w:rPr>
        <w:t>opulist political communication in Italy</w:t>
      </w:r>
      <w:r w:rsidRPr="00DC63F8">
        <w:rPr>
          <w:rFonts w:ascii="Times New Roman" w:hAnsi="Times New Roman" w:cs="Times New Roman"/>
          <w:sz w:val="24"/>
          <w:szCs w:val="20"/>
        </w:rPr>
        <w:t xml:space="preserve"> </w:t>
      </w:r>
      <w:r w:rsidR="00BA4114" w:rsidRPr="00DC63F8">
        <w:rPr>
          <w:rFonts w:ascii="Times New Roman" w:hAnsi="Times New Roman" w:cs="Times New Roman"/>
          <w:sz w:val="24"/>
          <w:szCs w:val="20"/>
        </w:rPr>
        <w:t xml:space="preserve">(and elsewhere) </w:t>
      </w:r>
      <w:r w:rsidR="00037EAC" w:rsidRPr="00DC63F8">
        <w:rPr>
          <w:rFonts w:ascii="Times New Roman" w:hAnsi="Times New Roman" w:cs="Times New Roman"/>
          <w:sz w:val="24"/>
          <w:szCs w:val="20"/>
        </w:rPr>
        <w:t>relies heavily on symbols, re</w:t>
      </w:r>
      <w:r w:rsidRPr="00DC63F8">
        <w:rPr>
          <w:rFonts w:ascii="Times New Roman" w:hAnsi="Times New Roman" w:cs="Times New Roman"/>
          <w:sz w:val="24"/>
          <w:szCs w:val="20"/>
        </w:rPr>
        <w:t xml:space="preserve">iterated </w:t>
      </w:r>
      <w:r w:rsidR="00037EAC" w:rsidRPr="00DC63F8">
        <w:rPr>
          <w:rFonts w:ascii="Times New Roman" w:hAnsi="Times New Roman" w:cs="Times New Roman"/>
          <w:sz w:val="24"/>
          <w:szCs w:val="20"/>
        </w:rPr>
        <w:t xml:space="preserve">slogans, and emotionally charged narratives </w:t>
      </w:r>
      <w:r w:rsidRPr="00DC63F8">
        <w:rPr>
          <w:rFonts w:ascii="Times New Roman" w:hAnsi="Times New Roman" w:cs="Times New Roman"/>
          <w:sz w:val="24"/>
          <w:szCs w:val="20"/>
        </w:rPr>
        <w:t xml:space="preserve">about national security, sovereignty, and pride. </w:t>
      </w:r>
      <w:r w:rsidR="00037EAC" w:rsidRPr="00DC63F8">
        <w:rPr>
          <w:rFonts w:ascii="Times New Roman" w:hAnsi="Times New Roman" w:cs="Times New Roman"/>
          <w:sz w:val="24"/>
          <w:szCs w:val="20"/>
        </w:rPr>
        <w:t>Th</w:t>
      </w:r>
      <w:r w:rsidRPr="00DC63F8">
        <w:rPr>
          <w:rFonts w:ascii="Times New Roman" w:hAnsi="Times New Roman" w:cs="Times New Roman"/>
          <w:sz w:val="24"/>
          <w:szCs w:val="20"/>
        </w:rPr>
        <w:t xml:space="preserve">is </w:t>
      </w:r>
      <w:r w:rsidR="00AF0743" w:rsidRPr="00DC63F8">
        <w:rPr>
          <w:rFonts w:ascii="Times New Roman" w:hAnsi="Times New Roman" w:cs="Times New Roman"/>
          <w:sz w:val="24"/>
          <w:szCs w:val="20"/>
        </w:rPr>
        <w:t xml:space="preserve">constant construction </w:t>
      </w:r>
      <w:r w:rsidRPr="00DC63F8">
        <w:rPr>
          <w:rFonts w:ascii="Times New Roman" w:hAnsi="Times New Roman" w:cs="Times New Roman"/>
          <w:sz w:val="24"/>
          <w:szCs w:val="20"/>
        </w:rPr>
        <w:t xml:space="preserve">of </w:t>
      </w:r>
      <w:r w:rsidR="00652E93" w:rsidRPr="00DC63F8">
        <w:rPr>
          <w:rFonts w:ascii="Times New Roman" w:hAnsi="Times New Roman" w:cs="Times New Roman"/>
          <w:sz w:val="24"/>
          <w:szCs w:val="20"/>
        </w:rPr>
        <w:t>a</w:t>
      </w:r>
      <w:r w:rsidRPr="00DC63F8">
        <w:rPr>
          <w:rFonts w:ascii="Times New Roman" w:hAnsi="Times New Roman" w:cs="Times New Roman"/>
          <w:sz w:val="24"/>
          <w:szCs w:val="20"/>
        </w:rPr>
        <w:t xml:space="preserve"> reality </w:t>
      </w:r>
      <w:r w:rsidR="00652E93" w:rsidRPr="00DC63F8">
        <w:rPr>
          <w:rFonts w:ascii="Times New Roman" w:hAnsi="Times New Roman" w:cs="Times New Roman"/>
          <w:sz w:val="24"/>
          <w:szCs w:val="20"/>
        </w:rPr>
        <w:t xml:space="preserve">increasingly divided between </w:t>
      </w:r>
      <w:r w:rsidR="00652E93" w:rsidRPr="00DC63F8">
        <w:rPr>
          <w:rFonts w:ascii="Times New Roman" w:hAnsi="Times New Roman" w:cs="Times New Roman"/>
          <w:i/>
          <w:iCs/>
          <w:sz w:val="24"/>
          <w:szCs w:val="20"/>
        </w:rPr>
        <w:t>insiders</w:t>
      </w:r>
      <w:r w:rsidR="00652E93" w:rsidRPr="00DC63F8">
        <w:rPr>
          <w:rFonts w:ascii="Times New Roman" w:hAnsi="Times New Roman" w:cs="Times New Roman"/>
          <w:sz w:val="24"/>
          <w:szCs w:val="20"/>
        </w:rPr>
        <w:t xml:space="preserve"> and </w:t>
      </w:r>
      <w:r w:rsidR="00652E93" w:rsidRPr="00DC63F8">
        <w:rPr>
          <w:rFonts w:ascii="Times New Roman" w:hAnsi="Times New Roman" w:cs="Times New Roman"/>
          <w:i/>
          <w:iCs/>
          <w:sz w:val="24"/>
          <w:szCs w:val="20"/>
        </w:rPr>
        <w:t>outsiders</w:t>
      </w:r>
      <w:r w:rsidR="00652E93" w:rsidRPr="00DC63F8">
        <w:rPr>
          <w:rFonts w:ascii="Times New Roman" w:hAnsi="Times New Roman" w:cs="Times New Roman"/>
          <w:sz w:val="24"/>
          <w:szCs w:val="20"/>
        </w:rPr>
        <w:t xml:space="preserve">, </w:t>
      </w:r>
      <w:r w:rsidR="00652E93" w:rsidRPr="00DC63F8">
        <w:rPr>
          <w:rFonts w:ascii="Times New Roman" w:hAnsi="Times New Roman" w:cs="Times New Roman"/>
          <w:i/>
          <w:iCs/>
          <w:sz w:val="24"/>
          <w:szCs w:val="20"/>
        </w:rPr>
        <w:t>allies</w:t>
      </w:r>
      <w:r w:rsidR="00652E93" w:rsidRPr="00DC63F8">
        <w:rPr>
          <w:rFonts w:ascii="Times New Roman" w:hAnsi="Times New Roman" w:cs="Times New Roman"/>
          <w:sz w:val="24"/>
          <w:szCs w:val="20"/>
        </w:rPr>
        <w:t xml:space="preserve"> and </w:t>
      </w:r>
      <w:r w:rsidR="00652E93" w:rsidRPr="00DC63F8">
        <w:rPr>
          <w:rFonts w:ascii="Times New Roman" w:hAnsi="Times New Roman" w:cs="Times New Roman"/>
          <w:i/>
          <w:iCs/>
          <w:sz w:val="24"/>
          <w:szCs w:val="20"/>
        </w:rPr>
        <w:t>enemies</w:t>
      </w:r>
      <w:r w:rsidR="00652E93" w:rsidRPr="00DC63F8">
        <w:rPr>
          <w:rFonts w:ascii="Times New Roman" w:hAnsi="Times New Roman" w:cs="Times New Roman"/>
          <w:sz w:val="24"/>
          <w:szCs w:val="20"/>
        </w:rPr>
        <w:t xml:space="preserve"> </w:t>
      </w:r>
      <w:r w:rsidR="00037EAC" w:rsidRPr="00DC63F8">
        <w:rPr>
          <w:rFonts w:ascii="Times New Roman" w:hAnsi="Times New Roman" w:cs="Times New Roman"/>
          <w:sz w:val="24"/>
          <w:szCs w:val="20"/>
        </w:rPr>
        <w:t xml:space="preserve">facilitate mutual focus of attention and emotional </w:t>
      </w:r>
      <w:r w:rsidR="00652E93" w:rsidRPr="00DC63F8">
        <w:rPr>
          <w:rFonts w:ascii="Times New Roman" w:hAnsi="Times New Roman" w:cs="Times New Roman"/>
          <w:sz w:val="24"/>
          <w:szCs w:val="20"/>
        </w:rPr>
        <w:t xml:space="preserve">attunement </w:t>
      </w:r>
      <w:r w:rsidR="00037EAC" w:rsidRPr="00DC63F8">
        <w:rPr>
          <w:rFonts w:ascii="Times New Roman" w:hAnsi="Times New Roman" w:cs="Times New Roman"/>
          <w:sz w:val="24"/>
          <w:szCs w:val="20"/>
        </w:rPr>
        <w:t xml:space="preserve">among supporters, generating high levels of EE and a strong sense of </w:t>
      </w:r>
      <w:r w:rsidR="00652E93" w:rsidRPr="00DC63F8">
        <w:rPr>
          <w:rFonts w:ascii="Times New Roman" w:hAnsi="Times New Roman" w:cs="Times New Roman"/>
          <w:sz w:val="24"/>
          <w:szCs w:val="20"/>
        </w:rPr>
        <w:t xml:space="preserve">belonging and </w:t>
      </w:r>
      <w:r w:rsidR="00037EAC" w:rsidRPr="00DC63F8">
        <w:rPr>
          <w:rFonts w:ascii="Times New Roman" w:hAnsi="Times New Roman" w:cs="Times New Roman"/>
          <w:sz w:val="24"/>
          <w:szCs w:val="20"/>
        </w:rPr>
        <w:t xml:space="preserve">moral solidarity. The success of such </w:t>
      </w:r>
      <w:r w:rsidR="00652E93" w:rsidRPr="00DC63F8">
        <w:rPr>
          <w:rFonts w:ascii="Times New Roman" w:hAnsi="Times New Roman" w:cs="Times New Roman"/>
          <w:sz w:val="24"/>
          <w:szCs w:val="20"/>
        </w:rPr>
        <w:t xml:space="preserve">interaction </w:t>
      </w:r>
      <w:r w:rsidR="00037EAC" w:rsidRPr="00DC63F8">
        <w:rPr>
          <w:rFonts w:ascii="Times New Roman" w:hAnsi="Times New Roman" w:cs="Times New Roman"/>
          <w:sz w:val="24"/>
          <w:szCs w:val="20"/>
        </w:rPr>
        <w:t xml:space="preserve">rituals does not primarily depend on the </w:t>
      </w:r>
      <w:r w:rsidR="00652E93" w:rsidRPr="00DC63F8">
        <w:rPr>
          <w:rFonts w:ascii="Times New Roman" w:hAnsi="Times New Roman" w:cs="Times New Roman"/>
          <w:sz w:val="24"/>
          <w:szCs w:val="20"/>
        </w:rPr>
        <w:t>consistency</w:t>
      </w:r>
      <w:r w:rsidR="00037EAC" w:rsidRPr="00DC63F8">
        <w:rPr>
          <w:rFonts w:ascii="Times New Roman" w:hAnsi="Times New Roman" w:cs="Times New Roman"/>
          <w:sz w:val="24"/>
          <w:szCs w:val="20"/>
        </w:rPr>
        <w:t xml:space="preserve"> </w:t>
      </w:r>
      <w:r w:rsidR="00652E93" w:rsidRPr="00DC63F8">
        <w:rPr>
          <w:rFonts w:ascii="Times New Roman" w:hAnsi="Times New Roman" w:cs="Times New Roman"/>
          <w:sz w:val="24"/>
          <w:szCs w:val="20"/>
        </w:rPr>
        <w:t xml:space="preserve">and accountability </w:t>
      </w:r>
      <w:r w:rsidR="00037EAC" w:rsidRPr="00DC63F8">
        <w:rPr>
          <w:rFonts w:ascii="Times New Roman" w:hAnsi="Times New Roman" w:cs="Times New Roman"/>
          <w:sz w:val="24"/>
          <w:szCs w:val="20"/>
        </w:rPr>
        <w:t>of poli</w:t>
      </w:r>
      <w:r w:rsidR="00652E93" w:rsidRPr="00DC63F8">
        <w:rPr>
          <w:rFonts w:ascii="Times New Roman" w:hAnsi="Times New Roman" w:cs="Times New Roman"/>
          <w:sz w:val="24"/>
          <w:szCs w:val="20"/>
        </w:rPr>
        <w:t>tical</w:t>
      </w:r>
      <w:r w:rsidR="00037EAC" w:rsidRPr="00DC63F8">
        <w:rPr>
          <w:rFonts w:ascii="Times New Roman" w:hAnsi="Times New Roman" w:cs="Times New Roman"/>
          <w:sz w:val="24"/>
          <w:szCs w:val="20"/>
        </w:rPr>
        <w:t xml:space="preserve"> proposals, but </w:t>
      </w:r>
      <w:r w:rsidR="00652E93" w:rsidRPr="00DC63F8">
        <w:rPr>
          <w:rFonts w:ascii="Times New Roman" w:hAnsi="Times New Roman" w:cs="Times New Roman"/>
          <w:sz w:val="24"/>
          <w:szCs w:val="20"/>
        </w:rPr>
        <w:t xml:space="preserve">rather </w:t>
      </w:r>
      <w:r w:rsidR="00037EAC" w:rsidRPr="00DC63F8">
        <w:rPr>
          <w:rFonts w:ascii="Times New Roman" w:hAnsi="Times New Roman" w:cs="Times New Roman"/>
          <w:sz w:val="24"/>
          <w:szCs w:val="20"/>
        </w:rPr>
        <w:t xml:space="preserve">on their </w:t>
      </w:r>
      <w:r w:rsidR="00652E93" w:rsidRPr="00DC63F8">
        <w:rPr>
          <w:rFonts w:ascii="Times New Roman" w:hAnsi="Times New Roman" w:cs="Times New Roman"/>
          <w:sz w:val="24"/>
          <w:szCs w:val="20"/>
        </w:rPr>
        <w:t xml:space="preserve">strategic ability </w:t>
      </w:r>
      <w:r w:rsidR="00037EAC" w:rsidRPr="00DC63F8">
        <w:rPr>
          <w:rFonts w:ascii="Times New Roman" w:hAnsi="Times New Roman" w:cs="Times New Roman"/>
          <w:sz w:val="24"/>
          <w:szCs w:val="20"/>
        </w:rPr>
        <w:t xml:space="preserve">to repeatedly </w:t>
      </w:r>
      <w:r w:rsidR="00652E93" w:rsidRPr="00DC63F8">
        <w:rPr>
          <w:rFonts w:ascii="Times New Roman" w:hAnsi="Times New Roman" w:cs="Times New Roman"/>
          <w:sz w:val="24"/>
          <w:szCs w:val="20"/>
        </w:rPr>
        <w:t>boost</w:t>
      </w:r>
      <w:r w:rsidR="00037EAC" w:rsidRPr="00DC63F8">
        <w:rPr>
          <w:rFonts w:ascii="Times New Roman" w:hAnsi="Times New Roman" w:cs="Times New Roman"/>
          <w:sz w:val="24"/>
          <w:szCs w:val="20"/>
        </w:rPr>
        <w:t xml:space="preserve"> followers’ </w:t>
      </w:r>
      <w:r w:rsidR="00652E93" w:rsidRPr="00DC63F8">
        <w:rPr>
          <w:rFonts w:ascii="Times New Roman" w:hAnsi="Times New Roman" w:cs="Times New Roman"/>
          <w:sz w:val="24"/>
          <w:szCs w:val="20"/>
        </w:rPr>
        <w:t xml:space="preserve">supplies of </w:t>
      </w:r>
      <w:r w:rsidR="00037EAC" w:rsidRPr="00DC63F8">
        <w:rPr>
          <w:rFonts w:ascii="Times New Roman" w:hAnsi="Times New Roman" w:cs="Times New Roman"/>
          <w:sz w:val="24"/>
          <w:szCs w:val="20"/>
        </w:rPr>
        <w:t>emotional energy through recognisable</w:t>
      </w:r>
      <w:r w:rsidR="00652E93" w:rsidRPr="00DC63F8">
        <w:rPr>
          <w:rFonts w:ascii="Times New Roman" w:hAnsi="Times New Roman" w:cs="Times New Roman"/>
          <w:sz w:val="24"/>
          <w:szCs w:val="20"/>
        </w:rPr>
        <w:t>, familiar,</w:t>
      </w:r>
      <w:r w:rsidR="00037EAC" w:rsidRPr="00DC63F8">
        <w:rPr>
          <w:rFonts w:ascii="Times New Roman" w:hAnsi="Times New Roman" w:cs="Times New Roman"/>
          <w:sz w:val="24"/>
          <w:szCs w:val="20"/>
        </w:rPr>
        <w:t xml:space="preserve"> and reassuring interactional formats.</w:t>
      </w:r>
      <w:r w:rsidR="000C4799" w:rsidRPr="00DC63F8">
        <w:rPr>
          <w:rFonts w:ascii="Times New Roman" w:hAnsi="Times New Roman" w:cs="Times New Roman"/>
          <w:sz w:val="24"/>
          <w:szCs w:val="20"/>
        </w:rPr>
        <w:t xml:space="preserve"> </w:t>
      </w:r>
      <w:r w:rsidR="00652E93" w:rsidRPr="00DC63F8">
        <w:rPr>
          <w:rFonts w:ascii="Times New Roman" w:hAnsi="Times New Roman" w:cs="Times New Roman"/>
          <w:sz w:val="24"/>
          <w:szCs w:val="20"/>
        </w:rPr>
        <w:t xml:space="preserve">Reassuring inasmuch they </w:t>
      </w:r>
      <w:r w:rsidR="00AF0743" w:rsidRPr="00DC63F8">
        <w:rPr>
          <w:rFonts w:ascii="Times New Roman" w:hAnsi="Times New Roman" w:cs="Times New Roman"/>
          <w:sz w:val="24"/>
          <w:szCs w:val="20"/>
        </w:rPr>
        <w:t xml:space="preserve">produce and extreme simplification of the reality accessible to all, regardless of their social, cultural, economic, or emotional resources: they divide the political world between “us” and “the others”. </w:t>
      </w:r>
      <w:r w:rsidR="00037EAC" w:rsidRPr="00DC63F8">
        <w:rPr>
          <w:rFonts w:ascii="Times New Roman" w:hAnsi="Times New Roman" w:cs="Times New Roman"/>
          <w:sz w:val="24"/>
          <w:szCs w:val="20"/>
        </w:rPr>
        <w:t xml:space="preserve">At the macro level, the cumulative effect of these </w:t>
      </w:r>
      <w:r w:rsidR="00AF0743" w:rsidRPr="00DC63F8">
        <w:rPr>
          <w:rFonts w:ascii="Times New Roman" w:hAnsi="Times New Roman" w:cs="Times New Roman"/>
          <w:sz w:val="24"/>
          <w:szCs w:val="20"/>
        </w:rPr>
        <w:t xml:space="preserve">interaction </w:t>
      </w:r>
      <w:r w:rsidR="00037EAC" w:rsidRPr="00DC63F8">
        <w:rPr>
          <w:rFonts w:ascii="Times New Roman" w:hAnsi="Times New Roman" w:cs="Times New Roman"/>
          <w:sz w:val="24"/>
          <w:szCs w:val="20"/>
        </w:rPr>
        <w:t xml:space="preserve">ritual chains is the </w:t>
      </w:r>
      <w:r w:rsidR="00AF0743" w:rsidRPr="00DC63F8">
        <w:rPr>
          <w:rFonts w:ascii="Times New Roman" w:hAnsi="Times New Roman" w:cs="Times New Roman"/>
          <w:sz w:val="24"/>
          <w:szCs w:val="20"/>
        </w:rPr>
        <w:t xml:space="preserve">consolidation (or the revamp) of deep-rooted </w:t>
      </w:r>
      <w:r w:rsidR="00037EAC" w:rsidRPr="00DC63F8">
        <w:rPr>
          <w:rFonts w:ascii="Times New Roman" w:hAnsi="Times New Roman" w:cs="Times New Roman"/>
          <w:sz w:val="24"/>
          <w:szCs w:val="20"/>
        </w:rPr>
        <w:t xml:space="preserve">political </w:t>
      </w:r>
      <w:r w:rsidR="00AF0743" w:rsidRPr="00DC63F8">
        <w:rPr>
          <w:rFonts w:ascii="Times New Roman" w:hAnsi="Times New Roman" w:cs="Times New Roman"/>
          <w:sz w:val="24"/>
          <w:szCs w:val="20"/>
        </w:rPr>
        <w:t xml:space="preserve">ideologies and </w:t>
      </w:r>
      <w:r w:rsidR="00037EAC" w:rsidRPr="00DC63F8">
        <w:rPr>
          <w:rFonts w:ascii="Times New Roman" w:hAnsi="Times New Roman" w:cs="Times New Roman"/>
          <w:sz w:val="24"/>
          <w:szCs w:val="20"/>
        </w:rPr>
        <w:t xml:space="preserve">identities </w:t>
      </w:r>
      <w:r w:rsidR="00AF0743" w:rsidRPr="00DC63F8">
        <w:rPr>
          <w:rFonts w:ascii="Times New Roman" w:hAnsi="Times New Roman" w:cs="Times New Roman"/>
          <w:sz w:val="24"/>
          <w:szCs w:val="20"/>
        </w:rPr>
        <w:t xml:space="preserve">grounded </w:t>
      </w:r>
      <w:r w:rsidR="00037EAC" w:rsidRPr="00DC63F8">
        <w:rPr>
          <w:rFonts w:ascii="Times New Roman" w:hAnsi="Times New Roman" w:cs="Times New Roman"/>
          <w:sz w:val="24"/>
          <w:szCs w:val="20"/>
        </w:rPr>
        <w:t xml:space="preserve">less in </w:t>
      </w:r>
      <w:r w:rsidR="00AF0743" w:rsidRPr="00DC63F8">
        <w:rPr>
          <w:rFonts w:ascii="Times New Roman" w:hAnsi="Times New Roman" w:cs="Times New Roman"/>
          <w:sz w:val="24"/>
          <w:szCs w:val="20"/>
        </w:rPr>
        <w:t>reliable programmes</w:t>
      </w:r>
      <w:r w:rsidR="00037EAC" w:rsidRPr="00DC63F8">
        <w:rPr>
          <w:rFonts w:ascii="Times New Roman" w:hAnsi="Times New Roman" w:cs="Times New Roman"/>
          <w:sz w:val="24"/>
          <w:szCs w:val="20"/>
        </w:rPr>
        <w:t xml:space="preserve"> than in emotional </w:t>
      </w:r>
      <w:r w:rsidR="00AF0743" w:rsidRPr="00DC63F8">
        <w:rPr>
          <w:rFonts w:ascii="Times New Roman" w:hAnsi="Times New Roman" w:cs="Times New Roman"/>
          <w:sz w:val="24"/>
          <w:szCs w:val="20"/>
        </w:rPr>
        <w:t>appeals</w:t>
      </w:r>
      <w:r w:rsidR="00AF0743" w:rsidRPr="00DC63F8">
        <w:rPr>
          <w:rStyle w:val="Rimandonotaapidipagina"/>
          <w:rFonts w:ascii="Times New Roman" w:hAnsi="Times New Roman" w:cs="Times New Roman"/>
          <w:sz w:val="24"/>
          <w:szCs w:val="20"/>
        </w:rPr>
        <w:footnoteReference w:id="3"/>
      </w:r>
      <w:r w:rsidR="00037EAC" w:rsidRPr="00DC63F8">
        <w:rPr>
          <w:rFonts w:ascii="Times New Roman" w:hAnsi="Times New Roman" w:cs="Times New Roman"/>
          <w:sz w:val="24"/>
          <w:szCs w:val="20"/>
        </w:rPr>
        <w:t xml:space="preserve">. Political conflict becomes </w:t>
      </w:r>
      <w:r w:rsidR="00C36E03" w:rsidRPr="00DC63F8">
        <w:rPr>
          <w:rFonts w:ascii="Times New Roman" w:hAnsi="Times New Roman" w:cs="Times New Roman"/>
          <w:sz w:val="24"/>
          <w:szCs w:val="20"/>
        </w:rPr>
        <w:t xml:space="preserve">a form of </w:t>
      </w:r>
      <w:r w:rsidR="00037EAC" w:rsidRPr="00DC63F8">
        <w:rPr>
          <w:rFonts w:ascii="Times New Roman" w:hAnsi="Times New Roman" w:cs="Times New Roman"/>
          <w:sz w:val="24"/>
          <w:szCs w:val="20"/>
        </w:rPr>
        <w:t>ritualised conflict</w:t>
      </w:r>
      <w:r w:rsidR="00C36E03" w:rsidRPr="00DC63F8">
        <w:rPr>
          <w:rFonts w:ascii="Times New Roman" w:hAnsi="Times New Roman" w:cs="Times New Roman"/>
          <w:sz w:val="24"/>
          <w:szCs w:val="20"/>
        </w:rPr>
        <w:t xml:space="preserve"> based on emotional dynamics</w:t>
      </w:r>
      <w:r w:rsidR="00037EAC" w:rsidRPr="00DC63F8">
        <w:rPr>
          <w:rFonts w:ascii="Times New Roman" w:hAnsi="Times New Roman" w:cs="Times New Roman"/>
          <w:sz w:val="24"/>
          <w:szCs w:val="20"/>
        </w:rPr>
        <w:t>: a</w:t>
      </w:r>
      <w:r w:rsidR="00C36E03" w:rsidRPr="00DC63F8">
        <w:rPr>
          <w:rFonts w:ascii="Times New Roman" w:hAnsi="Times New Roman" w:cs="Times New Roman"/>
          <w:sz w:val="24"/>
          <w:szCs w:val="20"/>
        </w:rPr>
        <w:t xml:space="preserve">n ongoing </w:t>
      </w:r>
      <w:r w:rsidR="00037EAC" w:rsidRPr="00DC63F8">
        <w:rPr>
          <w:rFonts w:ascii="Times New Roman" w:hAnsi="Times New Roman" w:cs="Times New Roman"/>
          <w:sz w:val="24"/>
          <w:szCs w:val="20"/>
        </w:rPr>
        <w:t>struggle over symbolic boundaries that c</w:t>
      </w:r>
      <w:r w:rsidR="00C36E03" w:rsidRPr="00DC63F8">
        <w:rPr>
          <w:rFonts w:ascii="Times New Roman" w:hAnsi="Times New Roman" w:cs="Times New Roman"/>
          <w:sz w:val="24"/>
          <w:szCs w:val="20"/>
        </w:rPr>
        <w:t xml:space="preserve">onstantly </w:t>
      </w:r>
      <w:r w:rsidR="00037EAC" w:rsidRPr="00DC63F8">
        <w:rPr>
          <w:rFonts w:ascii="Times New Roman" w:hAnsi="Times New Roman" w:cs="Times New Roman"/>
          <w:sz w:val="24"/>
          <w:szCs w:val="20"/>
        </w:rPr>
        <w:t>reproduces itself because it is emotionally rewarding for participants</w:t>
      </w:r>
      <w:r w:rsidR="00C36E03" w:rsidRPr="00DC63F8">
        <w:rPr>
          <w:rFonts w:ascii="Times New Roman" w:hAnsi="Times New Roman" w:cs="Times New Roman"/>
          <w:sz w:val="24"/>
          <w:szCs w:val="20"/>
        </w:rPr>
        <w:t xml:space="preserve"> and for the “winning” political leaders</w:t>
      </w:r>
      <w:r w:rsidR="00037EAC" w:rsidRPr="00DC63F8">
        <w:rPr>
          <w:rFonts w:ascii="Times New Roman" w:hAnsi="Times New Roman" w:cs="Times New Roman"/>
          <w:sz w:val="24"/>
          <w:szCs w:val="20"/>
        </w:rPr>
        <w:t xml:space="preserve">. </w:t>
      </w:r>
      <w:r w:rsidR="00C36E03" w:rsidRPr="00DC63F8">
        <w:rPr>
          <w:rFonts w:ascii="Times New Roman" w:hAnsi="Times New Roman" w:cs="Times New Roman"/>
          <w:sz w:val="24"/>
          <w:szCs w:val="20"/>
        </w:rPr>
        <w:t xml:space="preserve">Thus, </w:t>
      </w:r>
      <w:r w:rsidR="00037EAC" w:rsidRPr="00DC63F8">
        <w:rPr>
          <w:rFonts w:ascii="Times New Roman" w:hAnsi="Times New Roman" w:cs="Times New Roman"/>
          <w:sz w:val="24"/>
          <w:szCs w:val="20"/>
        </w:rPr>
        <w:t>Collins’ framework helps</w:t>
      </w:r>
      <w:r w:rsidR="00C36E03" w:rsidRPr="00DC63F8">
        <w:rPr>
          <w:rFonts w:ascii="Times New Roman" w:hAnsi="Times New Roman" w:cs="Times New Roman"/>
          <w:sz w:val="24"/>
          <w:szCs w:val="20"/>
        </w:rPr>
        <w:t xml:space="preserve"> us</w:t>
      </w:r>
      <w:r w:rsidR="00037EAC" w:rsidRPr="00DC63F8">
        <w:rPr>
          <w:rFonts w:ascii="Times New Roman" w:hAnsi="Times New Roman" w:cs="Times New Roman"/>
          <w:sz w:val="24"/>
          <w:szCs w:val="20"/>
        </w:rPr>
        <w:t xml:space="preserve"> explain why </w:t>
      </w:r>
      <w:r w:rsidR="00C36E03" w:rsidRPr="00DC63F8">
        <w:rPr>
          <w:rFonts w:ascii="Times New Roman" w:hAnsi="Times New Roman" w:cs="Times New Roman"/>
          <w:sz w:val="24"/>
          <w:szCs w:val="20"/>
        </w:rPr>
        <w:t xml:space="preserve">certain </w:t>
      </w:r>
      <w:r w:rsidR="00C36E03" w:rsidRPr="00DC63F8">
        <w:rPr>
          <w:rFonts w:ascii="Times New Roman" w:hAnsi="Times New Roman" w:cs="Times New Roman"/>
          <w:i/>
          <w:iCs/>
          <w:sz w:val="24"/>
          <w:szCs w:val="20"/>
        </w:rPr>
        <w:t>myths</w:t>
      </w:r>
      <w:r w:rsidR="00C36E03" w:rsidRPr="00DC63F8">
        <w:rPr>
          <w:rFonts w:ascii="Times New Roman" w:hAnsi="Times New Roman" w:cs="Times New Roman"/>
          <w:sz w:val="24"/>
          <w:szCs w:val="20"/>
        </w:rPr>
        <w:t xml:space="preserve"> and stereotypes—such as those concerning the alleged invasion of migrant people or the presence of a supposed “gender ideology” threatening traditional family values—resist </w:t>
      </w:r>
      <w:r w:rsidR="00037EAC" w:rsidRPr="00DC63F8">
        <w:rPr>
          <w:rFonts w:ascii="Times New Roman" w:hAnsi="Times New Roman" w:cs="Times New Roman"/>
          <w:sz w:val="24"/>
          <w:szCs w:val="20"/>
        </w:rPr>
        <w:t xml:space="preserve">to </w:t>
      </w:r>
      <w:r w:rsidR="0033063F" w:rsidRPr="00DC63F8">
        <w:rPr>
          <w:rFonts w:ascii="Times New Roman" w:hAnsi="Times New Roman" w:cs="Times New Roman"/>
          <w:sz w:val="24"/>
          <w:szCs w:val="20"/>
        </w:rPr>
        <w:t xml:space="preserve">any </w:t>
      </w:r>
      <w:r w:rsidR="00C36E03" w:rsidRPr="00DC63F8">
        <w:rPr>
          <w:rFonts w:ascii="Times New Roman" w:hAnsi="Times New Roman" w:cs="Times New Roman"/>
          <w:sz w:val="24"/>
          <w:szCs w:val="20"/>
        </w:rPr>
        <w:t xml:space="preserve">scientific evidence or attempt to create counter-narratives based on facts. Indeed, </w:t>
      </w:r>
      <w:r w:rsidR="00037EAC" w:rsidRPr="00DC63F8">
        <w:rPr>
          <w:rFonts w:ascii="Times New Roman" w:hAnsi="Times New Roman" w:cs="Times New Roman"/>
          <w:sz w:val="24"/>
          <w:szCs w:val="20"/>
        </w:rPr>
        <w:t xml:space="preserve">what is at stake is not primarily </w:t>
      </w:r>
      <w:r w:rsidR="00C36E03" w:rsidRPr="00DC63F8">
        <w:rPr>
          <w:rFonts w:ascii="Times New Roman" w:hAnsi="Times New Roman" w:cs="Times New Roman"/>
          <w:sz w:val="24"/>
          <w:szCs w:val="20"/>
        </w:rPr>
        <w:t xml:space="preserve">objective knowledge or the common good, </w:t>
      </w:r>
      <w:r w:rsidR="00037EAC" w:rsidRPr="00DC63F8">
        <w:rPr>
          <w:rFonts w:ascii="Times New Roman" w:hAnsi="Times New Roman" w:cs="Times New Roman"/>
          <w:sz w:val="24"/>
          <w:szCs w:val="20"/>
        </w:rPr>
        <w:t xml:space="preserve">but </w:t>
      </w:r>
      <w:r w:rsidR="00C36E03" w:rsidRPr="00DC63F8">
        <w:rPr>
          <w:rFonts w:ascii="Times New Roman" w:hAnsi="Times New Roman" w:cs="Times New Roman"/>
          <w:sz w:val="24"/>
          <w:szCs w:val="20"/>
        </w:rPr>
        <w:t>an endless</w:t>
      </w:r>
      <w:r w:rsidR="00BA4114" w:rsidRPr="00DC63F8">
        <w:rPr>
          <w:rFonts w:ascii="Times New Roman" w:hAnsi="Times New Roman" w:cs="Times New Roman"/>
          <w:sz w:val="24"/>
          <w:szCs w:val="20"/>
        </w:rPr>
        <w:t>, shallow, and hopeless search</w:t>
      </w:r>
      <w:r w:rsidR="00C36E03" w:rsidRPr="00DC63F8">
        <w:rPr>
          <w:rFonts w:ascii="Times New Roman" w:hAnsi="Times New Roman" w:cs="Times New Roman"/>
          <w:sz w:val="24"/>
          <w:szCs w:val="20"/>
        </w:rPr>
        <w:t xml:space="preserve"> </w:t>
      </w:r>
      <w:r w:rsidR="00BA4114" w:rsidRPr="00DC63F8">
        <w:rPr>
          <w:rFonts w:ascii="Times New Roman" w:hAnsi="Times New Roman" w:cs="Times New Roman"/>
          <w:sz w:val="24"/>
          <w:szCs w:val="20"/>
        </w:rPr>
        <w:t xml:space="preserve">for </w:t>
      </w:r>
      <w:r w:rsidR="00037EAC" w:rsidRPr="00DC63F8">
        <w:rPr>
          <w:rFonts w:ascii="Times New Roman" w:hAnsi="Times New Roman" w:cs="Times New Roman"/>
          <w:sz w:val="24"/>
          <w:szCs w:val="20"/>
        </w:rPr>
        <w:t>emotional energy and group membership.</w:t>
      </w:r>
      <w:r w:rsidR="00BA4114" w:rsidRPr="00DC63F8">
        <w:rPr>
          <w:rFonts w:ascii="Times New Roman" w:hAnsi="Times New Roman" w:cs="Times New Roman"/>
          <w:sz w:val="24"/>
          <w:szCs w:val="20"/>
        </w:rPr>
        <w:t xml:space="preserve"> </w:t>
      </w:r>
    </w:p>
    <w:p w14:paraId="5BFE6B1C" w14:textId="4095D0BB" w:rsidR="00037EAC" w:rsidRPr="00DC63F8" w:rsidRDefault="0C4E53AF" w:rsidP="0C4E53AF">
      <w:pPr>
        <w:jc w:val="both"/>
        <w:rPr>
          <w:rFonts w:ascii="Times New Roman" w:hAnsi="Times New Roman" w:cs="Times New Roman"/>
          <w:sz w:val="24"/>
          <w:szCs w:val="20"/>
        </w:rPr>
      </w:pPr>
      <w:r w:rsidRPr="00DC63F8">
        <w:rPr>
          <w:rFonts w:ascii="Times New Roman" w:hAnsi="Times New Roman" w:cs="Times New Roman"/>
          <w:sz w:val="24"/>
          <w:szCs w:val="20"/>
        </w:rPr>
        <w:lastRenderedPageBreak/>
        <w:t xml:space="preserve">To take another example, Collins’ theory can be similarly revealing when applied to the Italian university system and the broader area of cultural and intellectual production. Over the past two decades, Italian universities have undergone profound transformations driven by austerity measures, managerial reforms, precariousness of young researchers and academics, and increasing bureaucratic control. While these changes are often analysed in terms of funding cuts or governance models, a Collinsian approach draws attention to their emotional implications at the level of everyday interactions. Teaching, research seminars, conferences, meetings, evaluation procedures, and competitive grant systems represent interaction rituals whose success or failure deeply affects academics’ stocks of EE. The proliferation of low-solidarity rituals—characterised by competition, power asymmetries, lack of shared focus, and lack of emotional attunement—tends to drain emotional energy rather than enhance it. Precarious scholars, early-career researchers, and adjunct faculty members are systematically positioned in interactional settings that generate status insecurity, exclusion, and emotional exhaustion. On the other hand, the abundance of successful interaction rituals that actually characterise this fortunate and privileged work environment can produce high levels of EE that stimulate and facilitate theoretical and methodological advances, confidence, initiative for further interactions, and high-quality scientific production. </w:t>
      </w:r>
    </w:p>
    <w:p w14:paraId="5E20943E" w14:textId="513BF3B4" w:rsidR="00037EAC" w:rsidRPr="00DC63F8" w:rsidRDefault="0C4E53AF" w:rsidP="0C4E53AF">
      <w:pPr>
        <w:jc w:val="both"/>
        <w:rPr>
          <w:rFonts w:ascii="Times New Roman" w:hAnsi="Times New Roman" w:cs="Times New Roman"/>
          <w:sz w:val="24"/>
          <w:szCs w:val="20"/>
        </w:rPr>
      </w:pPr>
      <w:r w:rsidRPr="00DC63F8">
        <w:rPr>
          <w:rFonts w:ascii="Times New Roman" w:hAnsi="Times New Roman" w:cs="Times New Roman"/>
          <w:sz w:val="24"/>
          <w:szCs w:val="20"/>
        </w:rPr>
        <w:t>At the macro level, the combination of these micro and emotion-based dynamics contributes to either weaken or reinforce intellectual creativity and critical capacity within the Italian academic context as well as in other academic contexts. Reduced emotional energy translates into risk-averse research agendas, diminished public engagement, and a retreat from ambitious theoretical work. Increased emotional energy can create virtuous loops of further EE production, rich and rewarding research agendas, and extremely productive forms of collaboration. Collins’ theoretical model thus provides a convincing explanation for how political decisions affecting key institutional contexts indirectly shape the emotional structuring of knowledge production, with long-term consequences and implications for cultural and scientific innovation.</w:t>
      </w:r>
    </w:p>
    <w:p w14:paraId="392D706D" w14:textId="180654B6" w:rsidR="00037EAC" w:rsidRPr="00DC63F8" w:rsidRDefault="00037EAC" w:rsidP="0C4E53AF">
      <w:pPr>
        <w:jc w:val="both"/>
        <w:rPr>
          <w:rFonts w:ascii="Times New Roman" w:hAnsi="Times New Roman" w:cs="Times New Roman"/>
          <w:sz w:val="24"/>
          <w:szCs w:val="20"/>
        </w:rPr>
      </w:pPr>
      <w:r w:rsidRPr="00DC63F8">
        <w:rPr>
          <w:rFonts w:ascii="Times New Roman" w:hAnsi="Times New Roman" w:cs="Times New Roman"/>
          <w:sz w:val="24"/>
          <w:szCs w:val="20"/>
        </w:rPr>
        <w:t xml:space="preserve">Beyond politics and </w:t>
      </w:r>
      <w:r w:rsidR="006D1E1F" w:rsidRPr="00DC63F8">
        <w:rPr>
          <w:rFonts w:ascii="Times New Roman" w:hAnsi="Times New Roman" w:cs="Times New Roman"/>
          <w:sz w:val="24"/>
          <w:szCs w:val="20"/>
        </w:rPr>
        <w:t>the academic context</w:t>
      </w:r>
      <w:r w:rsidRPr="00DC63F8">
        <w:rPr>
          <w:rFonts w:ascii="Times New Roman" w:hAnsi="Times New Roman" w:cs="Times New Roman"/>
          <w:sz w:val="24"/>
          <w:szCs w:val="20"/>
        </w:rPr>
        <w:t>, Collins’ framework can be extended to other key domains of contemporary Italian society</w:t>
      </w:r>
      <w:r w:rsidR="00021412" w:rsidRPr="00DC63F8">
        <w:rPr>
          <w:rFonts w:ascii="Times New Roman" w:hAnsi="Times New Roman" w:cs="Times New Roman"/>
          <w:sz w:val="24"/>
          <w:szCs w:val="20"/>
        </w:rPr>
        <w:t xml:space="preserve"> and beyond</w:t>
      </w:r>
      <w:r w:rsidR="00021412" w:rsidRPr="00DC63F8">
        <w:rPr>
          <w:rStyle w:val="Rimandonotaapidipagina"/>
          <w:rFonts w:ascii="Times New Roman" w:hAnsi="Times New Roman" w:cs="Times New Roman"/>
          <w:sz w:val="24"/>
          <w:szCs w:val="20"/>
        </w:rPr>
        <w:footnoteReference w:id="4"/>
      </w:r>
      <w:r w:rsidRPr="00DC63F8">
        <w:rPr>
          <w:rFonts w:ascii="Times New Roman" w:hAnsi="Times New Roman" w:cs="Times New Roman"/>
          <w:sz w:val="24"/>
          <w:szCs w:val="20"/>
        </w:rPr>
        <w:t xml:space="preserve">. </w:t>
      </w:r>
      <w:r w:rsidR="006D1E1F" w:rsidRPr="00DC63F8">
        <w:rPr>
          <w:rFonts w:ascii="Times New Roman" w:hAnsi="Times New Roman" w:cs="Times New Roman"/>
          <w:sz w:val="24"/>
          <w:szCs w:val="20"/>
        </w:rPr>
        <w:t xml:space="preserve">Recurring </w:t>
      </w:r>
      <w:r w:rsidRPr="00DC63F8">
        <w:rPr>
          <w:rFonts w:ascii="Times New Roman" w:hAnsi="Times New Roman" w:cs="Times New Roman"/>
          <w:sz w:val="24"/>
          <w:szCs w:val="20"/>
        </w:rPr>
        <w:t xml:space="preserve">national </w:t>
      </w:r>
      <w:r w:rsidR="006D1E1F" w:rsidRPr="00DC63F8">
        <w:rPr>
          <w:rFonts w:ascii="Times New Roman" w:hAnsi="Times New Roman" w:cs="Times New Roman"/>
          <w:sz w:val="24"/>
          <w:szCs w:val="20"/>
        </w:rPr>
        <w:t>matters</w:t>
      </w:r>
      <w:r w:rsidRPr="00DC63F8">
        <w:rPr>
          <w:rFonts w:ascii="Times New Roman" w:hAnsi="Times New Roman" w:cs="Times New Roman"/>
          <w:sz w:val="24"/>
          <w:szCs w:val="20"/>
        </w:rPr>
        <w:t>—</w:t>
      </w:r>
      <w:r w:rsidR="006D1E1F" w:rsidRPr="00DC63F8">
        <w:rPr>
          <w:rFonts w:ascii="Times New Roman" w:hAnsi="Times New Roman" w:cs="Times New Roman"/>
          <w:sz w:val="24"/>
          <w:szCs w:val="20"/>
        </w:rPr>
        <w:t xml:space="preserve">government crises, </w:t>
      </w:r>
      <w:r w:rsidRPr="00DC63F8">
        <w:rPr>
          <w:rFonts w:ascii="Times New Roman" w:hAnsi="Times New Roman" w:cs="Times New Roman"/>
          <w:sz w:val="24"/>
          <w:szCs w:val="20"/>
        </w:rPr>
        <w:t xml:space="preserve">economic </w:t>
      </w:r>
      <w:r w:rsidR="006D1E1F" w:rsidRPr="00DC63F8">
        <w:rPr>
          <w:rFonts w:ascii="Times New Roman" w:hAnsi="Times New Roman" w:cs="Times New Roman"/>
          <w:sz w:val="24"/>
          <w:szCs w:val="20"/>
        </w:rPr>
        <w:t>recessions</w:t>
      </w:r>
      <w:r w:rsidRPr="00DC63F8">
        <w:rPr>
          <w:rFonts w:ascii="Times New Roman" w:hAnsi="Times New Roman" w:cs="Times New Roman"/>
          <w:sz w:val="24"/>
          <w:szCs w:val="20"/>
        </w:rPr>
        <w:t xml:space="preserve">, </w:t>
      </w:r>
      <w:r w:rsidR="006D1E1F" w:rsidRPr="00DC63F8">
        <w:rPr>
          <w:rFonts w:ascii="Times New Roman" w:hAnsi="Times New Roman" w:cs="Times New Roman"/>
          <w:sz w:val="24"/>
          <w:szCs w:val="20"/>
        </w:rPr>
        <w:t xml:space="preserve">public debates on </w:t>
      </w:r>
      <w:r w:rsidRPr="00DC63F8">
        <w:rPr>
          <w:rFonts w:ascii="Times New Roman" w:hAnsi="Times New Roman" w:cs="Times New Roman"/>
          <w:sz w:val="24"/>
          <w:szCs w:val="20"/>
        </w:rPr>
        <w:t>migration, public health emergencies</w:t>
      </w:r>
      <w:r w:rsidR="006D1E1F" w:rsidRPr="00DC63F8">
        <w:rPr>
          <w:rFonts w:ascii="Times New Roman" w:hAnsi="Times New Roman" w:cs="Times New Roman"/>
          <w:sz w:val="24"/>
          <w:szCs w:val="20"/>
        </w:rPr>
        <w:t>, etc.</w:t>
      </w:r>
      <w:r w:rsidRPr="00DC63F8">
        <w:rPr>
          <w:rFonts w:ascii="Times New Roman" w:hAnsi="Times New Roman" w:cs="Times New Roman"/>
          <w:sz w:val="24"/>
          <w:szCs w:val="20"/>
        </w:rPr>
        <w:t>—generate intense sequences of interaction rituals that alterna</w:t>
      </w:r>
      <w:r w:rsidR="006D1E1F" w:rsidRPr="00DC63F8">
        <w:rPr>
          <w:rFonts w:ascii="Times New Roman" w:hAnsi="Times New Roman" w:cs="Times New Roman"/>
          <w:sz w:val="24"/>
          <w:szCs w:val="20"/>
        </w:rPr>
        <w:t>tively can</w:t>
      </w:r>
      <w:r w:rsidRPr="00DC63F8">
        <w:rPr>
          <w:rFonts w:ascii="Times New Roman" w:hAnsi="Times New Roman" w:cs="Times New Roman"/>
          <w:sz w:val="24"/>
          <w:szCs w:val="20"/>
        </w:rPr>
        <w:t xml:space="preserve"> produce </w:t>
      </w:r>
      <w:r w:rsidR="006D1E1F" w:rsidRPr="00DC63F8">
        <w:rPr>
          <w:rFonts w:ascii="Times New Roman" w:hAnsi="Times New Roman" w:cs="Times New Roman"/>
          <w:sz w:val="24"/>
          <w:szCs w:val="20"/>
        </w:rPr>
        <w:t xml:space="preserve">either </w:t>
      </w:r>
      <w:r w:rsidRPr="00DC63F8">
        <w:rPr>
          <w:rFonts w:ascii="Times New Roman" w:hAnsi="Times New Roman" w:cs="Times New Roman"/>
          <w:sz w:val="24"/>
          <w:szCs w:val="20"/>
        </w:rPr>
        <w:t xml:space="preserve">solidarity </w:t>
      </w:r>
      <w:r w:rsidR="006D1E1F" w:rsidRPr="00DC63F8">
        <w:rPr>
          <w:rFonts w:ascii="Times New Roman" w:hAnsi="Times New Roman" w:cs="Times New Roman"/>
          <w:sz w:val="24"/>
          <w:szCs w:val="20"/>
        </w:rPr>
        <w:t>or conflict and division</w:t>
      </w:r>
      <w:r w:rsidRPr="00DC63F8">
        <w:rPr>
          <w:rFonts w:ascii="Times New Roman" w:hAnsi="Times New Roman" w:cs="Times New Roman"/>
          <w:sz w:val="24"/>
          <w:szCs w:val="20"/>
        </w:rPr>
        <w:t xml:space="preserve">. Moments of collective mobilisation, such as volunteering or local </w:t>
      </w:r>
      <w:r w:rsidR="006D1E1F" w:rsidRPr="00DC63F8">
        <w:rPr>
          <w:rFonts w:ascii="Times New Roman" w:hAnsi="Times New Roman" w:cs="Times New Roman"/>
          <w:sz w:val="24"/>
          <w:szCs w:val="20"/>
        </w:rPr>
        <w:t xml:space="preserve">self-help </w:t>
      </w:r>
      <w:r w:rsidRPr="00DC63F8">
        <w:rPr>
          <w:rFonts w:ascii="Times New Roman" w:hAnsi="Times New Roman" w:cs="Times New Roman"/>
          <w:sz w:val="24"/>
          <w:szCs w:val="20"/>
        </w:rPr>
        <w:t xml:space="preserve">initiatives, can be interpreted as high-intensity rituals that temporarily redistribute emotional energy and create new symbolic communities. However, when such </w:t>
      </w:r>
      <w:r w:rsidR="00633E44" w:rsidRPr="00DC63F8">
        <w:rPr>
          <w:rFonts w:ascii="Times New Roman" w:hAnsi="Times New Roman" w:cs="Times New Roman"/>
          <w:sz w:val="24"/>
          <w:szCs w:val="20"/>
        </w:rPr>
        <w:t xml:space="preserve">interaction </w:t>
      </w:r>
      <w:r w:rsidRPr="00DC63F8">
        <w:rPr>
          <w:rFonts w:ascii="Times New Roman" w:hAnsi="Times New Roman" w:cs="Times New Roman"/>
          <w:sz w:val="24"/>
          <w:szCs w:val="20"/>
        </w:rPr>
        <w:t xml:space="preserve">rituals are not sustained by institutional support or are rapidly reabsorbed into </w:t>
      </w:r>
      <w:r w:rsidR="00633E44" w:rsidRPr="00DC63F8">
        <w:rPr>
          <w:rFonts w:ascii="Times New Roman" w:hAnsi="Times New Roman" w:cs="Times New Roman"/>
          <w:sz w:val="24"/>
          <w:szCs w:val="20"/>
        </w:rPr>
        <w:t xml:space="preserve">divisive and conflict-driven </w:t>
      </w:r>
      <w:r w:rsidRPr="00DC63F8">
        <w:rPr>
          <w:rFonts w:ascii="Times New Roman" w:hAnsi="Times New Roman" w:cs="Times New Roman"/>
          <w:sz w:val="24"/>
          <w:szCs w:val="20"/>
        </w:rPr>
        <w:t xml:space="preserve">political narratives, their emotional </w:t>
      </w:r>
      <w:r w:rsidR="00633E44" w:rsidRPr="00DC63F8">
        <w:rPr>
          <w:rFonts w:ascii="Times New Roman" w:hAnsi="Times New Roman" w:cs="Times New Roman"/>
          <w:sz w:val="24"/>
          <w:szCs w:val="20"/>
        </w:rPr>
        <w:t xml:space="preserve">supplies </w:t>
      </w:r>
      <w:r w:rsidRPr="00DC63F8">
        <w:rPr>
          <w:rFonts w:ascii="Times New Roman" w:hAnsi="Times New Roman" w:cs="Times New Roman"/>
          <w:sz w:val="24"/>
          <w:szCs w:val="20"/>
        </w:rPr>
        <w:t>tend to dissipate</w:t>
      </w:r>
      <w:r w:rsidR="00633E44" w:rsidRPr="00DC63F8">
        <w:rPr>
          <w:rFonts w:ascii="Times New Roman" w:hAnsi="Times New Roman" w:cs="Times New Roman"/>
          <w:sz w:val="24"/>
          <w:szCs w:val="20"/>
        </w:rPr>
        <w:t xml:space="preserve"> over time</w:t>
      </w:r>
      <w:r w:rsidRPr="00DC63F8">
        <w:rPr>
          <w:rFonts w:ascii="Times New Roman" w:hAnsi="Times New Roman" w:cs="Times New Roman"/>
          <w:sz w:val="24"/>
          <w:szCs w:val="20"/>
        </w:rPr>
        <w:t xml:space="preserve">. Collins’ emphasis on </w:t>
      </w:r>
      <w:r w:rsidRPr="00DC63F8">
        <w:rPr>
          <w:rFonts w:ascii="Times New Roman" w:hAnsi="Times New Roman" w:cs="Times New Roman"/>
          <w:i/>
          <w:iCs/>
          <w:sz w:val="24"/>
          <w:szCs w:val="20"/>
        </w:rPr>
        <w:t xml:space="preserve">chains of </w:t>
      </w:r>
      <w:r w:rsidR="006D1E1F" w:rsidRPr="00DC63F8">
        <w:rPr>
          <w:rFonts w:ascii="Times New Roman" w:hAnsi="Times New Roman" w:cs="Times New Roman"/>
          <w:i/>
          <w:iCs/>
          <w:sz w:val="24"/>
          <w:szCs w:val="20"/>
        </w:rPr>
        <w:t xml:space="preserve">interaction </w:t>
      </w:r>
      <w:r w:rsidRPr="00DC63F8">
        <w:rPr>
          <w:rFonts w:ascii="Times New Roman" w:hAnsi="Times New Roman" w:cs="Times New Roman"/>
          <w:i/>
          <w:iCs/>
          <w:sz w:val="24"/>
          <w:szCs w:val="20"/>
        </w:rPr>
        <w:t>rituals</w:t>
      </w:r>
      <w:r w:rsidRPr="00DC63F8">
        <w:rPr>
          <w:rFonts w:ascii="Times New Roman" w:hAnsi="Times New Roman" w:cs="Times New Roman"/>
          <w:sz w:val="24"/>
          <w:szCs w:val="20"/>
        </w:rPr>
        <w:t xml:space="preserve"> </w:t>
      </w:r>
      <w:r w:rsidR="00633E44" w:rsidRPr="00DC63F8">
        <w:rPr>
          <w:rFonts w:ascii="Times New Roman" w:hAnsi="Times New Roman" w:cs="Times New Roman"/>
          <w:sz w:val="24"/>
          <w:szCs w:val="20"/>
        </w:rPr>
        <w:t>as a metaphor of concatenated and connected (</w:t>
      </w:r>
      <w:r w:rsidRPr="00DC63F8">
        <w:rPr>
          <w:rFonts w:ascii="Times New Roman" w:hAnsi="Times New Roman" w:cs="Times New Roman"/>
          <w:sz w:val="24"/>
          <w:szCs w:val="20"/>
        </w:rPr>
        <w:t xml:space="preserve">rather than </w:t>
      </w:r>
      <w:r w:rsidR="00633E44" w:rsidRPr="00DC63F8">
        <w:rPr>
          <w:rFonts w:ascii="Times New Roman" w:hAnsi="Times New Roman" w:cs="Times New Roman"/>
          <w:sz w:val="24"/>
          <w:szCs w:val="20"/>
        </w:rPr>
        <w:t>separated)</w:t>
      </w:r>
      <w:r w:rsidRPr="00DC63F8">
        <w:rPr>
          <w:rFonts w:ascii="Times New Roman" w:hAnsi="Times New Roman" w:cs="Times New Roman"/>
          <w:sz w:val="24"/>
          <w:szCs w:val="20"/>
        </w:rPr>
        <w:t xml:space="preserve"> events highlights the importance of continuity: solidarity </w:t>
      </w:r>
      <w:r w:rsidR="00633E44" w:rsidRPr="00DC63F8">
        <w:rPr>
          <w:rFonts w:ascii="Times New Roman" w:hAnsi="Times New Roman" w:cs="Times New Roman"/>
          <w:sz w:val="24"/>
          <w:szCs w:val="20"/>
        </w:rPr>
        <w:t xml:space="preserve">as well as its opposite become socially and politically relevant </w:t>
      </w:r>
      <w:r w:rsidRPr="00DC63F8">
        <w:rPr>
          <w:rFonts w:ascii="Times New Roman" w:hAnsi="Times New Roman" w:cs="Times New Roman"/>
          <w:sz w:val="24"/>
          <w:szCs w:val="20"/>
        </w:rPr>
        <w:t xml:space="preserve">only when emotional </w:t>
      </w:r>
      <w:r w:rsidR="00633E44" w:rsidRPr="00DC63F8">
        <w:rPr>
          <w:rFonts w:ascii="Times New Roman" w:hAnsi="Times New Roman" w:cs="Times New Roman"/>
          <w:sz w:val="24"/>
          <w:szCs w:val="20"/>
        </w:rPr>
        <w:t xml:space="preserve">dynamics are </w:t>
      </w:r>
      <w:r w:rsidRPr="00DC63F8">
        <w:rPr>
          <w:rFonts w:ascii="Times New Roman" w:hAnsi="Times New Roman" w:cs="Times New Roman"/>
          <w:sz w:val="24"/>
          <w:szCs w:val="20"/>
        </w:rPr>
        <w:t xml:space="preserve">repeatedly </w:t>
      </w:r>
      <w:r w:rsidR="00633E44" w:rsidRPr="00DC63F8">
        <w:rPr>
          <w:rFonts w:ascii="Times New Roman" w:hAnsi="Times New Roman" w:cs="Times New Roman"/>
          <w:sz w:val="24"/>
          <w:szCs w:val="20"/>
        </w:rPr>
        <w:t>renewed</w:t>
      </w:r>
      <w:r w:rsidRPr="00DC63F8">
        <w:rPr>
          <w:rFonts w:ascii="Times New Roman" w:hAnsi="Times New Roman" w:cs="Times New Roman"/>
          <w:sz w:val="24"/>
          <w:szCs w:val="20"/>
        </w:rPr>
        <w:t xml:space="preserve"> </w:t>
      </w:r>
      <w:r w:rsidR="00633E44" w:rsidRPr="00DC63F8">
        <w:rPr>
          <w:rFonts w:ascii="Times New Roman" w:hAnsi="Times New Roman" w:cs="Times New Roman"/>
          <w:sz w:val="24"/>
          <w:szCs w:val="20"/>
        </w:rPr>
        <w:t xml:space="preserve">and reproduced </w:t>
      </w:r>
      <w:r w:rsidRPr="00DC63F8">
        <w:rPr>
          <w:rFonts w:ascii="Times New Roman" w:hAnsi="Times New Roman" w:cs="Times New Roman"/>
          <w:sz w:val="24"/>
          <w:szCs w:val="20"/>
        </w:rPr>
        <w:t>across time and situations.</w:t>
      </w:r>
    </w:p>
    <w:p w14:paraId="4EAE1580" w14:textId="77777777" w:rsidR="0021041A" w:rsidRPr="00DC63F8" w:rsidRDefault="0021041A" w:rsidP="00037EAC">
      <w:pPr>
        <w:jc w:val="both"/>
        <w:rPr>
          <w:rFonts w:ascii="Times New Roman" w:hAnsi="Times New Roman" w:cs="Times New Roman"/>
          <w:b/>
          <w:bCs/>
          <w:sz w:val="24"/>
          <w:szCs w:val="20"/>
        </w:rPr>
      </w:pPr>
    </w:p>
    <w:p w14:paraId="47E6B631" w14:textId="04B12D55" w:rsidR="00037EAC" w:rsidRPr="00DC63F8" w:rsidRDefault="0C4E53AF" w:rsidP="00037EAC">
      <w:pPr>
        <w:jc w:val="both"/>
        <w:rPr>
          <w:rFonts w:ascii="Times New Roman" w:hAnsi="Times New Roman" w:cs="Times New Roman"/>
          <w:b/>
          <w:bCs/>
          <w:sz w:val="24"/>
          <w:szCs w:val="20"/>
        </w:rPr>
      </w:pPr>
      <w:r w:rsidRPr="00DC63F8">
        <w:rPr>
          <w:rFonts w:ascii="Times New Roman" w:hAnsi="Times New Roman" w:cs="Times New Roman"/>
          <w:b/>
          <w:bCs/>
          <w:sz w:val="24"/>
          <w:szCs w:val="20"/>
        </w:rPr>
        <w:t xml:space="preserve">Concluding </w:t>
      </w:r>
      <w:r w:rsidR="44024569" w:rsidRPr="00DC63F8">
        <w:rPr>
          <w:rFonts w:ascii="Times New Roman" w:hAnsi="Times New Roman" w:cs="Times New Roman"/>
          <w:b/>
          <w:bCs/>
          <w:sz w:val="24"/>
          <w:szCs w:val="20"/>
        </w:rPr>
        <w:t>R</w:t>
      </w:r>
      <w:r w:rsidRPr="00DC63F8">
        <w:rPr>
          <w:rFonts w:ascii="Times New Roman" w:hAnsi="Times New Roman" w:cs="Times New Roman"/>
          <w:b/>
          <w:bCs/>
          <w:sz w:val="24"/>
          <w:szCs w:val="20"/>
        </w:rPr>
        <w:t xml:space="preserve">emarks  </w:t>
      </w:r>
    </w:p>
    <w:p w14:paraId="57181073" w14:textId="7AC3CFC0" w:rsidR="006D1E1F" w:rsidRPr="00DC63F8" w:rsidRDefault="0C4E53AF" w:rsidP="006D1E1F">
      <w:pPr>
        <w:jc w:val="both"/>
        <w:rPr>
          <w:rFonts w:ascii="Times New Roman" w:hAnsi="Times New Roman" w:cs="Times New Roman"/>
          <w:sz w:val="24"/>
          <w:szCs w:val="20"/>
        </w:rPr>
      </w:pPr>
      <w:r w:rsidRPr="00DC63F8">
        <w:rPr>
          <w:rFonts w:ascii="Times New Roman" w:hAnsi="Times New Roman" w:cs="Times New Roman"/>
          <w:sz w:val="24"/>
          <w:szCs w:val="20"/>
        </w:rPr>
        <w:lastRenderedPageBreak/>
        <w:t>Collins sought to develop a sociological theory in which the main sociological traditions (Weberian, Marxist, Durkheimian, Goffmanian, and Symbolic Interactionist) are combined and integrated into a new synthesis, of which his theory of interaction ritual chains (2004) constitutes the core and focal point (Santoro 2012). “</w:t>
      </w:r>
      <w:r w:rsidRPr="00DC63F8">
        <w:rPr>
          <w:rFonts w:ascii="Times New Roman" w:hAnsi="Times New Roman" w:cs="Times New Roman"/>
          <w:i/>
          <w:iCs/>
          <w:sz w:val="24"/>
          <w:szCs w:val="20"/>
        </w:rPr>
        <w:t>Once we see the differences, we can start looking for the conditions that explain these differences. This is how good theory develops</w:t>
      </w:r>
      <w:r w:rsidRPr="00DC63F8">
        <w:rPr>
          <w:rFonts w:ascii="Times New Roman" w:hAnsi="Times New Roman" w:cs="Times New Roman"/>
          <w:sz w:val="24"/>
          <w:szCs w:val="20"/>
        </w:rPr>
        <w:t>” (Collins, in Santoro, 2012: 744).</w:t>
      </w:r>
    </w:p>
    <w:p w14:paraId="010AF1DC" w14:textId="0354709D" w:rsidR="00037EAC" w:rsidRPr="00DC63F8" w:rsidRDefault="0C4E53AF" w:rsidP="0C4E53AF">
      <w:pPr>
        <w:jc w:val="both"/>
        <w:rPr>
          <w:rFonts w:ascii="Times New Roman" w:hAnsi="Times New Roman" w:cs="Times New Roman"/>
          <w:sz w:val="24"/>
          <w:szCs w:val="20"/>
        </w:rPr>
      </w:pPr>
      <w:r w:rsidRPr="00DC63F8">
        <w:rPr>
          <w:rFonts w:ascii="Times New Roman" w:hAnsi="Times New Roman" w:cs="Times New Roman"/>
          <w:sz w:val="24"/>
          <w:szCs w:val="20"/>
        </w:rPr>
        <w:t xml:space="preserve">His </w:t>
      </w:r>
      <w:r w:rsidRPr="00DC63F8">
        <w:rPr>
          <w:rFonts w:ascii="Times New Roman" w:hAnsi="Times New Roman" w:cs="Times New Roman"/>
          <w:i/>
          <w:iCs/>
          <w:sz w:val="24"/>
          <w:szCs w:val="20"/>
        </w:rPr>
        <w:t>Interaction Ritual Chains</w:t>
      </w:r>
      <w:r w:rsidRPr="00DC63F8">
        <w:rPr>
          <w:rFonts w:ascii="Times New Roman" w:hAnsi="Times New Roman" w:cs="Times New Roman"/>
          <w:sz w:val="24"/>
          <w:szCs w:val="20"/>
        </w:rPr>
        <w:t xml:space="preserve"> model offers a solid and compelling theoretical framework to analyse contemporary phenomena and their emotional foundations overcoming long-standing conceptual issues such as the distinction between micro and macro dimensions in sociology. This framework can also be applied to interpret several emotional scenarios characterising the Italian context, showing macro-structural processes of social change from patterns of micro-situated and emotion-based interaction rituals.  Conceptualising the constant search and the ongoing production of emotional energy as the key link between micro-situated interactions and macro-level outcomes, Collins allows us to reinterpret phenomena as broad and diverse as political conflict and polarisation, institutional crises and involutions, and social and cultural change in terms of dynamic, emotional processes embedded in everyday interaction rituals.</w:t>
      </w:r>
    </w:p>
    <w:p w14:paraId="7E1D1544" w14:textId="68DE0C67" w:rsidR="000F1FF5" w:rsidRPr="00DC63F8" w:rsidRDefault="0C4E53AF" w:rsidP="00633E44">
      <w:pPr>
        <w:jc w:val="both"/>
        <w:rPr>
          <w:rFonts w:ascii="Times New Roman" w:hAnsi="Times New Roman" w:cs="Times New Roman"/>
          <w:sz w:val="24"/>
          <w:szCs w:val="20"/>
        </w:rPr>
      </w:pPr>
      <w:r w:rsidRPr="00DC63F8">
        <w:rPr>
          <w:rFonts w:ascii="Times New Roman" w:hAnsi="Times New Roman" w:cs="Times New Roman"/>
          <w:sz w:val="24"/>
          <w:szCs w:val="20"/>
        </w:rPr>
        <w:t xml:space="preserve">In a manner not dramatically different from other intellectual contexts, Italian sociology has long been marked by a relative opposition between quantitative macro-structural analyses and qualitative, micro-situated, and phenomenological approaches. In this sense, Collins’ noteworthy contribution represents an invitation to combine different sociological traditions within a single analytical model that sheds light on the not-so-visible links between micro and macro levels and between emotions and social change. In doing so, not only does it significantly </w:t>
      </w:r>
      <w:r w:rsidR="1FFD60DF" w:rsidRPr="00DC63F8">
        <w:rPr>
          <w:rFonts w:ascii="Times New Roman" w:hAnsi="Times New Roman" w:cs="Times New Roman"/>
          <w:sz w:val="24"/>
          <w:szCs w:val="20"/>
        </w:rPr>
        <w:t>contribute</w:t>
      </w:r>
      <w:r w:rsidRPr="00DC63F8">
        <w:rPr>
          <w:rFonts w:ascii="Times New Roman" w:hAnsi="Times New Roman" w:cs="Times New Roman"/>
          <w:sz w:val="24"/>
          <w:szCs w:val="20"/>
        </w:rPr>
        <w:t xml:space="preserve"> to further advance the sociology of emotions but also provides us with indispensable tools to understand contemporary societies and their possible futures.</w:t>
      </w:r>
    </w:p>
    <w:p w14:paraId="470FFF0B" w14:textId="77777777" w:rsidR="00341413" w:rsidRPr="00DC63F8" w:rsidRDefault="00341413">
      <w:pPr>
        <w:rPr>
          <w:rFonts w:ascii="Times New Roman" w:hAnsi="Times New Roman" w:cs="Times New Roman"/>
          <w:b/>
          <w:bCs/>
          <w:sz w:val="24"/>
          <w:szCs w:val="20"/>
        </w:rPr>
      </w:pPr>
      <w:r w:rsidRPr="00DC63F8">
        <w:rPr>
          <w:rFonts w:ascii="Times New Roman" w:hAnsi="Times New Roman" w:cs="Times New Roman"/>
          <w:b/>
          <w:bCs/>
          <w:sz w:val="24"/>
          <w:szCs w:val="20"/>
        </w:rPr>
        <w:br w:type="page"/>
      </w:r>
    </w:p>
    <w:p w14:paraId="259AF450" w14:textId="194BB3E8" w:rsidR="00B56859" w:rsidRPr="00DC63F8" w:rsidRDefault="0C4E53AF" w:rsidP="00B56859">
      <w:pPr>
        <w:ind w:left="1418" w:hanging="1418"/>
        <w:jc w:val="both"/>
        <w:rPr>
          <w:rFonts w:ascii="Times New Roman" w:hAnsi="Times New Roman" w:cs="Times New Roman"/>
          <w:b/>
          <w:bCs/>
          <w:sz w:val="24"/>
          <w:szCs w:val="20"/>
        </w:rPr>
      </w:pPr>
      <w:r w:rsidRPr="00DC63F8">
        <w:rPr>
          <w:rFonts w:ascii="Times New Roman" w:hAnsi="Times New Roman" w:cs="Times New Roman"/>
          <w:b/>
          <w:bCs/>
          <w:sz w:val="24"/>
          <w:szCs w:val="20"/>
        </w:rPr>
        <w:lastRenderedPageBreak/>
        <w:t>References</w:t>
      </w:r>
    </w:p>
    <w:p w14:paraId="0540A7BB" w14:textId="77777777"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Ahmed, S. (2004). </w:t>
      </w:r>
      <w:r w:rsidRPr="00DC63F8">
        <w:rPr>
          <w:rFonts w:ascii="Times New Roman" w:hAnsi="Times New Roman" w:cs="Times New Roman"/>
          <w:i/>
          <w:iCs/>
          <w:color w:val="231F20"/>
          <w:sz w:val="24"/>
          <w:szCs w:val="20"/>
        </w:rPr>
        <w:t>The cultural politics of emotion</w:t>
      </w:r>
      <w:r w:rsidRPr="00DC63F8">
        <w:rPr>
          <w:rFonts w:ascii="Times New Roman" w:hAnsi="Times New Roman" w:cs="Times New Roman"/>
          <w:color w:val="231F20"/>
          <w:sz w:val="24"/>
          <w:szCs w:val="20"/>
        </w:rPr>
        <w:t>. Routledge.</w:t>
      </w:r>
    </w:p>
    <w:p w14:paraId="1C6F62B0" w14:textId="77777777"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Anderson, B. (2009). Affective atmospheres. </w:t>
      </w:r>
      <w:r w:rsidRPr="00DC63F8">
        <w:rPr>
          <w:rFonts w:ascii="Times New Roman" w:hAnsi="Times New Roman" w:cs="Times New Roman"/>
          <w:i/>
          <w:iCs/>
          <w:color w:val="231F20"/>
          <w:sz w:val="24"/>
          <w:szCs w:val="20"/>
        </w:rPr>
        <w:t>Emotion, Space and Society, 2</w:t>
      </w:r>
      <w:r w:rsidRPr="00DC63F8">
        <w:rPr>
          <w:rFonts w:ascii="Times New Roman" w:hAnsi="Times New Roman" w:cs="Times New Roman"/>
          <w:color w:val="231F20"/>
          <w:sz w:val="24"/>
          <w:szCs w:val="20"/>
        </w:rPr>
        <w:t>(2), 77–81.</w:t>
      </w:r>
    </w:p>
    <w:p w14:paraId="7829C4CA" w14:textId="4E640CCF"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Barbalet, J. M. (2001). </w:t>
      </w:r>
      <w:r w:rsidRPr="00DC63F8">
        <w:rPr>
          <w:rFonts w:ascii="Times New Roman" w:hAnsi="Times New Roman" w:cs="Times New Roman"/>
          <w:i/>
          <w:iCs/>
          <w:color w:val="231F20"/>
          <w:sz w:val="24"/>
          <w:szCs w:val="20"/>
        </w:rPr>
        <w:t>Emotion, social theory, and social structure: A macrosociological approach</w:t>
      </w:r>
      <w:r w:rsidRPr="00DC63F8">
        <w:rPr>
          <w:rFonts w:ascii="Times New Roman" w:hAnsi="Times New Roman" w:cs="Times New Roman"/>
          <w:color w:val="231F20"/>
          <w:sz w:val="24"/>
          <w:szCs w:val="20"/>
        </w:rPr>
        <w:t xml:space="preserve">. Cambridge </w:t>
      </w:r>
      <w:r w:rsidR="00E46CE0" w:rsidRPr="00DC63F8">
        <w:rPr>
          <w:sz w:val="28"/>
        </w:rPr>
        <w:tab/>
      </w:r>
      <w:r w:rsidR="00E46CE0" w:rsidRPr="00DC63F8">
        <w:rPr>
          <w:sz w:val="28"/>
        </w:rPr>
        <w:tab/>
      </w:r>
      <w:r w:rsidRPr="00DC63F8">
        <w:rPr>
          <w:rFonts w:ascii="Times New Roman" w:hAnsi="Times New Roman" w:cs="Times New Roman"/>
          <w:color w:val="231F20"/>
          <w:sz w:val="24"/>
          <w:szCs w:val="20"/>
        </w:rPr>
        <w:t>University Press.</w:t>
      </w:r>
    </w:p>
    <w:p w14:paraId="756F64D4" w14:textId="5270F1B3" w:rsidR="00E46CE0" w:rsidRPr="00DC63F8" w:rsidRDefault="0C4E53AF" w:rsidP="00E46CE0">
      <w:pPr>
        <w:rPr>
          <w:rFonts w:ascii="Times New Roman" w:hAnsi="Times New Roman" w:cs="Times New Roman"/>
          <w:color w:val="231F20"/>
          <w:sz w:val="24"/>
          <w:szCs w:val="20"/>
          <w:lang w:val="it-IT"/>
        </w:rPr>
      </w:pPr>
      <w:r w:rsidRPr="00DC63F8">
        <w:rPr>
          <w:rFonts w:ascii="Times New Roman" w:hAnsi="Times New Roman" w:cs="Times New Roman"/>
          <w:color w:val="231F20"/>
          <w:sz w:val="24"/>
          <w:szCs w:val="20"/>
        </w:rPr>
        <w:t xml:space="preserve">Bassetti, C., &amp; Citroni, S. (2018). Non-obvious discoveries: An interview with Randall Collins. </w:t>
      </w:r>
      <w:r w:rsidRPr="00DC63F8">
        <w:rPr>
          <w:rFonts w:ascii="Times New Roman" w:hAnsi="Times New Roman" w:cs="Times New Roman"/>
          <w:i/>
          <w:iCs/>
          <w:color w:val="231F20"/>
          <w:sz w:val="24"/>
          <w:szCs w:val="20"/>
          <w:lang w:val="it-IT"/>
        </w:rPr>
        <w:t xml:space="preserve">Etnografia e Ricerca </w:t>
      </w:r>
      <w:r w:rsidR="00E46CE0" w:rsidRPr="00DC63F8">
        <w:rPr>
          <w:sz w:val="28"/>
          <w:lang w:val="it-IT"/>
        </w:rPr>
        <w:tab/>
      </w:r>
      <w:r w:rsidRPr="00DC63F8">
        <w:rPr>
          <w:rFonts w:ascii="Times New Roman" w:hAnsi="Times New Roman" w:cs="Times New Roman"/>
          <w:i/>
          <w:iCs/>
          <w:color w:val="231F20"/>
          <w:sz w:val="24"/>
          <w:szCs w:val="20"/>
          <w:lang w:val="it-IT"/>
        </w:rPr>
        <w:t>Qualitativa, 11</w:t>
      </w:r>
      <w:r w:rsidRPr="00DC63F8">
        <w:rPr>
          <w:rFonts w:ascii="Times New Roman" w:hAnsi="Times New Roman" w:cs="Times New Roman"/>
          <w:color w:val="231F20"/>
          <w:sz w:val="24"/>
          <w:szCs w:val="20"/>
          <w:lang w:val="it-IT"/>
        </w:rPr>
        <w:t>(3), 477–496.</w:t>
      </w:r>
    </w:p>
    <w:p w14:paraId="4D7C0523" w14:textId="2021C353" w:rsidR="00E46CE0" w:rsidRPr="00DC63F8" w:rsidRDefault="0C4E53AF" w:rsidP="094627DD">
      <w:pPr>
        <w:rPr>
          <w:rFonts w:ascii="Times New Roman" w:hAnsi="Times New Roman" w:cs="Times New Roman"/>
          <w:color w:val="231F20"/>
          <w:sz w:val="24"/>
          <w:szCs w:val="20"/>
          <w:lang w:val="it-IT"/>
        </w:rPr>
      </w:pPr>
      <w:proofErr w:type="spellStart"/>
      <w:r w:rsidRPr="00DC63F8">
        <w:rPr>
          <w:rFonts w:ascii="Times New Roman" w:hAnsi="Times New Roman" w:cs="Times New Roman"/>
          <w:color w:val="231F20"/>
          <w:sz w:val="24"/>
          <w:szCs w:val="20"/>
          <w:lang w:val="it-IT"/>
        </w:rPr>
        <w:t>Bifulco</w:t>
      </w:r>
      <w:proofErr w:type="spellEnd"/>
      <w:r w:rsidRPr="00DC63F8">
        <w:rPr>
          <w:rFonts w:ascii="Times New Roman" w:hAnsi="Times New Roman" w:cs="Times New Roman"/>
          <w:color w:val="231F20"/>
          <w:sz w:val="24"/>
          <w:szCs w:val="20"/>
          <w:lang w:val="it-IT"/>
        </w:rPr>
        <w:t xml:space="preserve">, L. (2010). </w:t>
      </w:r>
      <w:r w:rsidRPr="00DC63F8">
        <w:rPr>
          <w:rFonts w:ascii="Times New Roman" w:hAnsi="Times New Roman" w:cs="Times New Roman"/>
          <w:i/>
          <w:iCs/>
          <w:color w:val="231F20"/>
          <w:sz w:val="24"/>
          <w:szCs w:val="20"/>
          <w:lang w:val="it-IT"/>
        </w:rPr>
        <w:t>Rituale dell’interazione e conflitto. Un’introduzione alla sociologia di Randall Collins</w:t>
      </w:r>
      <w:r w:rsidRPr="00DC63F8">
        <w:rPr>
          <w:rFonts w:ascii="Times New Roman" w:hAnsi="Times New Roman" w:cs="Times New Roman"/>
          <w:color w:val="231F20"/>
          <w:sz w:val="24"/>
          <w:szCs w:val="20"/>
          <w:lang w:val="it-IT"/>
        </w:rPr>
        <w:t xml:space="preserve">. </w:t>
      </w:r>
      <w:proofErr w:type="spellStart"/>
      <w:r w:rsidRPr="00DC63F8">
        <w:rPr>
          <w:rFonts w:ascii="Times New Roman" w:hAnsi="Times New Roman" w:cs="Times New Roman"/>
          <w:color w:val="231F20"/>
          <w:sz w:val="24"/>
          <w:szCs w:val="20"/>
          <w:lang w:val="it-IT"/>
        </w:rPr>
        <w:t>Ipermedium</w:t>
      </w:r>
      <w:proofErr w:type="spellEnd"/>
      <w:r w:rsidRPr="00DC63F8">
        <w:rPr>
          <w:rFonts w:ascii="Times New Roman" w:hAnsi="Times New Roman" w:cs="Times New Roman"/>
          <w:color w:val="231F20"/>
          <w:sz w:val="24"/>
          <w:szCs w:val="20"/>
          <w:lang w:val="it-IT"/>
        </w:rPr>
        <w:t xml:space="preserve"> </w:t>
      </w:r>
      <w:r w:rsidR="00E46CE0" w:rsidRPr="00DC63F8">
        <w:rPr>
          <w:sz w:val="28"/>
          <w:lang w:val="it-IT"/>
        </w:rPr>
        <w:tab/>
      </w:r>
      <w:r w:rsidRPr="00DC63F8">
        <w:rPr>
          <w:rFonts w:ascii="Times New Roman" w:hAnsi="Times New Roman" w:cs="Times New Roman"/>
          <w:color w:val="231F20"/>
          <w:sz w:val="24"/>
          <w:szCs w:val="20"/>
          <w:lang w:val="it-IT"/>
        </w:rPr>
        <w:t>Libri.</w:t>
      </w:r>
    </w:p>
    <w:p w14:paraId="29DDEDC0" w14:textId="77777777" w:rsidR="00E46CE0" w:rsidRPr="00DC63F8" w:rsidRDefault="0C4E53AF" w:rsidP="00E46CE0">
      <w:pPr>
        <w:rPr>
          <w:rFonts w:ascii="Times New Roman" w:hAnsi="Times New Roman" w:cs="Times New Roman"/>
          <w:color w:val="231F20"/>
          <w:sz w:val="24"/>
          <w:szCs w:val="20"/>
          <w:lang w:val="it-IT"/>
        </w:rPr>
      </w:pPr>
      <w:r w:rsidRPr="00DC63F8">
        <w:rPr>
          <w:rFonts w:ascii="Times New Roman" w:hAnsi="Times New Roman" w:cs="Times New Roman"/>
          <w:color w:val="231F20"/>
          <w:sz w:val="24"/>
          <w:szCs w:val="20"/>
          <w:lang w:val="it-IT"/>
        </w:rPr>
        <w:t xml:space="preserve">Cerulo, M. (2024). </w:t>
      </w:r>
      <w:r w:rsidRPr="00DC63F8">
        <w:rPr>
          <w:rFonts w:ascii="Times New Roman" w:hAnsi="Times New Roman" w:cs="Times New Roman"/>
          <w:i/>
          <w:iCs/>
          <w:color w:val="231F20"/>
          <w:sz w:val="24"/>
          <w:szCs w:val="20"/>
          <w:lang w:val="it-IT"/>
        </w:rPr>
        <w:t>Sociologia delle emozioni</w:t>
      </w:r>
      <w:r w:rsidRPr="00DC63F8">
        <w:rPr>
          <w:rFonts w:ascii="Times New Roman" w:hAnsi="Times New Roman" w:cs="Times New Roman"/>
          <w:color w:val="231F20"/>
          <w:sz w:val="24"/>
          <w:szCs w:val="20"/>
          <w:lang w:val="it-IT"/>
        </w:rPr>
        <w:t xml:space="preserve"> (2a ed.). Il Mulino.</w:t>
      </w:r>
    </w:p>
    <w:p w14:paraId="41F6B704" w14:textId="77777777"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lang w:val="it-IT"/>
        </w:rPr>
        <w:t xml:space="preserve">Cerulo, M., &amp; </w:t>
      </w:r>
      <w:proofErr w:type="spellStart"/>
      <w:r w:rsidRPr="00DC63F8">
        <w:rPr>
          <w:rFonts w:ascii="Times New Roman" w:hAnsi="Times New Roman" w:cs="Times New Roman"/>
          <w:color w:val="231F20"/>
          <w:sz w:val="24"/>
          <w:szCs w:val="20"/>
          <w:lang w:val="it-IT"/>
        </w:rPr>
        <w:t>Scribano</w:t>
      </w:r>
      <w:proofErr w:type="spellEnd"/>
      <w:r w:rsidRPr="00DC63F8">
        <w:rPr>
          <w:rFonts w:ascii="Times New Roman" w:hAnsi="Times New Roman" w:cs="Times New Roman"/>
          <w:color w:val="231F20"/>
          <w:sz w:val="24"/>
          <w:szCs w:val="20"/>
          <w:lang w:val="it-IT"/>
        </w:rPr>
        <w:t>, A. (</w:t>
      </w:r>
      <w:proofErr w:type="spellStart"/>
      <w:r w:rsidRPr="00DC63F8">
        <w:rPr>
          <w:rFonts w:ascii="Times New Roman" w:hAnsi="Times New Roman" w:cs="Times New Roman"/>
          <w:color w:val="231F20"/>
          <w:sz w:val="24"/>
          <w:szCs w:val="20"/>
          <w:lang w:val="it-IT"/>
        </w:rPr>
        <w:t>Eds</w:t>
      </w:r>
      <w:proofErr w:type="spellEnd"/>
      <w:r w:rsidRPr="00DC63F8">
        <w:rPr>
          <w:rFonts w:ascii="Times New Roman" w:hAnsi="Times New Roman" w:cs="Times New Roman"/>
          <w:color w:val="231F20"/>
          <w:sz w:val="24"/>
          <w:szCs w:val="20"/>
          <w:lang w:val="it-IT"/>
        </w:rPr>
        <w:t xml:space="preserve">.). </w:t>
      </w:r>
      <w:r w:rsidRPr="00DC63F8">
        <w:rPr>
          <w:rFonts w:ascii="Times New Roman" w:hAnsi="Times New Roman" w:cs="Times New Roman"/>
          <w:color w:val="231F20"/>
          <w:sz w:val="24"/>
          <w:szCs w:val="20"/>
        </w:rPr>
        <w:t xml:space="preserve">(2021). </w:t>
      </w:r>
      <w:r w:rsidRPr="00DC63F8">
        <w:rPr>
          <w:rFonts w:ascii="Times New Roman" w:hAnsi="Times New Roman" w:cs="Times New Roman"/>
          <w:i/>
          <w:iCs/>
          <w:color w:val="231F20"/>
          <w:sz w:val="24"/>
          <w:szCs w:val="20"/>
        </w:rPr>
        <w:t>The emotions in the classics of sociology: A study in social theory</w:t>
      </w:r>
      <w:r w:rsidRPr="00DC63F8">
        <w:rPr>
          <w:rFonts w:ascii="Times New Roman" w:hAnsi="Times New Roman" w:cs="Times New Roman"/>
          <w:color w:val="231F20"/>
          <w:sz w:val="24"/>
          <w:szCs w:val="20"/>
        </w:rPr>
        <w:t>. Routledge.</w:t>
      </w:r>
    </w:p>
    <w:p w14:paraId="30D7ED3F" w14:textId="77777777"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Collins, R. (1975). </w:t>
      </w:r>
      <w:r w:rsidRPr="00DC63F8">
        <w:rPr>
          <w:rFonts w:ascii="Times New Roman" w:hAnsi="Times New Roman" w:cs="Times New Roman"/>
          <w:i/>
          <w:iCs/>
          <w:color w:val="231F20"/>
          <w:sz w:val="24"/>
          <w:szCs w:val="20"/>
        </w:rPr>
        <w:t>Conflict sociology: Toward an explanatory science</w:t>
      </w:r>
      <w:r w:rsidRPr="00DC63F8">
        <w:rPr>
          <w:rFonts w:ascii="Times New Roman" w:hAnsi="Times New Roman" w:cs="Times New Roman"/>
          <w:color w:val="231F20"/>
          <w:sz w:val="24"/>
          <w:szCs w:val="20"/>
        </w:rPr>
        <w:t>. Academic Press.</w:t>
      </w:r>
    </w:p>
    <w:p w14:paraId="66B546BA" w14:textId="77777777"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Collins, R. (1981). On the microfoundations of macrosociology. </w:t>
      </w:r>
      <w:r w:rsidRPr="00DC63F8">
        <w:rPr>
          <w:rFonts w:ascii="Times New Roman" w:hAnsi="Times New Roman" w:cs="Times New Roman"/>
          <w:i/>
          <w:iCs/>
          <w:color w:val="231F20"/>
          <w:sz w:val="24"/>
          <w:szCs w:val="20"/>
        </w:rPr>
        <w:t>American Journal of Sociology, 86</w:t>
      </w:r>
      <w:r w:rsidRPr="00DC63F8">
        <w:rPr>
          <w:rFonts w:ascii="Times New Roman" w:hAnsi="Times New Roman" w:cs="Times New Roman"/>
          <w:color w:val="231F20"/>
          <w:sz w:val="24"/>
          <w:szCs w:val="20"/>
        </w:rPr>
        <w:t>(5), 984–1014.</w:t>
      </w:r>
    </w:p>
    <w:p w14:paraId="53673A4A" w14:textId="385EF98C"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Collins, R. (1990). Stratification, emotional energy, and the transient emotions. In T. D. Kemper (Ed.), </w:t>
      </w:r>
      <w:r w:rsidRPr="00DC63F8">
        <w:rPr>
          <w:rFonts w:ascii="Times New Roman" w:hAnsi="Times New Roman" w:cs="Times New Roman"/>
          <w:i/>
          <w:iCs/>
          <w:color w:val="231F20"/>
          <w:sz w:val="24"/>
          <w:szCs w:val="20"/>
        </w:rPr>
        <w:t xml:space="preserve">Research agendas </w:t>
      </w:r>
      <w:r w:rsidR="00E46CE0" w:rsidRPr="00DC63F8">
        <w:rPr>
          <w:sz w:val="28"/>
        </w:rPr>
        <w:tab/>
      </w:r>
      <w:r w:rsidRPr="00DC63F8">
        <w:rPr>
          <w:rFonts w:ascii="Times New Roman" w:hAnsi="Times New Roman" w:cs="Times New Roman"/>
          <w:i/>
          <w:iCs/>
          <w:color w:val="231F20"/>
          <w:sz w:val="24"/>
          <w:szCs w:val="20"/>
        </w:rPr>
        <w:t>in the sociology of emotions</w:t>
      </w:r>
      <w:r w:rsidRPr="00DC63F8">
        <w:rPr>
          <w:rFonts w:ascii="Times New Roman" w:hAnsi="Times New Roman" w:cs="Times New Roman"/>
          <w:color w:val="231F20"/>
          <w:sz w:val="24"/>
          <w:szCs w:val="20"/>
        </w:rPr>
        <w:t xml:space="preserve"> (pp. 27–57). State University of New York Press.</w:t>
      </w:r>
    </w:p>
    <w:p w14:paraId="3A34183A" w14:textId="7764453E"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Collins, R. (1993). Emotional energy as the common denominator of rational action. </w:t>
      </w:r>
      <w:r w:rsidRPr="00DC63F8">
        <w:rPr>
          <w:rFonts w:ascii="Times New Roman" w:hAnsi="Times New Roman" w:cs="Times New Roman"/>
          <w:i/>
          <w:iCs/>
          <w:color w:val="231F20"/>
          <w:sz w:val="24"/>
          <w:szCs w:val="20"/>
        </w:rPr>
        <w:t>Rationality and Society, 5</w:t>
      </w:r>
      <w:r w:rsidRPr="00DC63F8">
        <w:rPr>
          <w:rFonts w:ascii="Times New Roman" w:hAnsi="Times New Roman" w:cs="Times New Roman"/>
          <w:color w:val="231F20"/>
          <w:sz w:val="24"/>
          <w:szCs w:val="20"/>
        </w:rPr>
        <w:t>(2), 203–</w:t>
      </w:r>
      <w:r w:rsidR="00E46CE0" w:rsidRPr="00DC63F8">
        <w:rPr>
          <w:sz w:val="28"/>
        </w:rPr>
        <w:tab/>
      </w:r>
      <w:r w:rsidRPr="00DC63F8">
        <w:rPr>
          <w:rFonts w:ascii="Times New Roman" w:hAnsi="Times New Roman" w:cs="Times New Roman"/>
          <w:color w:val="231F20"/>
          <w:sz w:val="24"/>
          <w:szCs w:val="20"/>
        </w:rPr>
        <w:t>230.</w:t>
      </w:r>
    </w:p>
    <w:p w14:paraId="7B923FC2" w14:textId="77777777"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Collins, R. (2004). </w:t>
      </w:r>
      <w:r w:rsidRPr="00DC63F8">
        <w:rPr>
          <w:rFonts w:ascii="Times New Roman" w:hAnsi="Times New Roman" w:cs="Times New Roman"/>
          <w:i/>
          <w:iCs/>
          <w:color w:val="231F20"/>
          <w:sz w:val="24"/>
          <w:szCs w:val="20"/>
        </w:rPr>
        <w:t>Interaction ritual chains</w:t>
      </w:r>
      <w:r w:rsidRPr="00DC63F8">
        <w:rPr>
          <w:rFonts w:ascii="Times New Roman" w:hAnsi="Times New Roman" w:cs="Times New Roman"/>
          <w:color w:val="231F20"/>
          <w:sz w:val="24"/>
          <w:szCs w:val="20"/>
        </w:rPr>
        <w:t>. Princeton University Press.</w:t>
      </w:r>
    </w:p>
    <w:p w14:paraId="34A4FBC0" w14:textId="77777777"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Collins, R. (2008). </w:t>
      </w:r>
      <w:r w:rsidRPr="00DC63F8">
        <w:rPr>
          <w:rFonts w:ascii="Times New Roman" w:hAnsi="Times New Roman" w:cs="Times New Roman"/>
          <w:i/>
          <w:iCs/>
          <w:color w:val="231F20"/>
          <w:sz w:val="24"/>
          <w:szCs w:val="20"/>
        </w:rPr>
        <w:t>Violence: A micro-sociological theory</w:t>
      </w:r>
      <w:r w:rsidRPr="00DC63F8">
        <w:rPr>
          <w:rFonts w:ascii="Times New Roman" w:hAnsi="Times New Roman" w:cs="Times New Roman"/>
          <w:color w:val="231F20"/>
          <w:sz w:val="24"/>
          <w:szCs w:val="20"/>
        </w:rPr>
        <w:t>. Princeton University Press.</w:t>
      </w:r>
    </w:p>
    <w:p w14:paraId="385ABB68" w14:textId="77777777"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Collins, R. (2009a). The micro-sociology of violence. </w:t>
      </w:r>
      <w:r w:rsidRPr="00DC63F8">
        <w:rPr>
          <w:rFonts w:ascii="Times New Roman" w:hAnsi="Times New Roman" w:cs="Times New Roman"/>
          <w:i/>
          <w:iCs/>
          <w:color w:val="231F20"/>
          <w:sz w:val="24"/>
          <w:szCs w:val="20"/>
        </w:rPr>
        <w:t>British Journal of Sociology, 60</w:t>
      </w:r>
      <w:r w:rsidRPr="00DC63F8">
        <w:rPr>
          <w:rFonts w:ascii="Times New Roman" w:hAnsi="Times New Roman" w:cs="Times New Roman"/>
          <w:color w:val="231F20"/>
          <w:sz w:val="24"/>
          <w:szCs w:val="20"/>
        </w:rPr>
        <w:t>(3), 566–576.</w:t>
      </w:r>
    </w:p>
    <w:p w14:paraId="0BD469A3" w14:textId="31E13095"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Collins, R. (2009b). A dead end for a trend theory: Review of </w:t>
      </w:r>
      <w:r w:rsidRPr="00DC63F8">
        <w:rPr>
          <w:rFonts w:ascii="Times New Roman" w:hAnsi="Times New Roman" w:cs="Times New Roman"/>
          <w:i/>
          <w:iCs/>
          <w:color w:val="231F20"/>
          <w:sz w:val="24"/>
          <w:szCs w:val="20"/>
        </w:rPr>
        <w:t>The American civilizing process</w:t>
      </w:r>
      <w:r w:rsidRPr="00DC63F8">
        <w:rPr>
          <w:rFonts w:ascii="Times New Roman" w:hAnsi="Times New Roman" w:cs="Times New Roman"/>
          <w:color w:val="231F20"/>
          <w:sz w:val="24"/>
          <w:szCs w:val="20"/>
        </w:rPr>
        <w:t xml:space="preserve"> by Stephen Mennell. </w:t>
      </w:r>
      <w:r w:rsidR="00E46CE0" w:rsidRPr="00DC63F8">
        <w:rPr>
          <w:sz w:val="28"/>
        </w:rPr>
        <w:tab/>
      </w:r>
      <w:r w:rsidRPr="00DC63F8">
        <w:rPr>
          <w:rFonts w:ascii="Times New Roman" w:hAnsi="Times New Roman" w:cs="Times New Roman"/>
          <w:i/>
          <w:iCs/>
          <w:color w:val="231F20"/>
          <w:sz w:val="24"/>
          <w:szCs w:val="20"/>
        </w:rPr>
        <w:t>European Journal of Sociology, 50</w:t>
      </w:r>
      <w:r w:rsidRPr="00DC63F8">
        <w:rPr>
          <w:rFonts w:ascii="Times New Roman" w:hAnsi="Times New Roman" w:cs="Times New Roman"/>
          <w:color w:val="231F20"/>
          <w:sz w:val="24"/>
          <w:szCs w:val="20"/>
        </w:rPr>
        <w:t>(3), 431–441.</w:t>
      </w:r>
    </w:p>
    <w:p w14:paraId="6EE5586C" w14:textId="6D2CD9ED"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Collins, R. (2013). Entering and leaving the tunnel of violence: Micro-sociological dynamics of emotional entrainment in </w:t>
      </w:r>
      <w:r w:rsidR="00E46CE0" w:rsidRPr="00DC63F8">
        <w:rPr>
          <w:sz w:val="28"/>
        </w:rPr>
        <w:tab/>
      </w:r>
      <w:r w:rsidRPr="00DC63F8">
        <w:rPr>
          <w:rFonts w:ascii="Times New Roman" w:hAnsi="Times New Roman" w:cs="Times New Roman"/>
          <w:color w:val="231F20"/>
          <w:sz w:val="24"/>
          <w:szCs w:val="20"/>
        </w:rPr>
        <w:t xml:space="preserve">violent interactions. </w:t>
      </w:r>
      <w:r w:rsidRPr="00DC63F8">
        <w:rPr>
          <w:rFonts w:ascii="Times New Roman" w:hAnsi="Times New Roman" w:cs="Times New Roman"/>
          <w:i/>
          <w:iCs/>
          <w:color w:val="231F20"/>
          <w:sz w:val="24"/>
          <w:szCs w:val="20"/>
        </w:rPr>
        <w:t>Current Sociology, 61</w:t>
      </w:r>
      <w:r w:rsidRPr="00DC63F8">
        <w:rPr>
          <w:rFonts w:ascii="Times New Roman" w:hAnsi="Times New Roman" w:cs="Times New Roman"/>
          <w:color w:val="231F20"/>
          <w:sz w:val="24"/>
          <w:szCs w:val="20"/>
        </w:rPr>
        <w:t>(2), 132–151.</w:t>
      </w:r>
    </w:p>
    <w:p w14:paraId="6F7E08A3" w14:textId="77777777"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Denzin, N. K. (1985). Emotion as lived experience. </w:t>
      </w:r>
      <w:r w:rsidRPr="00DC63F8">
        <w:rPr>
          <w:rFonts w:ascii="Times New Roman" w:hAnsi="Times New Roman" w:cs="Times New Roman"/>
          <w:i/>
          <w:iCs/>
          <w:color w:val="231F20"/>
          <w:sz w:val="24"/>
          <w:szCs w:val="20"/>
        </w:rPr>
        <w:t>Symbolic Interaction, 8</w:t>
      </w:r>
      <w:r w:rsidRPr="00DC63F8">
        <w:rPr>
          <w:rFonts w:ascii="Times New Roman" w:hAnsi="Times New Roman" w:cs="Times New Roman"/>
          <w:color w:val="231F20"/>
          <w:sz w:val="24"/>
          <w:szCs w:val="20"/>
        </w:rPr>
        <w:t>(2), 223–240.</w:t>
      </w:r>
    </w:p>
    <w:p w14:paraId="511E5A83" w14:textId="367646CA"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Denzin, N. K. (1990). On understanding emotion: The interpretive-cultural agenda. In T. D. Kemper (Ed.), </w:t>
      </w:r>
      <w:r w:rsidRPr="00DC63F8">
        <w:rPr>
          <w:rFonts w:ascii="Times New Roman" w:hAnsi="Times New Roman" w:cs="Times New Roman"/>
          <w:i/>
          <w:iCs/>
          <w:color w:val="231F20"/>
          <w:sz w:val="24"/>
          <w:szCs w:val="20"/>
        </w:rPr>
        <w:t xml:space="preserve">Research </w:t>
      </w:r>
      <w:r w:rsidR="00E46CE0" w:rsidRPr="00DC63F8">
        <w:rPr>
          <w:sz w:val="28"/>
        </w:rPr>
        <w:tab/>
      </w:r>
      <w:r w:rsidRPr="00DC63F8">
        <w:rPr>
          <w:rFonts w:ascii="Times New Roman" w:hAnsi="Times New Roman" w:cs="Times New Roman"/>
          <w:i/>
          <w:iCs/>
          <w:color w:val="231F20"/>
          <w:sz w:val="24"/>
          <w:szCs w:val="20"/>
        </w:rPr>
        <w:t>agendas in the sociology of emotions</w:t>
      </w:r>
      <w:r w:rsidRPr="00DC63F8">
        <w:rPr>
          <w:rFonts w:ascii="Times New Roman" w:hAnsi="Times New Roman" w:cs="Times New Roman"/>
          <w:color w:val="231F20"/>
          <w:sz w:val="24"/>
          <w:szCs w:val="20"/>
        </w:rPr>
        <w:t xml:space="preserve"> (pp. 85–116). State University of New York Press.</w:t>
      </w:r>
    </w:p>
    <w:p w14:paraId="148332D4" w14:textId="77777777"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Garfinkel, H. (1967). </w:t>
      </w:r>
      <w:r w:rsidRPr="00DC63F8">
        <w:rPr>
          <w:rFonts w:ascii="Times New Roman" w:hAnsi="Times New Roman" w:cs="Times New Roman"/>
          <w:i/>
          <w:iCs/>
          <w:color w:val="231F20"/>
          <w:sz w:val="24"/>
          <w:szCs w:val="20"/>
        </w:rPr>
        <w:t>Studies in ethnomethodology</w:t>
      </w:r>
      <w:r w:rsidRPr="00DC63F8">
        <w:rPr>
          <w:rFonts w:ascii="Times New Roman" w:hAnsi="Times New Roman" w:cs="Times New Roman"/>
          <w:color w:val="231F20"/>
          <w:sz w:val="24"/>
          <w:szCs w:val="20"/>
        </w:rPr>
        <w:t>. Prentice-Hall.</w:t>
      </w:r>
    </w:p>
    <w:p w14:paraId="08419D53" w14:textId="421DA175"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Gordon, S. L. (1990). The sociology of sentiments and emotions. </w:t>
      </w:r>
      <w:r w:rsidRPr="00DC63F8">
        <w:rPr>
          <w:rFonts w:ascii="Times New Roman" w:hAnsi="Times New Roman" w:cs="Times New Roman"/>
          <w:color w:val="231F20"/>
          <w:sz w:val="24"/>
          <w:szCs w:val="20"/>
          <w:lang w:val="fr-FR"/>
        </w:rPr>
        <w:t>En M. Rosenberg &amp; R. H. Turner (</w:t>
      </w:r>
      <w:proofErr w:type="spellStart"/>
      <w:r w:rsidRPr="00DC63F8">
        <w:rPr>
          <w:rFonts w:ascii="Times New Roman" w:hAnsi="Times New Roman" w:cs="Times New Roman"/>
          <w:color w:val="231F20"/>
          <w:sz w:val="24"/>
          <w:szCs w:val="20"/>
          <w:lang w:val="fr-FR"/>
        </w:rPr>
        <w:t>Eds</w:t>
      </w:r>
      <w:proofErr w:type="spellEnd"/>
      <w:r w:rsidRPr="00DC63F8">
        <w:rPr>
          <w:rFonts w:ascii="Times New Roman" w:hAnsi="Times New Roman" w:cs="Times New Roman"/>
          <w:color w:val="231F20"/>
          <w:sz w:val="24"/>
          <w:szCs w:val="20"/>
          <w:lang w:val="fr-FR"/>
        </w:rPr>
        <w:t xml:space="preserve">.), </w:t>
      </w:r>
      <w:r w:rsidRPr="00DC63F8">
        <w:rPr>
          <w:rFonts w:ascii="Times New Roman" w:hAnsi="Times New Roman" w:cs="Times New Roman"/>
          <w:i/>
          <w:iCs/>
          <w:color w:val="231F20"/>
          <w:sz w:val="24"/>
          <w:szCs w:val="20"/>
          <w:lang w:val="fr-FR"/>
        </w:rPr>
        <w:t xml:space="preserve">Social </w:t>
      </w:r>
      <w:r w:rsidR="00E46CE0" w:rsidRPr="00DC63F8">
        <w:rPr>
          <w:sz w:val="28"/>
          <w:lang w:val="fr-FR"/>
        </w:rPr>
        <w:tab/>
      </w:r>
      <w:r w:rsidR="00E46CE0" w:rsidRPr="00DC63F8">
        <w:rPr>
          <w:sz w:val="28"/>
          <w:lang w:val="fr-FR"/>
        </w:rPr>
        <w:tab/>
      </w:r>
      <w:proofErr w:type="spellStart"/>
      <w:proofErr w:type="gramStart"/>
      <w:r w:rsidRPr="00DC63F8">
        <w:rPr>
          <w:rFonts w:ascii="Times New Roman" w:hAnsi="Times New Roman" w:cs="Times New Roman"/>
          <w:i/>
          <w:iCs/>
          <w:color w:val="231F20"/>
          <w:sz w:val="24"/>
          <w:szCs w:val="20"/>
          <w:lang w:val="fr-FR"/>
        </w:rPr>
        <w:t>psychology</w:t>
      </w:r>
      <w:proofErr w:type="spellEnd"/>
      <w:r w:rsidRPr="00DC63F8">
        <w:rPr>
          <w:rFonts w:ascii="Times New Roman" w:hAnsi="Times New Roman" w:cs="Times New Roman"/>
          <w:i/>
          <w:iCs/>
          <w:color w:val="231F20"/>
          <w:sz w:val="24"/>
          <w:szCs w:val="20"/>
          <w:lang w:val="fr-FR"/>
        </w:rPr>
        <w:t>:</w:t>
      </w:r>
      <w:proofErr w:type="gramEnd"/>
      <w:r w:rsidRPr="00DC63F8">
        <w:rPr>
          <w:rFonts w:ascii="Times New Roman" w:hAnsi="Times New Roman" w:cs="Times New Roman"/>
          <w:i/>
          <w:iCs/>
          <w:color w:val="231F20"/>
          <w:sz w:val="24"/>
          <w:szCs w:val="20"/>
          <w:lang w:val="fr-FR"/>
        </w:rPr>
        <w:t xml:space="preserve"> </w:t>
      </w:r>
      <w:proofErr w:type="spellStart"/>
      <w:r w:rsidRPr="00DC63F8">
        <w:rPr>
          <w:rFonts w:ascii="Times New Roman" w:hAnsi="Times New Roman" w:cs="Times New Roman"/>
          <w:i/>
          <w:iCs/>
          <w:color w:val="231F20"/>
          <w:sz w:val="24"/>
          <w:szCs w:val="20"/>
          <w:lang w:val="fr-FR"/>
        </w:rPr>
        <w:t>Sociological</w:t>
      </w:r>
      <w:proofErr w:type="spellEnd"/>
      <w:r w:rsidRPr="00DC63F8">
        <w:rPr>
          <w:rFonts w:ascii="Times New Roman" w:hAnsi="Times New Roman" w:cs="Times New Roman"/>
          <w:i/>
          <w:iCs/>
          <w:color w:val="231F20"/>
          <w:sz w:val="24"/>
          <w:szCs w:val="20"/>
          <w:lang w:val="fr-FR"/>
        </w:rPr>
        <w:t xml:space="preserve"> perspectives</w:t>
      </w:r>
      <w:r w:rsidRPr="00DC63F8">
        <w:rPr>
          <w:rFonts w:ascii="Times New Roman" w:hAnsi="Times New Roman" w:cs="Times New Roman"/>
          <w:color w:val="231F20"/>
          <w:sz w:val="24"/>
          <w:szCs w:val="20"/>
          <w:lang w:val="fr-FR"/>
        </w:rPr>
        <w:t xml:space="preserve"> (pp. 562–592). </w:t>
      </w:r>
      <w:r w:rsidRPr="00DC63F8">
        <w:rPr>
          <w:rFonts w:ascii="Times New Roman" w:hAnsi="Times New Roman" w:cs="Times New Roman"/>
          <w:color w:val="231F20"/>
          <w:sz w:val="24"/>
          <w:szCs w:val="20"/>
        </w:rPr>
        <w:t>Basic Books.</w:t>
      </w:r>
    </w:p>
    <w:p w14:paraId="583D365E" w14:textId="77777777"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lastRenderedPageBreak/>
        <w:t xml:space="preserve">Heise, D. R. (1979). </w:t>
      </w:r>
      <w:r w:rsidRPr="00DC63F8">
        <w:rPr>
          <w:rFonts w:ascii="Times New Roman" w:hAnsi="Times New Roman" w:cs="Times New Roman"/>
          <w:i/>
          <w:iCs/>
          <w:color w:val="231F20"/>
          <w:sz w:val="24"/>
          <w:szCs w:val="20"/>
        </w:rPr>
        <w:t>Understanding events: Affect and the construction of social action</w:t>
      </w:r>
      <w:r w:rsidRPr="00DC63F8">
        <w:rPr>
          <w:rFonts w:ascii="Times New Roman" w:hAnsi="Times New Roman" w:cs="Times New Roman"/>
          <w:color w:val="231F20"/>
          <w:sz w:val="24"/>
          <w:szCs w:val="20"/>
        </w:rPr>
        <w:t>. Cambridge University Press.</w:t>
      </w:r>
    </w:p>
    <w:p w14:paraId="3F5B9D59" w14:textId="3ADC10FA"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Heise, D. R. (1987). Affect control theory: Concepts and model. En L. Smith-Lovin &amp; D. R. Heise (Eds.), </w:t>
      </w:r>
      <w:r w:rsidRPr="00DC63F8">
        <w:rPr>
          <w:rFonts w:ascii="Times New Roman" w:hAnsi="Times New Roman" w:cs="Times New Roman"/>
          <w:i/>
          <w:iCs/>
          <w:color w:val="231F20"/>
          <w:sz w:val="24"/>
          <w:szCs w:val="20"/>
        </w:rPr>
        <w:t xml:space="preserve">Analyzing </w:t>
      </w:r>
      <w:r w:rsidR="00E46CE0" w:rsidRPr="00DC63F8">
        <w:rPr>
          <w:sz w:val="28"/>
        </w:rPr>
        <w:tab/>
      </w:r>
      <w:r w:rsidRPr="00DC63F8">
        <w:rPr>
          <w:rFonts w:ascii="Times New Roman" w:hAnsi="Times New Roman" w:cs="Times New Roman"/>
          <w:i/>
          <w:iCs/>
          <w:color w:val="231F20"/>
          <w:sz w:val="24"/>
          <w:szCs w:val="20"/>
        </w:rPr>
        <w:t>social interaction: Advances in affect control theory</w:t>
      </w:r>
      <w:r w:rsidRPr="00DC63F8">
        <w:rPr>
          <w:rFonts w:ascii="Times New Roman" w:hAnsi="Times New Roman" w:cs="Times New Roman"/>
          <w:color w:val="231F20"/>
          <w:sz w:val="24"/>
          <w:szCs w:val="20"/>
        </w:rPr>
        <w:t xml:space="preserve"> (pp. 1–33). Gordon and Breach Science Publishers.</w:t>
      </w:r>
    </w:p>
    <w:p w14:paraId="38B03A12" w14:textId="43A3B31B"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Hochschild, A. R. (1975). The sociology of emotions: Selected possibilities. In M. Millman &amp; R. M. Kanter (Eds.), </w:t>
      </w:r>
      <w:r w:rsidR="00E46CE0" w:rsidRPr="00DC63F8">
        <w:rPr>
          <w:sz w:val="28"/>
        </w:rPr>
        <w:tab/>
      </w:r>
      <w:r w:rsidRPr="00DC63F8">
        <w:rPr>
          <w:rFonts w:ascii="Times New Roman" w:hAnsi="Times New Roman" w:cs="Times New Roman"/>
          <w:i/>
          <w:iCs/>
          <w:color w:val="231F20"/>
          <w:sz w:val="24"/>
          <w:szCs w:val="20"/>
        </w:rPr>
        <w:t>Another voice</w:t>
      </w:r>
      <w:r w:rsidRPr="00DC63F8">
        <w:rPr>
          <w:rFonts w:ascii="Times New Roman" w:hAnsi="Times New Roman" w:cs="Times New Roman"/>
          <w:color w:val="231F20"/>
          <w:sz w:val="24"/>
          <w:szCs w:val="20"/>
        </w:rPr>
        <w:t xml:space="preserve"> (pp. 280–307). Anchor Press.</w:t>
      </w:r>
    </w:p>
    <w:p w14:paraId="5BB09D1A" w14:textId="7B86B708" w:rsidR="00E46CE0" w:rsidRPr="00DC63F8" w:rsidRDefault="0C4E53AF" w:rsidP="00E46CE0">
      <w:pPr>
        <w:rPr>
          <w:rFonts w:ascii="Times New Roman" w:hAnsi="Times New Roman" w:cs="Times New Roman"/>
          <w:color w:val="231F20"/>
          <w:sz w:val="24"/>
          <w:szCs w:val="20"/>
          <w:lang w:val="it-IT"/>
        </w:rPr>
      </w:pPr>
      <w:r w:rsidRPr="00DC63F8">
        <w:rPr>
          <w:rFonts w:ascii="Times New Roman" w:hAnsi="Times New Roman" w:cs="Times New Roman"/>
          <w:color w:val="231F20"/>
          <w:sz w:val="24"/>
          <w:szCs w:val="20"/>
        </w:rPr>
        <w:t xml:space="preserve">Hochschild, A. R. (1979). Emotion work, feeling rules, and social structure. </w:t>
      </w:r>
      <w:r w:rsidRPr="00DC63F8">
        <w:rPr>
          <w:rFonts w:ascii="Times New Roman" w:hAnsi="Times New Roman" w:cs="Times New Roman"/>
          <w:i/>
          <w:iCs/>
          <w:color w:val="231F20"/>
          <w:sz w:val="24"/>
          <w:szCs w:val="20"/>
          <w:lang w:val="it-IT"/>
        </w:rPr>
        <w:t xml:space="preserve">American Journal of </w:t>
      </w:r>
      <w:proofErr w:type="spellStart"/>
      <w:r w:rsidRPr="00DC63F8">
        <w:rPr>
          <w:rFonts w:ascii="Times New Roman" w:hAnsi="Times New Roman" w:cs="Times New Roman"/>
          <w:i/>
          <w:iCs/>
          <w:color w:val="231F20"/>
          <w:sz w:val="24"/>
          <w:szCs w:val="20"/>
          <w:lang w:val="it-IT"/>
        </w:rPr>
        <w:t>Sociology</w:t>
      </w:r>
      <w:proofErr w:type="spellEnd"/>
      <w:r w:rsidRPr="00DC63F8">
        <w:rPr>
          <w:rFonts w:ascii="Times New Roman" w:hAnsi="Times New Roman" w:cs="Times New Roman"/>
          <w:i/>
          <w:iCs/>
          <w:color w:val="231F20"/>
          <w:sz w:val="24"/>
          <w:szCs w:val="20"/>
          <w:lang w:val="it-IT"/>
        </w:rPr>
        <w:t>, 85</w:t>
      </w:r>
      <w:r w:rsidRPr="00DC63F8">
        <w:rPr>
          <w:rFonts w:ascii="Times New Roman" w:hAnsi="Times New Roman" w:cs="Times New Roman"/>
          <w:color w:val="231F20"/>
          <w:sz w:val="24"/>
          <w:szCs w:val="20"/>
          <w:lang w:val="it-IT"/>
        </w:rPr>
        <w:t>(3), 551–</w:t>
      </w:r>
      <w:r w:rsidR="00E46CE0" w:rsidRPr="00DC63F8">
        <w:rPr>
          <w:sz w:val="28"/>
          <w:lang w:val="it-IT"/>
        </w:rPr>
        <w:tab/>
      </w:r>
      <w:r w:rsidRPr="00DC63F8">
        <w:rPr>
          <w:rFonts w:ascii="Times New Roman" w:hAnsi="Times New Roman" w:cs="Times New Roman"/>
          <w:color w:val="231F20"/>
          <w:sz w:val="24"/>
          <w:szCs w:val="20"/>
          <w:lang w:val="it-IT"/>
        </w:rPr>
        <w:t>575.</w:t>
      </w:r>
    </w:p>
    <w:p w14:paraId="2187E31C" w14:textId="77777777" w:rsidR="00E46CE0" w:rsidRPr="00DC63F8" w:rsidRDefault="0C4E53AF" w:rsidP="00E46CE0">
      <w:pPr>
        <w:rPr>
          <w:rFonts w:ascii="Times New Roman" w:hAnsi="Times New Roman" w:cs="Times New Roman"/>
          <w:color w:val="231F20"/>
          <w:sz w:val="24"/>
          <w:szCs w:val="20"/>
        </w:rPr>
      </w:pPr>
      <w:proofErr w:type="spellStart"/>
      <w:r w:rsidRPr="00DC63F8">
        <w:rPr>
          <w:rFonts w:ascii="Times New Roman" w:hAnsi="Times New Roman" w:cs="Times New Roman"/>
          <w:color w:val="231F20"/>
          <w:sz w:val="24"/>
          <w:szCs w:val="20"/>
          <w:lang w:val="it-IT"/>
        </w:rPr>
        <w:t>Iagulli</w:t>
      </w:r>
      <w:proofErr w:type="spellEnd"/>
      <w:r w:rsidRPr="00DC63F8">
        <w:rPr>
          <w:rFonts w:ascii="Times New Roman" w:hAnsi="Times New Roman" w:cs="Times New Roman"/>
          <w:color w:val="231F20"/>
          <w:sz w:val="24"/>
          <w:szCs w:val="20"/>
          <w:lang w:val="it-IT"/>
        </w:rPr>
        <w:t xml:space="preserve">, P. (2011). </w:t>
      </w:r>
      <w:r w:rsidRPr="00DC63F8">
        <w:rPr>
          <w:rFonts w:ascii="Times New Roman" w:hAnsi="Times New Roman" w:cs="Times New Roman"/>
          <w:i/>
          <w:iCs/>
          <w:color w:val="231F20"/>
          <w:sz w:val="24"/>
          <w:szCs w:val="20"/>
          <w:lang w:val="it-IT"/>
        </w:rPr>
        <w:t xml:space="preserve">La sociologia delle emozioni. </w:t>
      </w:r>
      <w:proofErr w:type="spellStart"/>
      <w:r w:rsidRPr="00DC63F8">
        <w:rPr>
          <w:rFonts w:ascii="Times New Roman" w:hAnsi="Times New Roman" w:cs="Times New Roman"/>
          <w:i/>
          <w:iCs/>
          <w:color w:val="231F20"/>
          <w:sz w:val="24"/>
          <w:szCs w:val="20"/>
        </w:rPr>
        <w:t>Un’introduzione</w:t>
      </w:r>
      <w:proofErr w:type="spellEnd"/>
      <w:r w:rsidRPr="00DC63F8">
        <w:rPr>
          <w:rFonts w:ascii="Times New Roman" w:hAnsi="Times New Roman" w:cs="Times New Roman"/>
          <w:color w:val="231F20"/>
          <w:sz w:val="24"/>
          <w:szCs w:val="20"/>
        </w:rPr>
        <w:t>. FrancoAngeli.</w:t>
      </w:r>
    </w:p>
    <w:p w14:paraId="75207BE4" w14:textId="77777777"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Iagulli, P. (2016). Randall Collins and the sociology of emotions. </w:t>
      </w:r>
      <w:r w:rsidRPr="00DC63F8">
        <w:rPr>
          <w:rFonts w:ascii="Times New Roman" w:hAnsi="Times New Roman" w:cs="Times New Roman"/>
          <w:i/>
          <w:iCs/>
          <w:color w:val="231F20"/>
          <w:sz w:val="24"/>
          <w:szCs w:val="20"/>
        </w:rPr>
        <w:t>Italian Sociological Review, 6</w:t>
      </w:r>
      <w:r w:rsidRPr="00DC63F8">
        <w:rPr>
          <w:rFonts w:ascii="Times New Roman" w:hAnsi="Times New Roman" w:cs="Times New Roman"/>
          <w:color w:val="231F20"/>
          <w:sz w:val="24"/>
          <w:szCs w:val="20"/>
        </w:rPr>
        <w:t>(3), 411–429.</w:t>
      </w:r>
    </w:p>
    <w:p w14:paraId="7A3DC80B" w14:textId="77777777"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Katz, J. (1988). </w:t>
      </w:r>
      <w:r w:rsidRPr="00DC63F8">
        <w:rPr>
          <w:rFonts w:ascii="Times New Roman" w:hAnsi="Times New Roman" w:cs="Times New Roman"/>
          <w:i/>
          <w:iCs/>
          <w:color w:val="231F20"/>
          <w:sz w:val="24"/>
          <w:szCs w:val="20"/>
        </w:rPr>
        <w:t>Seductions of crime: Moral and sensual attractions in doing evil</w:t>
      </w:r>
      <w:r w:rsidRPr="00DC63F8">
        <w:rPr>
          <w:rFonts w:ascii="Times New Roman" w:hAnsi="Times New Roman" w:cs="Times New Roman"/>
          <w:color w:val="231F20"/>
          <w:sz w:val="24"/>
          <w:szCs w:val="20"/>
        </w:rPr>
        <w:t>. Basic Books.</w:t>
      </w:r>
    </w:p>
    <w:p w14:paraId="2F3055B1" w14:textId="42CD9975"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Kemper, T. D. (1978). Toward a sociology of emotions: Some problems and some solutions. </w:t>
      </w:r>
      <w:r w:rsidRPr="00DC63F8">
        <w:rPr>
          <w:rFonts w:ascii="Times New Roman" w:hAnsi="Times New Roman" w:cs="Times New Roman"/>
          <w:i/>
          <w:iCs/>
          <w:color w:val="231F20"/>
          <w:sz w:val="24"/>
          <w:szCs w:val="20"/>
        </w:rPr>
        <w:t xml:space="preserve">The American Sociologist, </w:t>
      </w:r>
      <w:r w:rsidR="00E46CE0" w:rsidRPr="00DC63F8">
        <w:rPr>
          <w:sz w:val="28"/>
        </w:rPr>
        <w:tab/>
      </w:r>
      <w:r w:rsidRPr="00DC63F8">
        <w:rPr>
          <w:rFonts w:ascii="Times New Roman" w:hAnsi="Times New Roman" w:cs="Times New Roman"/>
          <w:i/>
          <w:iCs/>
          <w:color w:val="231F20"/>
          <w:sz w:val="24"/>
          <w:szCs w:val="20"/>
        </w:rPr>
        <w:t>13</w:t>
      </w:r>
      <w:r w:rsidRPr="00DC63F8">
        <w:rPr>
          <w:rFonts w:ascii="Times New Roman" w:hAnsi="Times New Roman" w:cs="Times New Roman"/>
          <w:color w:val="231F20"/>
          <w:sz w:val="24"/>
          <w:szCs w:val="20"/>
        </w:rPr>
        <w:t>, 30–41.</w:t>
      </w:r>
    </w:p>
    <w:p w14:paraId="6C543F57" w14:textId="04E3FC50"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Kemper, T. D. (1990). Themes and variations in the sociology of emotions. In T. D. Kemper (Ed.), </w:t>
      </w:r>
      <w:r w:rsidRPr="00DC63F8">
        <w:rPr>
          <w:rFonts w:ascii="Times New Roman" w:hAnsi="Times New Roman" w:cs="Times New Roman"/>
          <w:i/>
          <w:iCs/>
          <w:color w:val="231F20"/>
          <w:sz w:val="24"/>
          <w:szCs w:val="20"/>
        </w:rPr>
        <w:t xml:space="preserve">Research agendas in </w:t>
      </w:r>
      <w:r w:rsidR="00E46CE0" w:rsidRPr="00DC63F8">
        <w:rPr>
          <w:sz w:val="28"/>
        </w:rPr>
        <w:tab/>
      </w:r>
      <w:r w:rsidRPr="00DC63F8">
        <w:rPr>
          <w:rFonts w:ascii="Times New Roman" w:hAnsi="Times New Roman" w:cs="Times New Roman"/>
          <w:i/>
          <w:iCs/>
          <w:color w:val="231F20"/>
          <w:sz w:val="24"/>
          <w:szCs w:val="20"/>
        </w:rPr>
        <w:t>the sociology of emotions</w:t>
      </w:r>
      <w:r w:rsidRPr="00DC63F8">
        <w:rPr>
          <w:rFonts w:ascii="Times New Roman" w:hAnsi="Times New Roman" w:cs="Times New Roman"/>
          <w:color w:val="231F20"/>
          <w:sz w:val="24"/>
          <w:szCs w:val="20"/>
        </w:rPr>
        <w:t xml:space="preserve"> (pp. 3–23). State University of New York Press.</w:t>
      </w:r>
    </w:p>
    <w:p w14:paraId="770ED6DA" w14:textId="78FD4408"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Lawler, E. J., &amp; Thye, S. R. (2003). Bringing emotions into social exchange theory. </w:t>
      </w:r>
      <w:r w:rsidRPr="00DC63F8">
        <w:rPr>
          <w:rFonts w:ascii="Times New Roman" w:hAnsi="Times New Roman" w:cs="Times New Roman"/>
          <w:i/>
          <w:iCs/>
          <w:color w:val="231F20"/>
          <w:sz w:val="24"/>
          <w:szCs w:val="20"/>
        </w:rPr>
        <w:t>Annual Review of Sociology, 29</w:t>
      </w:r>
      <w:r w:rsidRPr="00DC63F8">
        <w:rPr>
          <w:rFonts w:ascii="Times New Roman" w:hAnsi="Times New Roman" w:cs="Times New Roman"/>
          <w:color w:val="231F20"/>
          <w:sz w:val="24"/>
          <w:szCs w:val="20"/>
        </w:rPr>
        <w:t xml:space="preserve">, </w:t>
      </w:r>
      <w:r w:rsidR="00E46CE0" w:rsidRPr="00DC63F8">
        <w:rPr>
          <w:sz w:val="28"/>
        </w:rPr>
        <w:tab/>
      </w:r>
      <w:r w:rsidRPr="00DC63F8">
        <w:rPr>
          <w:rFonts w:ascii="Times New Roman" w:hAnsi="Times New Roman" w:cs="Times New Roman"/>
          <w:color w:val="231F20"/>
          <w:sz w:val="24"/>
          <w:szCs w:val="20"/>
        </w:rPr>
        <w:t>217–244.</w:t>
      </w:r>
    </w:p>
    <w:p w14:paraId="0F5558EB" w14:textId="744CDFB9" w:rsidR="00E46CE0" w:rsidRPr="00DC63F8" w:rsidRDefault="0C4E53AF" w:rsidP="00E46CE0">
      <w:pPr>
        <w:rPr>
          <w:rFonts w:ascii="Times New Roman" w:hAnsi="Times New Roman" w:cs="Times New Roman"/>
          <w:color w:val="231F20"/>
          <w:sz w:val="24"/>
          <w:szCs w:val="20"/>
          <w:lang w:val="fr-FR"/>
        </w:rPr>
      </w:pPr>
      <w:r w:rsidRPr="00DC63F8">
        <w:rPr>
          <w:rFonts w:ascii="Times New Roman" w:hAnsi="Times New Roman" w:cs="Times New Roman"/>
          <w:color w:val="231F20"/>
          <w:sz w:val="24"/>
          <w:szCs w:val="20"/>
        </w:rPr>
        <w:t xml:space="preserve">Malešević, S., &amp; Loyal, S. (2019). Introduction to special issue: The sociology of Randall Collins. </w:t>
      </w:r>
      <w:proofErr w:type="spellStart"/>
      <w:r w:rsidRPr="00DC63F8">
        <w:rPr>
          <w:rFonts w:ascii="Times New Roman" w:hAnsi="Times New Roman" w:cs="Times New Roman"/>
          <w:i/>
          <w:iCs/>
          <w:color w:val="231F20"/>
          <w:sz w:val="24"/>
          <w:szCs w:val="20"/>
          <w:lang w:val="fr-FR"/>
        </w:rPr>
        <w:t>Thesis</w:t>
      </w:r>
      <w:proofErr w:type="spellEnd"/>
      <w:r w:rsidRPr="00DC63F8">
        <w:rPr>
          <w:rFonts w:ascii="Times New Roman" w:hAnsi="Times New Roman" w:cs="Times New Roman"/>
          <w:i/>
          <w:iCs/>
          <w:color w:val="231F20"/>
          <w:sz w:val="24"/>
          <w:szCs w:val="20"/>
          <w:lang w:val="fr-FR"/>
        </w:rPr>
        <w:t xml:space="preserve"> Eleven, 154</w:t>
      </w:r>
      <w:r w:rsidRPr="00DC63F8">
        <w:rPr>
          <w:rFonts w:ascii="Times New Roman" w:hAnsi="Times New Roman" w:cs="Times New Roman"/>
          <w:color w:val="231F20"/>
          <w:sz w:val="24"/>
          <w:szCs w:val="20"/>
          <w:lang w:val="fr-FR"/>
        </w:rPr>
        <w:t xml:space="preserve">(1), </w:t>
      </w:r>
      <w:r w:rsidR="00E46CE0" w:rsidRPr="00DC63F8">
        <w:rPr>
          <w:sz w:val="28"/>
          <w:lang w:val="fr-FR"/>
        </w:rPr>
        <w:tab/>
      </w:r>
      <w:r w:rsidRPr="00DC63F8">
        <w:rPr>
          <w:rFonts w:ascii="Times New Roman" w:hAnsi="Times New Roman" w:cs="Times New Roman"/>
          <w:color w:val="231F20"/>
          <w:sz w:val="24"/>
          <w:szCs w:val="20"/>
          <w:lang w:val="fr-FR"/>
        </w:rPr>
        <w:t>3–10.</w:t>
      </w:r>
    </w:p>
    <w:p w14:paraId="5840DC41" w14:textId="77777777" w:rsidR="00E46CE0" w:rsidRPr="00DC63F8" w:rsidRDefault="0C4E53AF" w:rsidP="00E46CE0">
      <w:pPr>
        <w:rPr>
          <w:rFonts w:ascii="Times New Roman" w:hAnsi="Times New Roman" w:cs="Times New Roman"/>
          <w:color w:val="231F20"/>
          <w:sz w:val="24"/>
          <w:szCs w:val="20"/>
          <w:lang w:val="it-IT"/>
        </w:rPr>
      </w:pPr>
      <w:proofErr w:type="spellStart"/>
      <w:r w:rsidRPr="00DC63F8">
        <w:rPr>
          <w:rFonts w:ascii="Times New Roman" w:hAnsi="Times New Roman" w:cs="Times New Roman"/>
          <w:color w:val="231F20"/>
          <w:sz w:val="24"/>
          <w:szCs w:val="20"/>
          <w:lang w:val="fr-FR"/>
        </w:rPr>
        <w:t>Martuccelli</w:t>
      </w:r>
      <w:proofErr w:type="spellEnd"/>
      <w:r w:rsidRPr="00DC63F8">
        <w:rPr>
          <w:rFonts w:ascii="Times New Roman" w:hAnsi="Times New Roman" w:cs="Times New Roman"/>
          <w:color w:val="231F20"/>
          <w:sz w:val="24"/>
          <w:szCs w:val="20"/>
          <w:lang w:val="fr-FR"/>
        </w:rPr>
        <w:t xml:space="preserve">, D. (2016). L’affectivité implicative et la vie en société. </w:t>
      </w:r>
      <w:r w:rsidRPr="00DC63F8">
        <w:rPr>
          <w:rFonts w:ascii="Times New Roman" w:hAnsi="Times New Roman" w:cs="Times New Roman"/>
          <w:i/>
          <w:iCs/>
          <w:color w:val="231F20"/>
          <w:sz w:val="24"/>
          <w:szCs w:val="20"/>
          <w:lang w:val="it-IT"/>
        </w:rPr>
        <w:t>Quaderni di Teoria Sociale, 1</w:t>
      </w:r>
      <w:r w:rsidRPr="00DC63F8">
        <w:rPr>
          <w:rFonts w:ascii="Times New Roman" w:hAnsi="Times New Roman" w:cs="Times New Roman"/>
          <w:color w:val="231F20"/>
          <w:sz w:val="24"/>
          <w:szCs w:val="20"/>
          <w:lang w:val="it-IT"/>
        </w:rPr>
        <w:t>, 9–28.</w:t>
      </w:r>
    </w:p>
    <w:p w14:paraId="4B4E7BE2" w14:textId="77777777" w:rsidR="00E46CE0" w:rsidRPr="00DC63F8" w:rsidRDefault="0C4E53AF" w:rsidP="00E46CE0">
      <w:pPr>
        <w:rPr>
          <w:rFonts w:ascii="Times New Roman" w:hAnsi="Times New Roman" w:cs="Times New Roman"/>
          <w:color w:val="231F20"/>
          <w:sz w:val="24"/>
          <w:szCs w:val="20"/>
          <w:lang w:val="it-IT"/>
        </w:rPr>
      </w:pPr>
      <w:proofErr w:type="spellStart"/>
      <w:r w:rsidRPr="00DC63F8">
        <w:rPr>
          <w:rFonts w:ascii="Times New Roman" w:hAnsi="Times New Roman" w:cs="Times New Roman"/>
          <w:color w:val="231F20"/>
          <w:sz w:val="24"/>
          <w:szCs w:val="20"/>
          <w:lang w:val="it-IT"/>
        </w:rPr>
        <w:t>Massumi</w:t>
      </w:r>
      <w:proofErr w:type="spellEnd"/>
      <w:r w:rsidRPr="00DC63F8">
        <w:rPr>
          <w:rFonts w:ascii="Times New Roman" w:hAnsi="Times New Roman" w:cs="Times New Roman"/>
          <w:color w:val="231F20"/>
          <w:sz w:val="24"/>
          <w:szCs w:val="20"/>
          <w:lang w:val="it-IT"/>
        </w:rPr>
        <w:t xml:space="preserve">, B. (2015). </w:t>
      </w:r>
      <w:proofErr w:type="spellStart"/>
      <w:r w:rsidRPr="00DC63F8">
        <w:rPr>
          <w:rFonts w:ascii="Times New Roman" w:hAnsi="Times New Roman" w:cs="Times New Roman"/>
          <w:i/>
          <w:iCs/>
          <w:color w:val="231F20"/>
          <w:sz w:val="24"/>
          <w:szCs w:val="20"/>
          <w:lang w:val="it-IT"/>
        </w:rPr>
        <w:t>Politics</w:t>
      </w:r>
      <w:proofErr w:type="spellEnd"/>
      <w:r w:rsidRPr="00DC63F8">
        <w:rPr>
          <w:rFonts w:ascii="Times New Roman" w:hAnsi="Times New Roman" w:cs="Times New Roman"/>
          <w:i/>
          <w:iCs/>
          <w:color w:val="231F20"/>
          <w:sz w:val="24"/>
          <w:szCs w:val="20"/>
          <w:lang w:val="it-IT"/>
        </w:rPr>
        <w:t xml:space="preserve"> of </w:t>
      </w:r>
      <w:proofErr w:type="spellStart"/>
      <w:r w:rsidRPr="00DC63F8">
        <w:rPr>
          <w:rFonts w:ascii="Times New Roman" w:hAnsi="Times New Roman" w:cs="Times New Roman"/>
          <w:i/>
          <w:iCs/>
          <w:color w:val="231F20"/>
          <w:sz w:val="24"/>
          <w:szCs w:val="20"/>
          <w:lang w:val="it-IT"/>
        </w:rPr>
        <w:t>affect</w:t>
      </w:r>
      <w:proofErr w:type="spellEnd"/>
      <w:r w:rsidRPr="00DC63F8">
        <w:rPr>
          <w:rFonts w:ascii="Times New Roman" w:hAnsi="Times New Roman" w:cs="Times New Roman"/>
          <w:color w:val="231F20"/>
          <w:sz w:val="24"/>
          <w:szCs w:val="20"/>
          <w:lang w:val="it-IT"/>
        </w:rPr>
        <w:t xml:space="preserve">. </w:t>
      </w:r>
      <w:proofErr w:type="spellStart"/>
      <w:r w:rsidRPr="00DC63F8">
        <w:rPr>
          <w:rFonts w:ascii="Times New Roman" w:hAnsi="Times New Roman" w:cs="Times New Roman"/>
          <w:color w:val="231F20"/>
          <w:sz w:val="24"/>
          <w:szCs w:val="20"/>
          <w:lang w:val="it-IT"/>
        </w:rPr>
        <w:t>Polity</w:t>
      </w:r>
      <w:proofErr w:type="spellEnd"/>
      <w:r w:rsidRPr="00DC63F8">
        <w:rPr>
          <w:rFonts w:ascii="Times New Roman" w:hAnsi="Times New Roman" w:cs="Times New Roman"/>
          <w:color w:val="231F20"/>
          <w:sz w:val="24"/>
          <w:szCs w:val="20"/>
          <w:lang w:val="it-IT"/>
        </w:rPr>
        <w:t xml:space="preserve"> Press.</w:t>
      </w:r>
    </w:p>
    <w:p w14:paraId="1CF377E0" w14:textId="77777777"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Mishra, P. (2017). </w:t>
      </w:r>
      <w:r w:rsidRPr="00DC63F8">
        <w:rPr>
          <w:rFonts w:ascii="Times New Roman" w:hAnsi="Times New Roman" w:cs="Times New Roman"/>
          <w:i/>
          <w:iCs/>
          <w:color w:val="231F20"/>
          <w:sz w:val="24"/>
          <w:szCs w:val="20"/>
        </w:rPr>
        <w:t>Age of anger: A history of the present</w:t>
      </w:r>
      <w:r w:rsidRPr="00DC63F8">
        <w:rPr>
          <w:rFonts w:ascii="Times New Roman" w:hAnsi="Times New Roman" w:cs="Times New Roman"/>
          <w:color w:val="231F20"/>
          <w:sz w:val="24"/>
          <w:szCs w:val="20"/>
        </w:rPr>
        <w:t>. Macmillan.</w:t>
      </w:r>
    </w:p>
    <w:p w14:paraId="434A9FFF" w14:textId="051A92C3"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Mühlhoff, R. (2015). Affective resonance and social interaction. </w:t>
      </w:r>
      <w:r w:rsidRPr="00DC63F8">
        <w:rPr>
          <w:rFonts w:ascii="Times New Roman" w:hAnsi="Times New Roman" w:cs="Times New Roman"/>
          <w:i/>
          <w:iCs/>
          <w:color w:val="231F20"/>
          <w:sz w:val="24"/>
          <w:szCs w:val="20"/>
        </w:rPr>
        <w:t>Phenomenology and the Cognitive Sciences, 14</w:t>
      </w:r>
      <w:r w:rsidRPr="00DC63F8">
        <w:rPr>
          <w:rFonts w:ascii="Times New Roman" w:hAnsi="Times New Roman" w:cs="Times New Roman"/>
          <w:color w:val="231F20"/>
          <w:sz w:val="24"/>
          <w:szCs w:val="20"/>
        </w:rPr>
        <w:t xml:space="preserve">(4), </w:t>
      </w:r>
      <w:r w:rsidR="00E46CE0" w:rsidRPr="00DC63F8">
        <w:rPr>
          <w:sz w:val="28"/>
        </w:rPr>
        <w:tab/>
      </w:r>
      <w:r w:rsidRPr="00DC63F8">
        <w:rPr>
          <w:rFonts w:ascii="Times New Roman" w:hAnsi="Times New Roman" w:cs="Times New Roman"/>
          <w:color w:val="231F20"/>
          <w:sz w:val="24"/>
          <w:szCs w:val="20"/>
        </w:rPr>
        <w:t>1001–1019.</w:t>
      </w:r>
    </w:p>
    <w:p w14:paraId="20E8C863" w14:textId="7153DDDF"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Mühlhoff, R. (2019). Affective disposition. In J. Slaby &amp; C. von Scheve (Eds.), </w:t>
      </w:r>
      <w:r w:rsidRPr="00DC63F8">
        <w:rPr>
          <w:rFonts w:ascii="Times New Roman" w:hAnsi="Times New Roman" w:cs="Times New Roman"/>
          <w:i/>
          <w:iCs/>
          <w:color w:val="231F20"/>
          <w:sz w:val="24"/>
          <w:szCs w:val="20"/>
        </w:rPr>
        <w:t>Affective societies: Key concepts</w:t>
      </w:r>
      <w:r w:rsidRPr="00DC63F8">
        <w:rPr>
          <w:rFonts w:ascii="Times New Roman" w:hAnsi="Times New Roman" w:cs="Times New Roman"/>
          <w:color w:val="231F20"/>
          <w:sz w:val="24"/>
          <w:szCs w:val="20"/>
        </w:rPr>
        <w:t xml:space="preserve"> (pp. </w:t>
      </w:r>
      <w:r w:rsidR="00E46CE0" w:rsidRPr="00DC63F8">
        <w:rPr>
          <w:sz w:val="28"/>
        </w:rPr>
        <w:tab/>
      </w:r>
      <w:r w:rsidRPr="00DC63F8">
        <w:rPr>
          <w:rFonts w:ascii="Times New Roman" w:hAnsi="Times New Roman" w:cs="Times New Roman"/>
          <w:color w:val="231F20"/>
          <w:sz w:val="24"/>
          <w:szCs w:val="20"/>
        </w:rPr>
        <w:t>119–130). Routledge.</w:t>
      </w:r>
    </w:p>
    <w:p w14:paraId="1D5C5423" w14:textId="6F9F9EE6"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Perulli, A., &amp; Pratesi, A. (2020). On politics, emotional cultures and social change in times of crisis: An interview with </w:t>
      </w:r>
      <w:r w:rsidR="00E46CE0" w:rsidRPr="00DC63F8">
        <w:rPr>
          <w:sz w:val="28"/>
        </w:rPr>
        <w:tab/>
      </w:r>
      <w:r w:rsidRPr="00DC63F8">
        <w:rPr>
          <w:rFonts w:ascii="Times New Roman" w:hAnsi="Times New Roman" w:cs="Times New Roman"/>
          <w:color w:val="231F20"/>
          <w:sz w:val="24"/>
          <w:szCs w:val="20"/>
        </w:rPr>
        <w:t xml:space="preserve">Randall Collins. </w:t>
      </w:r>
      <w:r w:rsidRPr="00DC63F8">
        <w:rPr>
          <w:rFonts w:ascii="Times New Roman" w:hAnsi="Times New Roman" w:cs="Times New Roman"/>
          <w:i/>
          <w:iCs/>
          <w:color w:val="231F20"/>
          <w:sz w:val="24"/>
          <w:szCs w:val="20"/>
        </w:rPr>
        <w:t>Cambio: Rivista di Trasformazioni Sociali, 9</w:t>
      </w:r>
      <w:r w:rsidRPr="00DC63F8">
        <w:rPr>
          <w:rFonts w:ascii="Times New Roman" w:hAnsi="Times New Roman" w:cs="Times New Roman"/>
          <w:color w:val="231F20"/>
          <w:sz w:val="24"/>
          <w:szCs w:val="20"/>
        </w:rPr>
        <w:t>(19), 127–132.</w:t>
      </w:r>
    </w:p>
    <w:p w14:paraId="7A1471D7" w14:textId="0DC1E9AE"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Pratesi, A. (2018). </w:t>
      </w:r>
      <w:r w:rsidRPr="00DC63F8">
        <w:rPr>
          <w:rFonts w:ascii="Times New Roman" w:hAnsi="Times New Roman" w:cs="Times New Roman"/>
          <w:i/>
          <w:iCs/>
          <w:color w:val="231F20"/>
          <w:sz w:val="24"/>
          <w:szCs w:val="20"/>
        </w:rPr>
        <w:t>Doing care, doing citizenship: Towards a micro-situated and emotion-based model of social inclusion</w:t>
      </w:r>
      <w:r w:rsidRPr="00DC63F8">
        <w:rPr>
          <w:rFonts w:ascii="Times New Roman" w:hAnsi="Times New Roman" w:cs="Times New Roman"/>
          <w:color w:val="231F20"/>
          <w:sz w:val="24"/>
          <w:szCs w:val="20"/>
        </w:rPr>
        <w:t xml:space="preserve">. </w:t>
      </w:r>
      <w:r w:rsidR="00E46CE0" w:rsidRPr="00DC63F8">
        <w:rPr>
          <w:sz w:val="28"/>
        </w:rPr>
        <w:tab/>
      </w:r>
      <w:r w:rsidRPr="00DC63F8">
        <w:rPr>
          <w:rFonts w:ascii="Times New Roman" w:hAnsi="Times New Roman" w:cs="Times New Roman"/>
          <w:color w:val="231F20"/>
          <w:sz w:val="24"/>
          <w:szCs w:val="20"/>
        </w:rPr>
        <w:t>Palgrave Macmillan.</w:t>
      </w:r>
    </w:p>
    <w:p w14:paraId="7D604EF8" w14:textId="77777777" w:rsidR="00E46CE0" w:rsidRPr="00DC63F8" w:rsidRDefault="0C4E53AF" w:rsidP="00E46CE0">
      <w:pPr>
        <w:rPr>
          <w:rFonts w:ascii="Times New Roman" w:hAnsi="Times New Roman" w:cs="Times New Roman"/>
          <w:color w:val="231F20"/>
          <w:sz w:val="24"/>
          <w:szCs w:val="20"/>
          <w:lang w:val="it-IT"/>
        </w:rPr>
      </w:pPr>
      <w:r w:rsidRPr="00DC63F8">
        <w:rPr>
          <w:rFonts w:ascii="Times New Roman" w:hAnsi="Times New Roman" w:cs="Times New Roman"/>
          <w:color w:val="231F20"/>
          <w:sz w:val="24"/>
          <w:szCs w:val="20"/>
        </w:rPr>
        <w:t xml:space="preserve">Pratesi, A. (2026). </w:t>
      </w:r>
      <w:r w:rsidRPr="00DC63F8">
        <w:rPr>
          <w:rFonts w:ascii="Times New Roman" w:hAnsi="Times New Roman" w:cs="Times New Roman"/>
          <w:i/>
          <w:iCs/>
          <w:color w:val="231F20"/>
          <w:sz w:val="24"/>
          <w:szCs w:val="20"/>
        </w:rPr>
        <w:t>Emotions and social change: Theoretical and empirical perspectives</w:t>
      </w:r>
      <w:r w:rsidRPr="00DC63F8">
        <w:rPr>
          <w:rFonts w:ascii="Times New Roman" w:hAnsi="Times New Roman" w:cs="Times New Roman"/>
          <w:color w:val="231F20"/>
          <w:sz w:val="24"/>
          <w:szCs w:val="20"/>
        </w:rPr>
        <w:t xml:space="preserve">. </w:t>
      </w:r>
      <w:proofErr w:type="spellStart"/>
      <w:r w:rsidRPr="00DC63F8">
        <w:rPr>
          <w:rFonts w:ascii="Times New Roman" w:hAnsi="Times New Roman" w:cs="Times New Roman"/>
          <w:color w:val="231F20"/>
          <w:sz w:val="24"/>
          <w:szCs w:val="20"/>
          <w:lang w:val="it-IT"/>
        </w:rPr>
        <w:t>Palgrave</w:t>
      </w:r>
      <w:proofErr w:type="spellEnd"/>
      <w:r w:rsidRPr="00DC63F8">
        <w:rPr>
          <w:rFonts w:ascii="Times New Roman" w:hAnsi="Times New Roman" w:cs="Times New Roman"/>
          <w:color w:val="231F20"/>
          <w:sz w:val="24"/>
          <w:szCs w:val="20"/>
          <w:lang w:val="it-IT"/>
        </w:rPr>
        <w:t xml:space="preserve"> Macmillan.</w:t>
      </w:r>
    </w:p>
    <w:p w14:paraId="72C288AF" w14:textId="45F2A798" w:rsidR="00E46CE0" w:rsidRPr="00DC63F8" w:rsidRDefault="0C4E53AF" w:rsidP="00E46CE0">
      <w:pPr>
        <w:rPr>
          <w:rFonts w:ascii="Times New Roman" w:hAnsi="Times New Roman" w:cs="Times New Roman"/>
          <w:color w:val="231F20"/>
          <w:sz w:val="24"/>
          <w:szCs w:val="20"/>
          <w:lang w:val="it-IT"/>
        </w:rPr>
      </w:pPr>
      <w:r w:rsidRPr="00DC63F8">
        <w:rPr>
          <w:rFonts w:ascii="Times New Roman" w:hAnsi="Times New Roman" w:cs="Times New Roman"/>
          <w:color w:val="231F20"/>
          <w:sz w:val="24"/>
          <w:szCs w:val="20"/>
          <w:lang w:val="it-IT"/>
        </w:rPr>
        <w:lastRenderedPageBreak/>
        <w:t xml:space="preserve">Santoro, M. (2012). La sociologia in (inter)azione: Una conversazione con Randall Collins. </w:t>
      </w:r>
      <w:r w:rsidRPr="00DC63F8">
        <w:rPr>
          <w:rFonts w:ascii="Times New Roman" w:hAnsi="Times New Roman" w:cs="Times New Roman"/>
          <w:i/>
          <w:iCs/>
          <w:color w:val="231F20"/>
          <w:sz w:val="24"/>
          <w:szCs w:val="20"/>
          <w:lang w:val="it-IT"/>
        </w:rPr>
        <w:t xml:space="preserve">Rassegna Italiana di </w:t>
      </w:r>
      <w:r w:rsidR="00E46CE0" w:rsidRPr="00DC63F8">
        <w:rPr>
          <w:sz w:val="28"/>
          <w:lang w:val="it-IT"/>
        </w:rPr>
        <w:tab/>
      </w:r>
      <w:r w:rsidR="00E46CE0" w:rsidRPr="00DC63F8">
        <w:rPr>
          <w:sz w:val="28"/>
          <w:lang w:val="it-IT"/>
        </w:rPr>
        <w:tab/>
      </w:r>
      <w:r w:rsidRPr="00DC63F8">
        <w:rPr>
          <w:rFonts w:ascii="Times New Roman" w:hAnsi="Times New Roman" w:cs="Times New Roman"/>
          <w:i/>
          <w:iCs/>
          <w:color w:val="231F20"/>
          <w:sz w:val="24"/>
          <w:szCs w:val="20"/>
          <w:lang w:val="it-IT"/>
        </w:rPr>
        <w:t>Sociologia, 53</w:t>
      </w:r>
      <w:r w:rsidRPr="00DC63F8">
        <w:rPr>
          <w:rFonts w:ascii="Times New Roman" w:hAnsi="Times New Roman" w:cs="Times New Roman"/>
          <w:color w:val="231F20"/>
          <w:sz w:val="24"/>
          <w:szCs w:val="20"/>
          <w:lang w:val="it-IT"/>
        </w:rPr>
        <w:t>(4), 719–750.</w:t>
      </w:r>
    </w:p>
    <w:p w14:paraId="2C02A6E0" w14:textId="77777777"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lang w:val="it-IT"/>
        </w:rPr>
        <w:t xml:space="preserve">Schneider, R. A. (2023). </w:t>
      </w:r>
      <w:r w:rsidRPr="00DC63F8">
        <w:rPr>
          <w:rFonts w:ascii="Times New Roman" w:hAnsi="Times New Roman" w:cs="Times New Roman"/>
          <w:i/>
          <w:iCs/>
          <w:color w:val="231F20"/>
          <w:sz w:val="24"/>
          <w:szCs w:val="20"/>
          <w:lang w:val="it-IT"/>
        </w:rPr>
        <w:t xml:space="preserve">The return of </w:t>
      </w:r>
      <w:proofErr w:type="spellStart"/>
      <w:r w:rsidRPr="00DC63F8">
        <w:rPr>
          <w:rFonts w:ascii="Times New Roman" w:hAnsi="Times New Roman" w:cs="Times New Roman"/>
          <w:i/>
          <w:iCs/>
          <w:color w:val="231F20"/>
          <w:sz w:val="24"/>
          <w:szCs w:val="20"/>
          <w:lang w:val="it-IT"/>
        </w:rPr>
        <w:t>resentment</w:t>
      </w:r>
      <w:proofErr w:type="spellEnd"/>
      <w:r w:rsidRPr="00DC63F8">
        <w:rPr>
          <w:rFonts w:ascii="Times New Roman" w:hAnsi="Times New Roman" w:cs="Times New Roman"/>
          <w:color w:val="231F20"/>
          <w:sz w:val="24"/>
          <w:szCs w:val="20"/>
          <w:lang w:val="it-IT"/>
        </w:rPr>
        <w:t xml:space="preserve">. </w:t>
      </w:r>
      <w:r w:rsidRPr="00DC63F8">
        <w:rPr>
          <w:rFonts w:ascii="Times New Roman" w:hAnsi="Times New Roman" w:cs="Times New Roman"/>
          <w:color w:val="231F20"/>
          <w:sz w:val="24"/>
          <w:szCs w:val="20"/>
        </w:rPr>
        <w:t>University of Chicago Press.</w:t>
      </w:r>
    </w:p>
    <w:p w14:paraId="7CC8983E" w14:textId="77777777"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Scribano, A. (2025). </w:t>
      </w:r>
      <w:r w:rsidRPr="00DC63F8">
        <w:rPr>
          <w:rFonts w:ascii="Times New Roman" w:hAnsi="Times New Roman" w:cs="Times New Roman"/>
          <w:i/>
          <w:iCs/>
          <w:color w:val="231F20"/>
          <w:sz w:val="24"/>
          <w:szCs w:val="20"/>
        </w:rPr>
        <w:t>Sociology of hope: A new theory</w:t>
      </w:r>
      <w:r w:rsidRPr="00DC63F8">
        <w:rPr>
          <w:rFonts w:ascii="Times New Roman" w:hAnsi="Times New Roman" w:cs="Times New Roman"/>
          <w:color w:val="231F20"/>
          <w:sz w:val="24"/>
          <w:szCs w:val="20"/>
        </w:rPr>
        <w:t>. Routledge.</w:t>
      </w:r>
    </w:p>
    <w:p w14:paraId="36857D8E" w14:textId="77777777"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Smith-Lovin, L. (1993). Can emotionality and rationality be reconciled? </w:t>
      </w:r>
      <w:r w:rsidRPr="00DC63F8">
        <w:rPr>
          <w:rFonts w:ascii="Times New Roman" w:hAnsi="Times New Roman" w:cs="Times New Roman"/>
          <w:i/>
          <w:iCs/>
          <w:color w:val="231F20"/>
          <w:sz w:val="24"/>
          <w:szCs w:val="20"/>
        </w:rPr>
        <w:t>Rationality and Society, 5</w:t>
      </w:r>
      <w:r w:rsidRPr="00DC63F8">
        <w:rPr>
          <w:rFonts w:ascii="Times New Roman" w:hAnsi="Times New Roman" w:cs="Times New Roman"/>
          <w:color w:val="231F20"/>
          <w:sz w:val="24"/>
          <w:szCs w:val="20"/>
        </w:rPr>
        <w:t>(2), 283–293.</w:t>
      </w:r>
    </w:p>
    <w:p w14:paraId="3A2E9451" w14:textId="77777777"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Turner, J. H., &amp; Stets, J. E. (2005). </w:t>
      </w:r>
      <w:r w:rsidRPr="00DC63F8">
        <w:rPr>
          <w:rFonts w:ascii="Times New Roman" w:hAnsi="Times New Roman" w:cs="Times New Roman"/>
          <w:i/>
          <w:iCs/>
          <w:color w:val="231F20"/>
          <w:sz w:val="24"/>
          <w:szCs w:val="20"/>
        </w:rPr>
        <w:t>The sociology of emotions</w:t>
      </w:r>
      <w:r w:rsidRPr="00DC63F8">
        <w:rPr>
          <w:rFonts w:ascii="Times New Roman" w:hAnsi="Times New Roman" w:cs="Times New Roman"/>
          <w:color w:val="231F20"/>
          <w:sz w:val="24"/>
          <w:szCs w:val="20"/>
        </w:rPr>
        <w:t>. Cambridge University Press.</w:t>
      </w:r>
    </w:p>
    <w:p w14:paraId="27FCB833" w14:textId="40786062" w:rsidR="00E46CE0" w:rsidRPr="00DC63F8" w:rsidRDefault="0C4E53AF" w:rsidP="00E46CE0">
      <w:pPr>
        <w:rPr>
          <w:rFonts w:ascii="Times New Roman" w:hAnsi="Times New Roman" w:cs="Times New Roman"/>
          <w:color w:val="231F20"/>
          <w:sz w:val="24"/>
          <w:szCs w:val="20"/>
        </w:rPr>
      </w:pPr>
      <w:r w:rsidRPr="00DC63F8">
        <w:rPr>
          <w:rFonts w:ascii="Times New Roman" w:hAnsi="Times New Roman" w:cs="Times New Roman"/>
          <w:color w:val="231F20"/>
          <w:sz w:val="24"/>
          <w:szCs w:val="20"/>
        </w:rPr>
        <w:t xml:space="preserve">Weininger, E. B., Lareau, A., &amp; Lizardo, O. (Eds.). (2019). </w:t>
      </w:r>
      <w:r w:rsidRPr="00DC63F8">
        <w:rPr>
          <w:rFonts w:ascii="Times New Roman" w:hAnsi="Times New Roman" w:cs="Times New Roman"/>
          <w:i/>
          <w:iCs/>
          <w:color w:val="231F20"/>
          <w:sz w:val="24"/>
          <w:szCs w:val="20"/>
        </w:rPr>
        <w:t xml:space="preserve">Ritual, emotion, violence: Studies on the micro-sociology of </w:t>
      </w:r>
      <w:r w:rsidR="00E46CE0" w:rsidRPr="00DC63F8">
        <w:rPr>
          <w:sz w:val="28"/>
        </w:rPr>
        <w:tab/>
      </w:r>
      <w:r w:rsidRPr="00DC63F8">
        <w:rPr>
          <w:rFonts w:ascii="Times New Roman" w:hAnsi="Times New Roman" w:cs="Times New Roman"/>
          <w:i/>
          <w:iCs/>
          <w:color w:val="231F20"/>
          <w:sz w:val="24"/>
          <w:szCs w:val="20"/>
        </w:rPr>
        <w:t>Randall Collins</w:t>
      </w:r>
      <w:r w:rsidRPr="00DC63F8">
        <w:rPr>
          <w:rFonts w:ascii="Times New Roman" w:hAnsi="Times New Roman" w:cs="Times New Roman"/>
          <w:color w:val="231F20"/>
          <w:sz w:val="24"/>
          <w:szCs w:val="20"/>
        </w:rPr>
        <w:t>. Routledge.</w:t>
      </w:r>
    </w:p>
    <w:p w14:paraId="158A1931" w14:textId="77777777" w:rsidR="00EA3FA4" w:rsidRPr="00DC63F8" w:rsidRDefault="00EA3FA4" w:rsidP="00110977">
      <w:pPr>
        <w:rPr>
          <w:rFonts w:ascii="Times New Roman" w:hAnsi="Times New Roman" w:cs="Times New Roman"/>
          <w:sz w:val="24"/>
          <w:szCs w:val="20"/>
        </w:rPr>
      </w:pPr>
      <w:r w:rsidRPr="00DC63F8">
        <w:rPr>
          <w:rFonts w:ascii="Times New Roman" w:hAnsi="Times New Roman" w:cs="Times New Roman"/>
          <w:sz w:val="24"/>
          <w:szCs w:val="20"/>
        </w:rPr>
        <w:br w:type="page"/>
      </w:r>
    </w:p>
    <w:p w14:paraId="174FC55B" w14:textId="77777777" w:rsidR="00EA3FA4" w:rsidRPr="00DC63F8" w:rsidRDefault="0C4E53AF" w:rsidP="00EA3FA4">
      <w:pPr>
        <w:spacing w:after="120"/>
        <w:ind w:hanging="2"/>
        <w:rPr>
          <w:rFonts w:ascii="Times New Roman" w:hAnsi="Times New Roman" w:cs="Times New Roman"/>
          <w:b/>
          <w:bCs/>
          <w:sz w:val="24"/>
          <w:szCs w:val="20"/>
        </w:rPr>
      </w:pPr>
      <w:r w:rsidRPr="00DC63F8">
        <w:rPr>
          <w:rFonts w:ascii="Times New Roman" w:hAnsi="Times New Roman" w:cs="Times New Roman"/>
          <w:b/>
          <w:bCs/>
          <w:sz w:val="24"/>
          <w:szCs w:val="20"/>
        </w:rPr>
        <w:lastRenderedPageBreak/>
        <w:t xml:space="preserve">Biographical Sketch: </w:t>
      </w:r>
    </w:p>
    <w:p w14:paraId="6A52EF2D" w14:textId="0FD59F26" w:rsidR="00EA3FA4" w:rsidRPr="00DC63F8" w:rsidRDefault="0C4E53AF" w:rsidP="00EA3FA4">
      <w:pPr>
        <w:spacing w:after="120"/>
        <w:ind w:hanging="2"/>
        <w:rPr>
          <w:rFonts w:ascii="Times New Roman" w:hAnsi="Times New Roman" w:cs="Times New Roman"/>
          <w:sz w:val="24"/>
          <w:szCs w:val="20"/>
        </w:rPr>
      </w:pPr>
      <w:r w:rsidRPr="00DC63F8">
        <w:rPr>
          <w:rFonts w:ascii="Times New Roman" w:hAnsi="Times New Roman" w:cs="Times New Roman"/>
          <w:b/>
          <w:bCs/>
          <w:sz w:val="24"/>
          <w:szCs w:val="20"/>
        </w:rPr>
        <w:t>Name:</w:t>
      </w:r>
      <w:r w:rsidRPr="00DC63F8">
        <w:rPr>
          <w:rFonts w:ascii="Times New Roman" w:hAnsi="Times New Roman" w:cs="Times New Roman"/>
          <w:sz w:val="24"/>
          <w:szCs w:val="20"/>
        </w:rPr>
        <w:t xml:space="preserve"> Alessandro Pratesi</w:t>
      </w:r>
    </w:p>
    <w:p w14:paraId="0AAE7741" w14:textId="22B65C7E" w:rsidR="00EA3FA4" w:rsidRPr="00DC63F8" w:rsidRDefault="0C4E53AF" w:rsidP="00EA3FA4">
      <w:pPr>
        <w:spacing w:after="120"/>
        <w:ind w:hanging="2"/>
        <w:rPr>
          <w:rFonts w:ascii="Times New Roman" w:hAnsi="Times New Roman" w:cs="Times New Roman"/>
          <w:sz w:val="24"/>
          <w:szCs w:val="20"/>
        </w:rPr>
      </w:pPr>
      <w:r w:rsidRPr="00DC63F8">
        <w:rPr>
          <w:rFonts w:ascii="Times New Roman" w:hAnsi="Times New Roman" w:cs="Times New Roman"/>
          <w:b/>
          <w:bCs/>
          <w:sz w:val="24"/>
          <w:szCs w:val="20"/>
        </w:rPr>
        <w:t>Affiliation:</w:t>
      </w:r>
      <w:r w:rsidRPr="00DC63F8">
        <w:rPr>
          <w:rFonts w:ascii="Times New Roman" w:hAnsi="Times New Roman" w:cs="Times New Roman"/>
          <w:sz w:val="24"/>
          <w:szCs w:val="20"/>
        </w:rPr>
        <w:t xml:space="preserve"> Department of Social and Political Sciences (DSPS), University of Firenze, Italy</w:t>
      </w:r>
    </w:p>
    <w:p w14:paraId="6D98256C" w14:textId="77777777" w:rsidR="00C75A7B" w:rsidRPr="00DC63F8" w:rsidRDefault="0C4E53AF" w:rsidP="0C4E53AF">
      <w:pPr>
        <w:pStyle w:val="NormaleWeb"/>
        <w:spacing w:beforeAutospacing="0" w:after="120" w:afterAutospacing="0"/>
        <w:ind w:left="0" w:hanging="2"/>
        <w:jc w:val="both"/>
        <w:rPr>
          <w:b/>
          <w:bCs/>
          <w:szCs w:val="20"/>
        </w:rPr>
      </w:pPr>
      <w:r w:rsidRPr="00DC63F8">
        <w:rPr>
          <w:b/>
          <w:bCs/>
          <w:szCs w:val="20"/>
        </w:rPr>
        <w:t xml:space="preserve">Education: </w:t>
      </w:r>
    </w:p>
    <w:p w14:paraId="43BA6BA2" w14:textId="77777777" w:rsidR="00C75A7B" w:rsidRPr="00DC63F8" w:rsidRDefault="0C4E53AF" w:rsidP="0C4E53AF">
      <w:pPr>
        <w:pStyle w:val="NormaleWeb"/>
        <w:spacing w:beforeAutospacing="0" w:after="0" w:afterAutospacing="0"/>
        <w:ind w:left="0" w:hanging="2"/>
        <w:jc w:val="both"/>
        <w:rPr>
          <w:szCs w:val="20"/>
        </w:rPr>
      </w:pPr>
      <w:r w:rsidRPr="00DC63F8">
        <w:rPr>
          <w:szCs w:val="20"/>
        </w:rPr>
        <w:t>BA in Sociology, University of Florence (Italy)</w:t>
      </w:r>
    </w:p>
    <w:p w14:paraId="6FE798A8" w14:textId="1E85B0A6" w:rsidR="00C75A7B" w:rsidRPr="00DC63F8" w:rsidRDefault="0C4E53AF" w:rsidP="0C4E53AF">
      <w:pPr>
        <w:pStyle w:val="NormaleWeb"/>
        <w:spacing w:beforeAutospacing="0" w:after="0" w:afterAutospacing="0"/>
        <w:ind w:left="0" w:hanging="2"/>
        <w:jc w:val="both"/>
        <w:rPr>
          <w:szCs w:val="20"/>
        </w:rPr>
      </w:pPr>
      <w:r w:rsidRPr="00DC63F8">
        <w:rPr>
          <w:szCs w:val="20"/>
        </w:rPr>
        <w:t xml:space="preserve">MA in History and Civilization at the EHESS, Paris </w:t>
      </w:r>
    </w:p>
    <w:p w14:paraId="6221AD49" w14:textId="49196FEC" w:rsidR="00EA3FA4" w:rsidRPr="00DC63F8" w:rsidRDefault="0C4E53AF" w:rsidP="0C4E53AF">
      <w:pPr>
        <w:pStyle w:val="NormaleWeb"/>
        <w:spacing w:beforeAutospacing="0" w:after="0" w:afterAutospacing="0"/>
        <w:ind w:left="0" w:hanging="2"/>
        <w:jc w:val="both"/>
        <w:rPr>
          <w:szCs w:val="20"/>
        </w:rPr>
      </w:pPr>
      <w:r w:rsidRPr="00DC63F8">
        <w:rPr>
          <w:szCs w:val="20"/>
        </w:rPr>
        <w:t>PhD in Sociology, University of Pennsylvania (UPENN), Philadelphia, US</w:t>
      </w:r>
    </w:p>
    <w:p w14:paraId="4101BDF5" w14:textId="171FDCB1" w:rsidR="00EA3FA4" w:rsidRPr="00DC63F8" w:rsidRDefault="0C4E53AF" w:rsidP="0C4E53AF">
      <w:pPr>
        <w:pStyle w:val="NormaleWeb"/>
        <w:spacing w:beforeAutospacing="0" w:after="120" w:afterAutospacing="0"/>
        <w:ind w:left="0" w:hanging="2"/>
        <w:jc w:val="both"/>
        <w:rPr>
          <w:szCs w:val="20"/>
          <w:lang w:val="it-IT"/>
        </w:rPr>
      </w:pPr>
      <w:r w:rsidRPr="00DC63F8">
        <w:rPr>
          <w:b/>
          <w:bCs/>
          <w:szCs w:val="20"/>
          <w:lang w:val="it-IT"/>
        </w:rPr>
        <w:t xml:space="preserve">Business Address: </w:t>
      </w:r>
      <w:r w:rsidRPr="00DC63F8">
        <w:rPr>
          <w:szCs w:val="20"/>
          <w:lang w:val="it-IT"/>
        </w:rPr>
        <w:t xml:space="preserve">Via delle Pandette, 32 - 50127 Firenze (FI) </w:t>
      </w:r>
    </w:p>
    <w:p w14:paraId="40683B18" w14:textId="455F900B" w:rsidR="00C75A7B" w:rsidRPr="00DC63F8" w:rsidRDefault="0C4E53AF" w:rsidP="0C4E53AF">
      <w:pPr>
        <w:shd w:val="clear" w:color="auto" w:fill="FFFFFF" w:themeFill="background1"/>
        <w:spacing w:after="0" w:line="235" w:lineRule="atLeast"/>
        <w:jc w:val="both"/>
        <w:rPr>
          <w:rFonts w:ascii="Times New Roman" w:eastAsia="Times New Roman" w:hAnsi="Times New Roman" w:cs="Times New Roman"/>
          <w:color w:val="222222"/>
          <w:sz w:val="24"/>
          <w:szCs w:val="20"/>
          <w:lang w:eastAsia="it-IT"/>
        </w:rPr>
      </w:pPr>
      <w:r w:rsidRPr="00DC63F8">
        <w:rPr>
          <w:rFonts w:ascii="Times New Roman" w:hAnsi="Times New Roman" w:cs="Times New Roman"/>
          <w:b/>
          <w:bCs/>
          <w:sz w:val="24"/>
          <w:szCs w:val="20"/>
        </w:rPr>
        <w:t xml:space="preserve">Research and Professional Experience: </w:t>
      </w:r>
      <w:r w:rsidRPr="00DC63F8">
        <w:rPr>
          <w:rFonts w:ascii="Times New Roman" w:eastAsia="Times New Roman" w:hAnsi="Times New Roman" w:cs="Times New Roman"/>
          <w:b/>
          <w:bCs/>
          <w:color w:val="222222"/>
          <w:sz w:val="24"/>
          <w:szCs w:val="20"/>
        </w:rPr>
        <w:t>Alessandro Pratesi</w:t>
      </w:r>
      <w:r w:rsidRPr="00DC63F8">
        <w:rPr>
          <w:rFonts w:ascii="Times New Roman" w:eastAsia="Times New Roman" w:hAnsi="Times New Roman" w:cs="Times New Roman"/>
          <w:color w:val="222222"/>
          <w:sz w:val="24"/>
          <w:szCs w:val="20"/>
        </w:rPr>
        <w:t> is Associate Professor in Sociology at the Department of Social and Political Sciences of the University of Florence, where he is also a member of the interdisciplinary PhD programme «Social and Political Change» (University of Florence and University of Turin). He studied and worked in France, at the École des Hautes Études en Sciences Sociales (EHESS), in the United States, at the University of Pennsylvania (UPENN), and in the United Kingdom, at Manchester Metropolitan University (MMU) and the University of Chester (UK). At the University of Pennsylvania, he developed his expertise in the Sociology of Emotions working with Randall Collins. He is a member of the international research networks on emotions of the European Sociological Association (ESA), the International Sociological Association (ISA), and the British Sociological Association (BSA). He has worked for several years on the topics of emotions, care and the ethics of care, citizenship, and social inclusion.</w:t>
      </w:r>
    </w:p>
    <w:p w14:paraId="45EF58CD" w14:textId="646D3439" w:rsidR="00EA3FA4" w:rsidRPr="00DC63F8" w:rsidRDefault="0C4E53AF" w:rsidP="0C4E53AF">
      <w:pPr>
        <w:pStyle w:val="NormaleWeb"/>
        <w:spacing w:beforeAutospacing="0" w:after="120" w:afterAutospacing="0"/>
        <w:ind w:left="0" w:firstLine="0"/>
        <w:jc w:val="both"/>
        <w:rPr>
          <w:b/>
          <w:bCs/>
          <w:szCs w:val="20"/>
        </w:rPr>
      </w:pPr>
      <w:r w:rsidRPr="00DC63F8">
        <w:rPr>
          <w:b/>
          <w:bCs/>
          <w:szCs w:val="20"/>
        </w:rPr>
        <w:t>Selected publications from the Last 3 Years:</w:t>
      </w:r>
    </w:p>
    <w:p w14:paraId="32BDFC90" w14:textId="01C72D0A" w:rsidR="008A5ED1" w:rsidRPr="00DC63F8" w:rsidRDefault="0C4E53AF" w:rsidP="0C4E53AF">
      <w:pPr>
        <w:spacing w:after="0"/>
        <w:ind w:left="993" w:hanging="995"/>
        <w:jc w:val="both"/>
        <w:rPr>
          <w:rFonts w:ascii="Times New Roman" w:hAnsi="Times New Roman" w:cs="Times New Roman"/>
          <w:sz w:val="24"/>
          <w:szCs w:val="20"/>
        </w:rPr>
      </w:pPr>
      <w:r w:rsidRPr="00DC63F8">
        <w:rPr>
          <w:rFonts w:ascii="Times New Roman" w:hAnsi="Times New Roman" w:cs="Times New Roman"/>
          <w:sz w:val="24"/>
          <w:szCs w:val="20"/>
        </w:rPr>
        <w:t xml:space="preserve">Pratesi, A. (forthcoming: March 2026). </w:t>
      </w:r>
      <w:r w:rsidRPr="00DC63F8">
        <w:rPr>
          <w:rFonts w:ascii="Times New Roman" w:hAnsi="Times New Roman" w:cs="Times New Roman"/>
          <w:i/>
          <w:iCs/>
          <w:sz w:val="24"/>
          <w:szCs w:val="20"/>
        </w:rPr>
        <w:t>Emotions and Social Change. Theoretical and Empirical Perspectives</w:t>
      </w:r>
      <w:r w:rsidRPr="00DC63F8">
        <w:rPr>
          <w:rFonts w:ascii="Times New Roman" w:hAnsi="Times New Roman" w:cs="Times New Roman"/>
          <w:sz w:val="24"/>
          <w:szCs w:val="20"/>
        </w:rPr>
        <w:t xml:space="preserve">. London, Palgrave Macmillan/Springer.  </w:t>
      </w:r>
    </w:p>
    <w:p w14:paraId="37035C84" w14:textId="08F5222E" w:rsidR="00183626" w:rsidRPr="00DC63F8" w:rsidRDefault="0C4E53AF" w:rsidP="0C4E53AF">
      <w:pPr>
        <w:spacing w:after="0"/>
        <w:ind w:left="993" w:hanging="995"/>
        <w:jc w:val="both"/>
        <w:rPr>
          <w:rFonts w:ascii="Times New Roman" w:hAnsi="Times New Roman" w:cs="Times New Roman"/>
          <w:sz w:val="24"/>
          <w:szCs w:val="20"/>
          <w:lang w:val="it-IT"/>
        </w:rPr>
      </w:pPr>
      <w:r w:rsidRPr="00DC63F8">
        <w:rPr>
          <w:rFonts w:ascii="Times New Roman" w:hAnsi="Times New Roman" w:cs="Times New Roman"/>
          <w:sz w:val="24"/>
          <w:szCs w:val="20"/>
        </w:rPr>
        <w:t xml:space="preserve">Pratesi, A. (2024). </w:t>
      </w:r>
      <w:bookmarkStart w:id="2" w:name="_Hlk183598580"/>
      <w:r w:rsidRPr="00DC63F8">
        <w:rPr>
          <w:rFonts w:ascii="Times New Roman" w:hAnsi="Times New Roman" w:cs="Times New Roman"/>
          <w:sz w:val="24"/>
          <w:szCs w:val="20"/>
          <w:lang w:val="it-IT"/>
        </w:rPr>
        <w:t xml:space="preserve">Lavoro emotivo, lavoro emozionale e strutture sociali nel contributo di </w:t>
      </w:r>
      <w:proofErr w:type="spellStart"/>
      <w:r w:rsidRPr="00DC63F8">
        <w:rPr>
          <w:rFonts w:ascii="Times New Roman" w:hAnsi="Times New Roman" w:cs="Times New Roman"/>
          <w:sz w:val="24"/>
          <w:szCs w:val="20"/>
          <w:lang w:val="it-IT"/>
        </w:rPr>
        <w:t>Arlie</w:t>
      </w:r>
      <w:proofErr w:type="spellEnd"/>
      <w:r w:rsidRPr="00DC63F8">
        <w:rPr>
          <w:rFonts w:ascii="Times New Roman" w:hAnsi="Times New Roman" w:cs="Times New Roman"/>
          <w:sz w:val="24"/>
          <w:szCs w:val="20"/>
          <w:lang w:val="it-IT"/>
        </w:rPr>
        <w:t xml:space="preserve"> </w:t>
      </w:r>
      <w:proofErr w:type="spellStart"/>
      <w:r w:rsidRPr="00DC63F8">
        <w:rPr>
          <w:rFonts w:ascii="Times New Roman" w:hAnsi="Times New Roman" w:cs="Times New Roman"/>
          <w:sz w:val="24"/>
          <w:szCs w:val="20"/>
          <w:lang w:val="it-IT"/>
        </w:rPr>
        <w:t>Hochschild</w:t>
      </w:r>
      <w:proofErr w:type="spellEnd"/>
      <w:r w:rsidRPr="00DC63F8">
        <w:rPr>
          <w:rFonts w:ascii="Times New Roman" w:hAnsi="Times New Roman" w:cs="Times New Roman"/>
          <w:sz w:val="24"/>
          <w:szCs w:val="20"/>
          <w:lang w:val="it-IT"/>
        </w:rPr>
        <w:t xml:space="preserve">, in: </w:t>
      </w:r>
      <w:r w:rsidRPr="00DC63F8">
        <w:rPr>
          <w:rFonts w:ascii="Times New Roman" w:hAnsi="Times New Roman" w:cs="Times New Roman"/>
          <w:i/>
          <w:iCs/>
          <w:sz w:val="24"/>
          <w:szCs w:val="20"/>
          <w:lang w:val="it-IT"/>
        </w:rPr>
        <w:t>Idee di lavoro e di ozio per la nostra civiltà</w:t>
      </w:r>
      <w:r w:rsidRPr="00DC63F8">
        <w:rPr>
          <w:rFonts w:ascii="Times New Roman" w:hAnsi="Times New Roman" w:cs="Times New Roman"/>
          <w:sz w:val="24"/>
          <w:szCs w:val="20"/>
          <w:lang w:val="it-IT"/>
        </w:rPr>
        <w:t xml:space="preserve">, a cura di G. Mari, F. Ammannati, S. Brogi, T. </w:t>
      </w:r>
      <w:proofErr w:type="spellStart"/>
      <w:r w:rsidRPr="00DC63F8">
        <w:rPr>
          <w:rFonts w:ascii="Times New Roman" w:hAnsi="Times New Roman" w:cs="Times New Roman"/>
          <w:sz w:val="24"/>
          <w:szCs w:val="20"/>
          <w:lang w:val="it-IT"/>
        </w:rPr>
        <w:t>Faitini</w:t>
      </w:r>
      <w:proofErr w:type="spellEnd"/>
      <w:r w:rsidRPr="00DC63F8">
        <w:rPr>
          <w:rFonts w:ascii="Times New Roman" w:hAnsi="Times New Roman" w:cs="Times New Roman"/>
          <w:sz w:val="24"/>
          <w:szCs w:val="20"/>
          <w:lang w:val="it-IT"/>
        </w:rPr>
        <w:t xml:space="preserve">, A. Fermani, F. </w:t>
      </w:r>
      <w:proofErr w:type="spellStart"/>
      <w:r w:rsidRPr="00DC63F8">
        <w:rPr>
          <w:rFonts w:ascii="Times New Roman" w:hAnsi="Times New Roman" w:cs="Times New Roman"/>
          <w:sz w:val="24"/>
          <w:szCs w:val="20"/>
          <w:lang w:val="it-IT"/>
        </w:rPr>
        <w:t>Seghezzi</w:t>
      </w:r>
      <w:proofErr w:type="spellEnd"/>
      <w:r w:rsidRPr="00DC63F8">
        <w:rPr>
          <w:rFonts w:ascii="Times New Roman" w:hAnsi="Times New Roman" w:cs="Times New Roman"/>
          <w:sz w:val="24"/>
          <w:szCs w:val="20"/>
          <w:lang w:val="it-IT"/>
        </w:rPr>
        <w:t xml:space="preserve">, Firenze, Florence </w:t>
      </w:r>
      <w:proofErr w:type="spellStart"/>
      <w:r w:rsidRPr="00DC63F8">
        <w:rPr>
          <w:rFonts w:ascii="Times New Roman" w:hAnsi="Times New Roman" w:cs="Times New Roman"/>
          <w:sz w:val="24"/>
          <w:szCs w:val="20"/>
          <w:lang w:val="it-IT"/>
        </w:rPr>
        <w:t>University</w:t>
      </w:r>
      <w:proofErr w:type="spellEnd"/>
      <w:r w:rsidRPr="00DC63F8">
        <w:rPr>
          <w:rFonts w:ascii="Times New Roman" w:hAnsi="Times New Roman" w:cs="Times New Roman"/>
          <w:sz w:val="24"/>
          <w:szCs w:val="20"/>
          <w:lang w:val="it-IT"/>
        </w:rPr>
        <w:t xml:space="preserve"> Press (FUP), 202-210</w:t>
      </w:r>
      <w:bookmarkEnd w:id="2"/>
      <w:r w:rsidRPr="00DC63F8">
        <w:rPr>
          <w:rFonts w:ascii="Times New Roman" w:hAnsi="Times New Roman" w:cs="Times New Roman"/>
          <w:sz w:val="24"/>
          <w:szCs w:val="20"/>
          <w:lang w:val="it-IT"/>
        </w:rPr>
        <w:t>.</w:t>
      </w:r>
    </w:p>
    <w:p w14:paraId="7D18C190" w14:textId="7D7AA095" w:rsidR="00183626" w:rsidRPr="00DC63F8" w:rsidRDefault="0C4E53AF" w:rsidP="0C4E53AF">
      <w:pPr>
        <w:spacing w:after="0"/>
        <w:ind w:left="993" w:hanging="995"/>
        <w:jc w:val="both"/>
        <w:rPr>
          <w:rFonts w:ascii="Times New Roman" w:hAnsi="Times New Roman" w:cs="Times New Roman"/>
          <w:sz w:val="24"/>
          <w:szCs w:val="20"/>
        </w:rPr>
      </w:pPr>
      <w:r w:rsidRPr="00DC63F8">
        <w:rPr>
          <w:rFonts w:ascii="Times New Roman" w:hAnsi="Times New Roman" w:cs="Times New Roman"/>
          <w:sz w:val="24"/>
          <w:szCs w:val="20"/>
        </w:rPr>
        <w:t xml:space="preserve">Pratesi, A. (2024). Doing Family and Intimacy at a Distance. Implications for Theory and Social Change in: Flam, H. and Blossfeld, H-P., (eds.) </w:t>
      </w:r>
      <w:r w:rsidRPr="00DC63F8">
        <w:rPr>
          <w:rFonts w:ascii="Times New Roman" w:hAnsi="Times New Roman" w:cs="Times New Roman"/>
          <w:i/>
          <w:iCs/>
          <w:sz w:val="24"/>
          <w:szCs w:val="20"/>
        </w:rPr>
        <w:t>Research Handbook on the Sociology of Emotions. Institutions and Emotional Rule Regimes</w:t>
      </w:r>
      <w:r w:rsidRPr="00DC63F8">
        <w:rPr>
          <w:rFonts w:ascii="Times New Roman" w:hAnsi="Times New Roman" w:cs="Times New Roman"/>
          <w:sz w:val="24"/>
          <w:szCs w:val="20"/>
        </w:rPr>
        <w:t>, University of Bamberg, Germany: Edward Elgar Publishing, 273-292.</w:t>
      </w:r>
    </w:p>
    <w:p w14:paraId="1D6054C7" w14:textId="240B232B" w:rsidR="00183626" w:rsidRPr="00DC63F8" w:rsidRDefault="0C4E53AF" w:rsidP="0C4E53AF">
      <w:pPr>
        <w:spacing w:after="0"/>
        <w:ind w:left="993" w:hanging="995"/>
        <w:jc w:val="both"/>
        <w:rPr>
          <w:rFonts w:ascii="Times New Roman" w:hAnsi="Times New Roman" w:cs="Times New Roman"/>
          <w:sz w:val="24"/>
          <w:szCs w:val="20"/>
        </w:rPr>
      </w:pPr>
      <w:r w:rsidRPr="00DC63F8">
        <w:rPr>
          <w:rFonts w:ascii="Times New Roman" w:hAnsi="Times New Roman" w:cs="Times New Roman"/>
          <w:sz w:val="24"/>
          <w:szCs w:val="20"/>
          <w:lang w:val="it-IT"/>
        </w:rPr>
        <w:t xml:space="preserve">Pratesi, A. (2023). Emozioni e Mutamento Sociale. Ripensare la rilevanza teorica delle emozioni alla luce di fenomeni sociali e politici emergenti. </w:t>
      </w:r>
      <w:r w:rsidRPr="00DC63F8">
        <w:rPr>
          <w:rFonts w:ascii="Times New Roman" w:hAnsi="Times New Roman" w:cs="Times New Roman"/>
          <w:i/>
          <w:iCs/>
          <w:sz w:val="24"/>
          <w:szCs w:val="20"/>
          <w:lang w:val="it-IT"/>
        </w:rPr>
        <w:t xml:space="preserve">Sociologia Italiana, AIS Journal of </w:t>
      </w:r>
      <w:proofErr w:type="spellStart"/>
      <w:r w:rsidRPr="00DC63F8">
        <w:rPr>
          <w:rFonts w:ascii="Times New Roman" w:hAnsi="Times New Roman" w:cs="Times New Roman"/>
          <w:i/>
          <w:iCs/>
          <w:sz w:val="24"/>
          <w:szCs w:val="20"/>
          <w:lang w:val="it-IT"/>
        </w:rPr>
        <w:t>Sociology</w:t>
      </w:r>
      <w:proofErr w:type="spellEnd"/>
      <w:r w:rsidRPr="00DC63F8">
        <w:rPr>
          <w:rFonts w:ascii="Times New Roman" w:hAnsi="Times New Roman" w:cs="Times New Roman"/>
          <w:sz w:val="24"/>
          <w:szCs w:val="20"/>
          <w:lang w:val="it-IT"/>
        </w:rPr>
        <w:t xml:space="preserve">, Egea-Bocconi Ed., Milano. </w:t>
      </w:r>
      <w:r w:rsidRPr="00DC63F8">
        <w:rPr>
          <w:rFonts w:ascii="Times New Roman" w:hAnsi="Times New Roman" w:cs="Times New Roman"/>
          <w:sz w:val="24"/>
          <w:szCs w:val="20"/>
        </w:rPr>
        <w:t xml:space="preserve">ISSN 2281-2652, </w:t>
      </w:r>
      <w:proofErr w:type="spellStart"/>
      <w:r w:rsidRPr="00DC63F8">
        <w:rPr>
          <w:rFonts w:ascii="Times New Roman" w:hAnsi="Times New Roman" w:cs="Times New Roman"/>
          <w:sz w:val="24"/>
          <w:szCs w:val="20"/>
        </w:rPr>
        <w:t>ISSNe</w:t>
      </w:r>
      <w:proofErr w:type="spellEnd"/>
      <w:r w:rsidRPr="00DC63F8">
        <w:rPr>
          <w:rFonts w:ascii="Times New Roman" w:hAnsi="Times New Roman" w:cs="Times New Roman"/>
          <w:sz w:val="24"/>
          <w:szCs w:val="20"/>
        </w:rPr>
        <w:t xml:space="preserve"> 2611-5255. pp. 9-29.</w:t>
      </w:r>
    </w:p>
    <w:p w14:paraId="5A50F74B" w14:textId="4C7FB865" w:rsidR="00C36A31" w:rsidRPr="00DC63F8" w:rsidRDefault="0C4E53AF" w:rsidP="0C4E53AF">
      <w:pPr>
        <w:spacing w:after="0"/>
        <w:ind w:left="993" w:hanging="995"/>
        <w:jc w:val="both"/>
        <w:rPr>
          <w:rFonts w:ascii="Times New Roman" w:hAnsi="Times New Roman" w:cs="Times New Roman"/>
          <w:sz w:val="24"/>
          <w:szCs w:val="20"/>
        </w:rPr>
      </w:pPr>
      <w:r w:rsidRPr="00DC63F8">
        <w:rPr>
          <w:rFonts w:ascii="Times New Roman" w:hAnsi="Times New Roman" w:cs="Times New Roman"/>
          <w:sz w:val="24"/>
          <w:szCs w:val="20"/>
        </w:rPr>
        <w:t xml:space="preserve">Pratesi, A. (2023). Six Memos for the Current Time. Rethinking six contemporary sociological matters in light of the emotional dynamics shaping them. </w:t>
      </w:r>
      <w:r w:rsidRPr="00DC63F8">
        <w:rPr>
          <w:rFonts w:ascii="Times New Roman" w:hAnsi="Times New Roman" w:cs="Times New Roman"/>
          <w:i/>
          <w:iCs/>
          <w:sz w:val="24"/>
          <w:szCs w:val="20"/>
        </w:rPr>
        <w:t>CAMBIO</w:t>
      </w:r>
      <w:r w:rsidRPr="00DC63F8">
        <w:rPr>
          <w:rFonts w:ascii="Times New Roman" w:hAnsi="Times New Roman" w:cs="Times New Roman"/>
          <w:sz w:val="24"/>
          <w:szCs w:val="20"/>
        </w:rPr>
        <w:t>. Rivista di trasformazioni Sociali, 12, 109-123, ISSN:2239-1118.</w:t>
      </w:r>
    </w:p>
    <w:p w14:paraId="77BD3AEC" w14:textId="55069E5B" w:rsidR="00804F2B" w:rsidRPr="00DC63F8" w:rsidRDefault="0C4E53AF" w:rsidP="0C4E53AF">
      <w:pPr>
        <w:ind w:left="993" w:hanging="995"/>
        <w:jc w:val="both"/>
        <w:rPr>
          <w:rFonts w:ascii="Times New Roman" w:hAnsi="Times New Roman" w:cs="Times New Roman"/>
          <w:sz w:val="24"/>
          <w:szCs w:val="20"/>
          <w:lang w:val="en-US"/>
        </w:rPr>
      </w:pPr>
      <w:bookmarkStart w:id="3" w:name="_Hlk115266248"/>
      <w:bookmarkStart w:id="4" w:name="_Hlk86135862"/>
      <w:r w:rsidRPr="00DC63F8">
        <w:rPr>
          <w:rFonts w:ascii="Times New Roman" w:hAnsi="Times New Roman" w:cs="Times New Roman"/>
          <w:sz w:val="24"/>
          <w:szCs w:val="20"/>
        </w:rPr>
        <w:t xml:space="preserve">Pratesi, A. (2022). The «edge effect»: unfolding the phenomenological potential of citizenship through interdisciplinary and emotion-based approaches, in: Kleinschmidt, Natarajan, Neuburger, Peeck-Ho, Schröder, Sielert, Supik, </w:t>
      </w:r>
      <w:r w:rsidRPr="00DC63F8">
        <w:rPr>
          <w:rFonts w:ascii="Times New Roman" w:hAnsi="Times New Roman" w:cs="Times New Roman"/>
          <w:i/>
          <w:iCs/>
          <w:sz w:val="24"/>
          <w:szCs w:val="20"/>
        </w:rPr>
        <w:t>Gender, Race and Inclusive Citizenship. Dialogues about Acts and Regimes of Belonging</w:t>
      </w:r>
      <w:r w:rsidRPr="00DC63F8">
        <w:rPr>
          <w:rFonts w:ascii="Times New Roman" w:hAnsi="Times New Roman" w:cs="Times New Roman"/>
          <w:sz w:val="24"/>
          <w:szCs w:val="20"/>
        </w:rPr>
        <w:t>, Hannover: Springer</w:t>
      </w:r>
      <w:bookmarkEnd w:id="3"/>
      <w:r w:rsidRPr="00DC63F8">
        <w:rPr>
          <w:rFonts w:ascii="Times New Roman" w:hAnsi="Times New Roman" w:cs="Times New Roman"/>
          <w:sz w:val="24"/>
          <w:szCs w:val="20"/>
        </w:rPr>
        <w:t>.</w:t>
      </w:r>
      <w:bookmarkEnd w:id="4"/>
      <w:r w:rsidRPr="00DC63F8">
        <w:rPr>
          <w:rFonts w:ascii="Times New Roman" w:hAnsi="Times New Roman" w:cs="Times New Roman"/>
          <w:sz w:val="24"/>
          <w:szCs w:val="20"/>
        </w:rPr>
        <w:t xml:space="preserve"> ISBN: 978-3-658-36390-1, pp. 93-117.</w:t>
      </w:r>
    </w:p>
    <w:sectPr w:rsidR="00804F2B" w:rsidRPr="00DC63F8" w:rsidSect="00E95379">
      <w:pgSz w:w="12240" w:h="15840"/>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E6FBC" w14:textId="77777777" w:rsidR="004A7422" w:rsidRPr="0054418D" w:rsidRDefault="004A7422" w:rsidP="001038A5">
      <w:pPr>
        <w:spacing w:after="0" w:line="240" w:lineRule="auto"/>
      </w:pPr>
      <w:r w:rsidRPr="0054418D">
        <w:separator/>
      </w:r>
    </w:p>
  </w:endnote>
  <w:endnote w:type="continuationSeparator" w:id="0">
    <w:p w14:paraId="6A68D230" w14:textId="77777777" w:rsidR="004A7422" w:rsidRPr="0054418D" w:rsidRDefault="004A7422" w:rsidP="001038A5">
      <w:pPr>
        <w:spacing w:after="0" w:line="240" w:lineRule="auto"/>
      </w:pPr>
      <w:r w:rsidRPr="005441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B2EB3" w14:textId="77777777" w:rsidR="004A7422" w:rsidRPr="0054418D" w:rsidRDefault="004A7422" w:rsidP="001038A5">
      <w:pPr>
        <w:spacing w:after="0" w:line="240" w:lineRule="auto"/>
      </w:pPr>
      <w:r w:rsidRPr="0054418D">
        <w:separator/>
      </w:r>
    </w:p>
  </w:footnote>
  <w:footnote w:type="continuationSeparator" w:id="0">
    <w:p w14:paraId="4FFDFBD9" w14:textId="77777777" w:rsidR="004A7422" w:rsidRPr="0054418D" w:rsidRDefault="004A7422" w:rsidP="001038A5">
      <w:pPr>
        <w:spacing w:after="0" w:line="240" w:lineRule="auto"/>
      </w:pPr>
      <w:r w:rsidRPr="0054418D">
        <w:continuationSeparator/>
      </w:r>
    </w:p>
  </w:footnote>
  <w:footnote w:id="1">
    <w:p w14:paraId="568AA72D" w14:textId="31CF015C" w:rsidR="00FA6B40" w:rsidRPr="0054418D" w:rsidRDefault="00FA6B40" w:rsidP="00FA6B40">
      <w:pPr>
        <w:spacing w:after="0"/>
        <w:jc w:val="both"/>
        <w:rPr>
          <w:rFonts w:ascii="Times New Roman" w:hAnsi="Times New Roman" w:cs="Times New Roman"/>
          <w:bCs/>
          <w:iCs/>
          <w:sz w:val="20"/>
          <w:szCs w:val="20"/>
        </w:rPr>
      </w:pPr>
      <w:r w:rsidRPr="0054418D">
        <w:rPr>
          <w:rStyle w:val="Rimandonotaapidipagina"/>
        </w:rPr>
        <w:footnoteRef/>
      </w:r>
      <w:r w:rsidRPr="0054418D">
        <w:t xml:space="preserve"> </w:t>
      </w:r>
      <w:r w:rsidRPr="0054418D">
        <w:rPr>
          <w:rFonts w:ascii="Times New Roman" w:hAnsi="Times New Roman" w:cs="Times New Roman"/>
          <w:bCs/>
          <w:iCs/>
          <w:sz w:val="20"/>
          <w:szCs w:val="20"/>
        </w:rPr>
        <w:t xml:space="preserve"> </w:t>
      </w:r>
      <w:hyperlink r:id="rId1" w:history="1">
        <w:r w:rsidRPr="0054418D">
          <w:rPr>
            <w:rStyle w:val="Collegamentoipertestuale"/>
            <w:rFonts w:ascii="Times New Roman" w:hAnsi="Times New Roman" w:cs="Times New Roman"/>
            <w:bCs/>
            <w:iCs/>
            <w:sz w:val="20"/>
            <w:szCs w:val="20"/>
          </w:rPr>
          <w:t>a.pratesi@unifi.it</w:t>
        </w:r>
      </w:hyperlink>
      <w:r w:rsidRPr="0054418D">
        <w:rPr>
          <w:rFonts w:ascii="Times New Roman" w:hAnsi="Times New Roman" w:cs="Times New Roman"/>
          <w:bCs/>
          <w:iCs/>
          <w:sz w:val="20"/>
          <w:szCs w:val="20"/>
        </w:rPr>
        <w:t xml:space="preserve"> ; </w:t>
      </w:r>
      <w:hyperlink r:id="rId2" w:history="1">
        <w:r w:rsidRPr="0054418D">
          <w:rPr>
            <w:rStyle w:val="Collegamentoipertestuale"/>
            <w:rFonts w:ascii="Times New Roman" w:hAnsi="Times New Roman" w:cs="Times New Roman"/>
            <w:bCs/>
            <w:iCs/>
            <w:sz w:val="20"/>
            <w:szCs w:val="20"/>
          </w:rPr>
          <w:t>https://orcid.org/0000-0002-1593-2375</w:t>
        </w:r>
      </w:hyperlink>
    </w:p>
  </w:footnote>
  <w:footnote w:id="2">
    <w:p w14:paraId="3D1471AA" w14:textId="56285557" w:rsidR="0086520B" w:rsidRPr="0054418D" w:rsidRDefault="0086520B" w:rsidP="001038A5">
      <w:pPr>
        <w:pStyle w:val="Testonotaapidipagina"/>
        <w:jc w:val="both"/>
        <w:rPr>
          <w:rFonts w:ascii="Times New Roman" w:hAnsi="Times New Roman" w:cs="Times New Roman"/>
        </w:rPr>
      </w:pPr>
      <w:r w:rsidRPr="0054418D">
        <w:rPr>
          <w:rStyle w:val="Rimandonotaapidipagina"/>
          <w:rFonts w:ascii="Times New Roman" w:hAnsi="Times New Roman" w:cs="Times New Roman"/>
        </w:rPr>
        <w:footnoteRef/>
      </w:r>
      <w:r w:rsidRPr="0054418D">
        <w:rPr>
          <w:rFonts w:ascii="Times New Roman" w:hAnsi="Times New Roman" w:cs="Times New Roman"/>
        </w:rPr>
        <w:t xml:space="preserve"> In the Italian political scenario, for example, the ongoing delegitimization of the European Union, especially by the Lega Party, is well-known and has been recently addressed by the President of the Italian Republic Sergio Mattarella, who has also highlighted the extremely dangerous risks associated with the resurgence of international politics based on the indiscriminate use of violence for political and military domination, reminiscent of tragic and abominable events of our recent past.</w:t>
      </w:r>
    </w:p>
  </w:footnote>
  <w:footnote w:id="3">
    <w:p w14:paraId="0AB5B049" w14:textId="6250FFA1" w:rsidR="0086520B" w:rsidRPr="0054418D" w:rsidRDefault="0086520B" w:rsidP="00AF0743">
      <w:pPr>
        <w:pStyle w:val="Testonotaapidipagina"/>
        <w:jc w:val="both"/>
        <w:rPr>
          <w:rFonts w:ascii="Times New Roman" w:hAnsi="Times New Roman" w:cs="Times New Roman"/>
        </w:rPr>
      </w:pPr>
      <w:r w:rsidRPr="0054418D">
        <w:rPr>
          <w:rStyle w:val="Rimandonotaapidipagina"/>
          <w:rFonts w:ascii="Times New Roman" w:hAnsi="Times New Roman" w:cs="Times New Roman"/>
        </w:rPr>
        <w:footnoteRef/>
      </w:r>
      <w:r w:rsidRPr="0054418D">
        <w:rPr>
          <w:rFonts w:ascii="Times New Roman" w:hAnsi="Times New Roman" w:cs="Times New Roman"/>
        </w:rPr>
        <w:t xml:space="preserve"> This was at the origin of Italian Fascism in the 20</w:t>
      </w:r>
      <w:r w:rsidRPr="0054418D">
        <w:rPr>
          <w:rFonts w:ascii="Times New Roman" w:hAnsi="Times New Roman" w:cs="Times New Roman"/>
          <w:vertAlign w:val="superscript"/>
        </w:rPr>
        <w:t>th</w:t>
      </w:r>
      <w:r w:rsidRPr="0054418D">
        <w:rPr>
          <w:rFonts w:ascii="Times New Roman" w:hAnsi="Times New Roman" w:cs="Times New Roman"/>
        </w:rPr>
        <w:t xml:space="preserve"> century and still is nowadays at the origin of several resurging “fascisms” across the Globe.  </w:t>
      </w:r>
    </w:p>
  </w:footnote>
  <w:footnote w:id="4">
    <w:p w14:paraId="6121ED51" w14:textId="4505EA0B" w:rsidR="0086520B" w:rsidRPr="00C75A7B" w:rsidRDefault="0086520B" w:rsidP="00021412">
      <w:pPr>
        <w:pStyle w:val="Testonotaapidipagina"/>
        <w:jc w:val="both"/>
        <w:rPr>
          <w:rFonts w:ascii="Times New Roman" w:hAnsi="Times New Roman" w:cs="Times New Roman"/>
          <w:lang w:val="en-US"/>
        </w:rPr>
      </w:pPr>
      <w:r w:rsidRPr="0054418D">
        <w:rPr>
          <w:rStyle w:val="Rimandonotaapidipagina"/>
          <w:rFonts w:ascii="Times New Roman" w:hAnsi="Times New Roman" w:cs="Times New Roman"/>
        </w:rPr>
        <w:footnoteRef/>
      </w:r>
      <w:r w:rsidRPr="0054418D">
        <w:rPr>
          <w:rFonts w:ascii="Times New Roman" w:hAnsi="Times New Roman" w:cs="Times New Roman"/>
        </w:rPr>
        <w:t xml:space="preserve"> At this regard, see also a recent publication by Adrian Scribano on the </w:t>
      </w:r>
      <w:r w:rsidRPr="0054418D">
        <w:rPr>
          <w:rFonts w:ascii="Times New Roman" w:hAnsi="Times New Roman" w:cs="Times New Roman"/>
          <w:i/>
        </w:rPr>
        <w:t>Sociology of Hope</w:t>
      </w:r>
      <w:r w:rsidRPr="0054418D">
        <w:rPr>
          <w:rFonts w:ascii="Times New Roman" w:hAnsi="Times New Roman" w:cs="Times New Roman"/>
        </w:rPr>
        <w:t xml:space="preserve"> (</w:t>
      </w:r>
      <w:proofErr w:type="spellStart"/>
      <w:r w:rsidRPr="0054418D">
        <w:rPr>
          <w:rFonts w:ascii="Times New Roman" w:hAnsi="Times New Roman" w:cs="Times New Roman"/>
        </w:rPr>
        <w:t>Scribano</w:t>
      </w:r>
      <w:proofErr w:type="spellEnd"/>
      <w:r w:rsidR="0021041A" w:rsidRPr="0054418D">
        <w:rPr>
          <w:rFonts w:ascii="Times New Roman" w:hAnsi="Times New Roman" w:cs="Times New Roman"/>
        </w:rPr>
        <w:t>,</w:t>
      </w:r>
      <w:r w:rsidRPr="0054418D">
        <w:rPr>
          <w:rFonts w:ascii="Times New Roman" w:hAnsi="Times New Roman" w:cs="Times New Roman"/>
        </w:rPr>
        <w:t xml:space="preserve"> 2025).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FF5"/>
    <w:rsid w:val="00002160"/>
    <w:rsid w:val="000170B6"/>
    <w:rsid w:val="00020BA9"/>
    <w:rsid w:val="00021412"/>
    <w:rsid w:val="00024EEF"/>
    <w:rsid w:val="00037EAC"/>
    <w:rsid w:val="00044655"/>
    <w:rsid w:val="00055D70"/>
    <w:rsid w:val="0007378C"/>
    <w:rsid w:val="00080412"/>
    <w:rsid w:val="000858B6"/>
    <w:rsid w:val="000B4E92"/>
    <w:rsid w:val="000B7CBC"/>
    <w:rsid w:val="000C0206"/>
    <w:rsid w:val="000C4799"/>
    <w:rsid w:val="000D4981"/>
    <w:rsid w:val="000D5311"/>
    <w:rsid w:val="000F1877"/>
    <w:rsid w:val="000F1FF5"/>
    <w:rsid w:val="000F4515"/>
    <w:rsid w:val="00100793"/>
    <w:rsid w:val="001038A5"/>
    <w:rsid w:val="00110977"/>
    <w:rsid w:val="00114A64"/>
    <w:rsid w:val="0011762C"/>
    <w:rsid w:val="0012391B"/>
    <w:rsid w:val="00124390"/>
    <w:rsid w:val="00133A35"/>
    <w:rsid w:val="00144F84"/>
    <w:rsid w:val="00161619"/>
    <w:rsid w:val="00167C51"/>
    <w:rsid w:val="00173CE5"/>
    <w:rsid w:val="00183626"/>
    <w:rsid w:val="001840B9"/>
    <w:rsid w:val="0019693F"/>
    <w:rsid w:val="00197985"/>
    <w:rsid w:val="001B2427"/>
    <w:rsid w:val="001C4F01"/>
    <w:rsid w:val="001E51B9"/>
    <w:rsid w:val="001F1CC1"/>
    <w:rsid w:val="001F7C47"/>
    <w:rsid w:val="00202A5A"/>
    <w:rsid w:val="0021041A"/>
    <w:rsid w:val="0023789C"/>
    <w:rsid w:val="00247EBE"/>
    <w:rsid w:val="0025166D"/>
    <w:rsid w:val="002835CF"/>
    <w:rsid w:val="002A517D"/>
    <w:rsid w:val="002C5B23"/>
    <w:rsid w:val="002D10C1"/>
    <w:rsid w:val="002D68B1"/>
    <w:rsid w:val="0031120A"/>
    <w:rsid w:val="0031378F"/>
    <w:rsid w:val="0032436F"/>
    <w:rsid w:val="0033063F"/>
    <w:rsid w:val="00331721"/>
    <w:rsid w:val="00335724"/>
    <w:rsid w:val="00341413"/>
    <w:rsid w:val="00345101"/>
    <w:rsid w:val="0039156E"/>
    <w:rsid w:val="003932E0"/>
    <w:rsid w:val="003B0CB1"/>
    <w:rsid w:val="003C675C"/>
    <w:rsid w:val="003D4FB6"/>
    <w:rsid w:val="003F4404"/>
    <w:rsid w:val="00417E95"/>
    <w:rsid w:val="00423953"/>
    <w:rsid w:val="00453625"/>
    <w:rsid w:val="0046046B"/>
    <w:rsid w:val="004635F5"/>
    <w:rsid w:val="004755C9"/>
    <w:rsid w:val="0047723C"/>
    <w:rsid w:val="004870B3"/>
    <w:rsid w:val="00497BC2"/>
    <w:rsid w:val="004A24C3"/>
    <w:rsid w:val="004A5B4A"/>
    <w:rsid w:val="004A7422"/>
    <w:rsid w:val="004A751B"/>
    <w:rsid w:val="004D78D6"/>
    <w:rsid w:val="004F534B"/>
    <w:rsid w:val="004F6FDA"/>
    <w:rsid w:val="00543B1F"/>
    <w:rsid w:val="0054418D"/>
    <w:rsid w:val="00550262"/>
    <w:rsid w:val="00552D60"/>
    <w:rsid w:val="0056350D"/>
    <w:rsid w:val="00580316"/>
    <w:rsid w:val="00593F3C"/>
    <w:rsid w:val="005972E5"/>
    <w:rsid w:val="005A7078"/>
    <w:rsid w:val="005B0E07"/>
    <w:rsid w:val="005C4ECB"/>
    <w:rsid w:val="005D36AF"/>
    <w:rsid w:val="005D7D66"/>
    <w:rsid w:val="005E7EE8"/>
    <w:rsid w:val="005F14FB"/>
    <w:rsid w:val="0060115E"/>
    <w:rsid w:val="00614208"/>
    <w:rsid w:val="00623933"/>
    <w:rsid w:val="006244CC"/>
    <w:rsid w:val="0062586A"/>
    <w:rsid w:val="00633E44"/>
    <w:rsid w:val="00652E93"/>
    <w:rsid w:val="00667C04"/>
    <w:rsid w:val="00677AA0"/>
    <w:rsid w:val="006A33FB"/>
    <w:rsid w:val="006A4B9F"/>
    <w:rsid w:val="006D15C2"/>
    <w:rsid w:val="006D1E1F"/>
    <w:rsid w:val="00706D4A"/>
    <w:rsid w:val="0071641D"/>
    <w:rsid w:val="00716819"/>
    <w:rsid w:val="00736FF4"/>
    <w:rsid w:val="007561BF"/>
    <w:rsid w:val="00756D97"/>
    <w:rsid w:val="00757BC3"/>
    <w:rsid w:val="007726C2"/>
    <w:rsid w:val="00781C38"/>
    <w:rsid w:val="00790EE7"/>
    <w:rsid w:val="007A0EB8"/>
    <w:rsid w:val="007B00FC"/>
    <w:rsid w:val="007B1144"/>
    <w:rsid w:val="007D5B18"/>
    <w:rsid w:val="007E58BE"/>
    <w:rsid w:val="007F0190"/>
    <w:rsid w:val="00804F2B"/>
    <w:rsid w:val="0084560D"/>
    <w:rsid w:val="0086520B"/>
    <w:rsid w:val="008679DD"/>
    <w:rsid w:val="00885072"/>
    <w:rsid w:val="008A5ED1"/>
    <w:rsid w:val="008C028A"/>
    <w:rsid w:val="008C7EB2"/>
    <w:rsid w:val="008E2188"/>
    <w:rsid w:val="008E6DEB"/>
    <w:rsid w:val="008F18AC"/>
    <w:rsid w:val="008F3F1D"/>
    <w:rsid w:val="008F47B1"/>
    <w:rsid w:val="0092286C"/>
    <w:rsid w:val="0094493D"/>
    <w:rsid w:val="00957E0B"/>
    <w:rsid w:val="00986829"/>
    <w:rsid w:val="009947EF"/>
    <w:rsid w:val="009A32EF"/>
    <w:rsid w:val="009B4024"/>
    <w:rsid w:val="009B477D"/>
    <w:rsid w:val="009C0395"/>
    <w:rsid w:val="009D50DC"/>
    <w:rsid w:val="009D6EAC"/>
    <w:rsid w:val="00A01F36"/>
    <w:rsid w:val="00A13294"/>
    <w:rsid w:val="00A1536E"/>
    <w:rsid w:val="00A16905"/>
    <w:rsid w:val="00A178CE"/>
    <w:rsid w:val="00A239CE"/>
    <w:rsid w:val="00A5609B"/>
    <w:rsid w:val="00A90F91"/>
    <w:rsid w:val="00A92589"/>
    <w:rsid w:val="00AA07F5"/>
    <w:rsid w:val="00AA0CBF"/>
    <w:rsid w:val="00AA777F"/>
    <w:rsid w:val="00AC41E6"/>
    <w:rsid w:val="00AD3F11"/>
    <w:rsid w:val="00AD59A0"/>
    <w:rsid w:val="00AF0743"/>
    <w:rsid w:val="00B41F08"/>
    <w:rsid w:val="00B56859"/>
    <w:rsid w:val="00B70A33"/>
    <w:rsid w:val="00B745EC"/>
    <w:rsid w:val="00B81B87"/>
    <w:rsid w:val="00B9185B"/>
    <w:rsid w:val="00BA4114"/>
    <w:rsid w:val="00BF7B08"/>
    <w:rsid w:val="00C0456D"/>
    <w:rsid w:val="00C3387D"/>
    <w:rsid w:val="00C36A31"/>
    <w:rsid w:val="00C36E03"/>
    <w:rsid w:val="00C5234D"/>
    <w:rsid w:val="00C53FE4"/>
    <w:rsid w:val="00C65FDC"/>
    <w:rsid w:val="00C75A7B"/>
    <w:rsid w:val="00C9197E"/>
    <w:rsid w:val="00CD3E9C"/>
    <w:rsid w:val="00CE51E4"/>
    <w:rsid w:val="00CF0FED"/>
    <w:rsid w:val="00D10D17"/>
    <w:rsid w:val="00D37D91"/>
    <w:rsid w:val="00D57C45"/>
    <w:rsid w:val="00D6154D"/>
    <w:rsid w:val="00D710DC"/>
    <w:rsid w:val="00D747E2"/>
    <w:rsid w:val="00D94F1B"/>
    <w:rsid w:val="00DA3A3D"/>
    <w:rsid w:val="00DC63F8"/>
    <w:rsid w:val="00DF75EF"/>
    <w:rsid w:val="00E35D15"/>
    <w:rsid w:val="00E46CE0"/>
    <w:rsid w:val="00E66F63"/>
    <w:rsid w:val="00E70F32"/>
    <w:rsid w:val="00E825C0"/>
    <w:rsid w:val="00E95379"/>
    <w:rsid w:val="00EA3FA4"/>
    <w:rsid w:val="00ED7C47"/>
    <w:rsid w:val="00EF2D49"/>
    <w:rsid w:val="00EF32C2"/>
    <w:rsid w:val="00F22446"/>
    <w:rsid w:val="00F54468"/>
    <w:rsid w:val="00F87E12"/>
    <w:rsid w:val="00FA6B40"/>
    <w:rsid w:val="00FF4E65"/>
    <w:rsid w:val="035674F1"/>
    <w:rsid w:val="094627DD"/>
    <w:rsid w:val="0A207BE9"/>
    <w:rsid w:val="0C4E53AF"/>
    <w:rsid w:val="100FDCDC"/>
    <w:rsid w:val="104084CC"/>
    <w:rsid w:val="12B054F6"/>
    <w:rsid w:val="17F6BB8B"/>
    <w:rsid w:val="1A6552E7"/>
    <w:rsid w:val="1A773DC7"/>
    <w:rsid w:val="1C07813D"/>
    <w:rsid w:val="1C4EBCFC"/>
    <w:rsid w:val="1D0021D5"/>
    <w:rsid w:val="1DCF7F4E"/>
    <w:rsid w:val="1FFD60DF"/>
    <w:rsid w:val="21A7F627"/>
    <w:rsid w:val="21E628C1"/>
    <w:rsid w:val="226DC209"/>
    <w:rsid w:val="24686F69"/>
    <w:rsid w:val="29672B92"/>
    <w:rsid w:val="298992F3"/>
    <w:rsid w:val="2B8FF316"/>
    <w:rsid w:val="2F896BC0"/>
    <w:rsid w:val="2FCFDF52"/>
    <w:rsid w:val="37AA898D"/>
    <w:rsid w:val="3C881D2F"/>
    <w:rsid w:val="3E6A1E65"/>
    <w:rsid w:val="41B92FB6"/>
    <w:rsid w:val="44024569"/>
    <w:rsid w:val="45906678"/>
    <w:rsid w:val="46AAFAF5"/>
    <w:rsid w:val="48AB33EB"/>
    <w:rsid w:val="4959B3B5"/>
    <w:rsid w:val="49F309DA"/>
    <w:rsid w:val="4A029ADB"/>
    <w:rsid w:val="5779EC82"/>
    <w:rsid w:val="59D0ABDE"/>
    <w:rsid w:val="5BAE7F99"/>
    <w:rsid w:val="6029F9D9"/>
    <w:rsid w:val="60AE95AB"/>
    <w:rsid w:val="64118B3B"/>
    <w:rsid w:val="64740D4F"/>
    <w:rsid w:val="67521848"/>
    <w:rsid w:val="6C4B0B03"/>
    <w:rsid w:val="6CF25274"/>
    <w:rsid w:val="6DC57B4D"/>
    <w:rsid w:val="758CA76E"/>
    <w:rsid w:val="75F3B93E"/>
    <w:rsid w:val="79AD154C"/>
    <w:rsid w:val="7E7048F4"/>
    <w:rsid w:val="7FB742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620D9"/>
  <w15:chartTrackingRefBased/>
  <w15:docId w15:val="{5BC6AAB5-0561-4770-8280-616F3C83F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C4E53AF"/>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43B1F"/>
    <w:pPr>
      <w:autoSpaceDE w:val="0"/>
      <w:autoSpaceDN w:val="0"/>
      <w:adjustRightInd w:val="0"/>
      <w:spacing w:after="0" w:line="240" w:lineRule="auto"/>
    </w:pPr>
    <w:rPr>
      <w:rFonts w:ascii="Garamond" w:hAnsi="Garamond" w:cs="Garamond"/>
      <w:color w:val="000000"/>
      <w:kern w:val="0"/>
      <w:sz w:val="24"/>
      <w:szCs w:val="24"/>
    </w:rPr>
  </w:style>
  <w:style w:type="paragraph" w:styleId="Testonotaapidipagina">
    <w:name w:val="footnote text"/>
    <w:basedOn w:val="Normale"/>
    <w:link w:val="TestonotaapidipaginaCarattere"/>
    <w:uiPriority w:val="99"/>
    <w:semiHidden/>
    <w:unhideWhenUsed/>
    <w:rsid w:val="0C4E53A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038A5"/>
    <w:rPr>
      <w:sz w:val="20"/>
      <w:szCs w:val="20"/>
    </w:rPr>
  </w:style>
  <w:style w:type="character" w:styleId="Rimandonotaapidipagina">
    <w:name w:val="footnote reference"/>
    <w:basedOn w:val="Carpredefinitoparagrafo"/>
    <w:uiPriority w:val="99"/>
    <w:semiHidden/>
    <w:unhideWhenUsed/>
    <w:rsid w:val="001038A5"/>
    <w:rPr>
      <w:vertAlign w:val="superscript"/>
    </w:rPr>
  </w:style>
  <w:style w:type="paragraph" w:styleId="NormaleWeb">
    <w:name w:val="Normal (Web)"/>
    <w:basedOn w:val="Normale"/>
    <w:uiPriority w:val="99"/>
    <w:qFormat/>
    <w:rsid w:val="0C4E53AF"/>
    <w:pPr>
      <w:spacing w:beforeAutospacing="1" w:afterAutospacing="1" w:line="1" w:lineRule="atLeast"/>
      <w:ind w:left="-1" w:hanging="1"/>
      <w:outlineLvl w:val="0"/>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A5609B"/>
    <w:rPr>
      <w:color w:val="0563C1" w:themeColor="hyperlink"/>
      <w:u w:val="single"/>
    </w:rPr>
  </w:style>
  <w:style w:type="character" w:styleId="Menzionenonrisolta">
    <w:name w:val="Unresolved Mention"/>
    <w:basedOn w:val="Carpredefinitoparagrafo"/>
    <w:uiPriority w:val="99"/>
    <w:semiHidden/>
    <w:unhideWhenUsed/>
    <w:rsid w:val="00A5609B"/>
    <w:rPr>
      <w:color w:val="605E5C"/>
      <w:shd w:val="clear" w:color="auto" w:fill="E1DFDD"/>
    </w:rPr>
  </w:style>
  <w:style w:type="character" w:styleId="Collegamentovisitato">
    <w:name w:val="FollowedHyperlink"/>
    <w:basedOn w:val="Carpredefinitoparagrafo"/>
    <w:uiPriority w:val="99"/>
    <w:semiHidden/>
    <w:unhideWhenUsed/>
    <w:rsid w:val="00A560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17440">
      <w:bodyDiv w:val="1"/>
      <w:marLeft w:val="0"/>
      <w:marRight w:val="0"/>
      <w:marTop w:val="0"/>
      <w:marBottom w:val="0"/>
      <w:divBdr>
        <w:top w:val="none" w:sz="0" w:space="0" w:color="auto"/>
        <w:left w:val="none" w:sz="0" w:space="0" w:color="auto"/>
        <w:bottom w:val="none" w:sz="0" w:space="0" w:color="auto"/>
        <w:right w:val="none" w:sz="0" w:space="0" w:color="auto"/>
      </w:divBdr>
    </w:div>
    <w:div w:id="1121462166">
      <w:bodyDiv w:val="1"/>
      <w:marLeft w:val="0"/>
      <w:marRight w:val="0"/>
      <w:marTop w:val="0"/>
      <w:marBottom w:val="0"/>
      <w:divBdr>
        <w:top w:val="none" w:sz="0" w:space="0" w:color="auto"/>
        <w:left w:val="none" w:sz="0" w:space="0" w:color="auto"/>
        <w:bottom w:val="none" w:sz="0" w:space="0" w:color="auto"/>
        <w:right w:val="none" w:sz="0" w:space="0" w:color="auto"/>
      </w:divBdr>
    </w:div>
    <w:div w:id="175427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2-1593-2375" TargetMode="External"/><Relationship Id="rId1" Type="http://schemas.openxmlformats.org/officeDocument/2006/relationships/hyperlink" Target="mailto:a.pratesi@unif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F9DEAA9CEF524DB93C4AD2361239E2" ma:contentTypeVersion="19" ma:contentTypeDescription="Create a new document." ma:contentTypeScope="" ma:versionID="ee33fac5423b156aa882ab4f32f43e3c">
  <xsd:schema xmlns:xsd="http://www.w3.org/2001/XMLSchema" xmlns:xs="http://www.w3.org/2001/XMLSchema" xmlns:p="http://schemas.microsoft.com/office/2006/metadata/properties" xmlns:ns2="d6c21200-fec7-48fa-be12-c800354ff157" xmlns:ns3="a816b654-eb44-4fe2-9cda-06eac97fbdbe" targetNamespace="http://schemas.microsoft.com/office/2006/metadata/properties" ma:root="true" ma:fieldsID="916c85c8f214240d6c927ddcb2d452ec" ns2:_="" ns3:_="">
    <xsd:import namespace="d6c21200-fec7-48fa-be12-c800354ff157"/>
    <xsd:import namespace="a816b654-eb44-4fe2-9cda-06eac97fbd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21200-fec7-48fa-be12-c800354ff1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540dff4-7806-456a-bd13-b598bc8224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16b654-eb44-4fe2-9cda-06eac97fbd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ce92325-6d8e-4616-8254-c6c0068f8e36}" ma:internalName="TaxCatchAll" ma:showField="CatchAllData" ma:web="a816b654-eb44-4fe2-9cda-06eac97fbd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816b654-eb44-4fe2-9cda-06eac97fbdbe" xsi:nil="true"/>
    <lcf76f155ced4ddcb4097134ff3c332f xmlns="d6c21200-fec7-48fa-be12-c800354ff15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DD05E-6E3A-4A96-8E52-B05AC113FFDA}">
  <ds:schemaRefs>
    <ds:schemaRef ds:uri="http://schemas.microsoft.com/sharepoint/v3/contenttype/forms"/>
  </ds:schemaRefs>
</ds:datastoreItem>
</file>

<file path=customXml/itemProps2.xml><?xml version="1.0" encoding="utf-8"?>
<ds:datastoreItem xmlns:ds="http://schemas.openxmlformats.org/officeDocument/2006/customXml" ds:itemID="{704E0F2B-3216-4D3D-84F7-7A0BE807C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21200-fec7-48fa-be12-c800354ff157"/>
    <ds:schemaRef ds:uri="a816b654-eb44-4fe2-9cda-06eac97fbd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C72E25-C478-49D3-A5BC-CBD5D07B5C0D}">
  <ds:schemaRefs>
    <ds:schemaRef ds:uri="http://schemas.microsoft.com/office/2006/metadata/properties"/>
    <ds:schemaRef ds:uri="http://schemas.microsoft.com/office/infopath/2007/PartnerControls"/>
    <ds:schemaRef ds:uri="a816b654-eb44-4fe2-9cda-06eac97fbdbe"/>
    <ds:schemaRef ds:uri="d6c21200-fec7-48fa-be12-c800354ff157"/>
  </ds:schemaRefs>
</ds:datastoreItem>
</file>

<file path=customXml/itemProps4.xml><?xml version="1.0" encoding="utf-8"?>
<ds:datastoreItem xmlns:ds="http://schemas.openxmlformats.org/officeDocument/2006/customXml" ds:itemID="{DB6A2ABC-3723-43D8-B4C5-BCC79F047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7192</Words>
  <Characters>40995</Characters>
  <Application>Microsoft Office Word</Application>
  <DocSecurity>0</DocSecurity>
  <Lines>341</Lines>
  <Paragraphs>96</Paragraphs>
  <ScaleCrop>false</ScaleCrop>
  <Company/>
  <LinksUpToDate>false</LinksUpToDate>
  <CharactersWithSpaces>48091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Pratesi</dc:creator>
  <cp:keywords/>
  <dc:description/>
  <cp:lastModifiedBy>Alessandro Pratesi</cp:lastModifiedBy>
  <cp:revision>2</cp:revision>
  <dcterms:created xsi:type="dcterms:W3CDTF">2026-07-15T10:22:00Z</dcterms:created>
  <dcterms:modified xsi:type="dcterms:W3CDTF">2026-07-15T10:22:00Z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48ff15a2-f035-4751-9bc2-cf1089241bdc</vt:lpwstr>
  </property>
  <property fmtid="{D5CDD505-2E9C-101B-9397-08002B2CF9AE}" pid="3" name="ContentTypeId">
    <vt:lpwstr>0x01010075F9DEAA9CEF524DB93C4AD2361239E2</vt:lpwstr>
  </property>
  <property fmtid="{D5CDD505-2E9C-101B-9397-08002B2CF9AE}" pid="4" name="MediaServiceImageTags">
    <vt:lpwstr/>
  </property>
</Properties>
</file>