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D4B307" w14:textId="77777777" w:rsidR="000B0FB9" w:rsidRDefault="000B0FB9" w:rsidP="00480FA4">
      <w:pPr>
        <w:spacing w:after="0" w:line="276" w:lineRule="auto"/>
        <w:jc w:val="center"/>
        <w:rPr>
          <w:rFonts w:ascii="Times New Roman" w:hAnsi="Times New Roman" w:cs="Times New Roman"/>
          <w:b/>
          <w:bCs/>
          <w:sz w:val="28"/>
          <w:szCs w:val="28"/>
          <w:lang w:val="en-US"/>
        </w:rPr>
      </w:pPr>
    </w:p>
    <w:p w14:paraId="06B72E03" w14:textId="4A3F40E2" w:rsidR="009F2D40" w:rsidRDefault="009F2D40" w:rsidP="009F2D40">
      <w:pPr>
        <w:spacing w:after="0" w:line="276" w:lineRule="auto"/>
        <w:jc w:val="center"/>
        <w:rPr>
          <w:rFonts w:ascii="Times New Roman" w:hAnsi="Times New Roman" w:cs="Times New Roman"/>
          <w:b/>
          <w:bCs/>
          <w:sz w:val="28"/>
          <w:szCs w:val="28"/>
          <w:lang w:val="en-US"/>
        </w:rPr>
      </w:pPr>
      <w:r w:rsidRPr="00AC0BAD">
        <w:rPr>
          <w:rFonts w:ascii="Times New Roman" w:hAnsi="Times New Roman" w:cs="Times New Roman"/>
          <w:b/>
          <w:bCs/>
          <w:sz w:val="28"/>
          <w:szCs w:val="28"/>
          <w:lang w:val="en-US"/>
        </w:rPr>
        <w:t xml:space="preserve">NMR-BASED METABOLOMIC INSIGHTS INTO </w:t>
      </w:r>
      <w:r w:rsidRPr="00AC0BAD">
        <w:rPr>
          <w:rFonts w:ascii="Times New Roman" w:hAnsi="Times New Roman" w:cs="Times New Roman"/>
          <w:b/>
          <w:bCs/>
          <w:color w:val="000000"/>
          <w:sz w:val="28"/>
          <w:szCs w:val="28"/>
          <w:lang w:val="en-US"/>
        </w:rPr>
        <w:t xml:space="preserve">IL-4/IL-13/JAK INHIBITOR RESISTANCE </w:t>
      </w:r>
      <w:r w:rsidRPr="00AC0BAD">
        <w:rPr>
          <w:rFonts w:ascii="Times New Roman" w:hAnsi="Times New Roman" w:cs="Times New Roman"/>
          <w:b/>
          <w:bCs/>
          <w:sz w:val="28"/>
          <w:szCs w:val="28"/>
          <w:lang w:val="en-US"/>
        </w:rPr>
        <w:t>IN ATOPIC DERMATITIS</w:t>
      </w:r>
    </w:p>
    <w:p w14:paraId="1FF29030" w14:textId="77777777" w:rsidR="009F2D40" w:rsidRDefault="009F2D40" w:rsidP="009F2D40">
      <w:pPr>
        <w:spacing w:after="0" w:line="276" w:lineRule="auto"/>
        <w:jc w:val="center"/>
        <w:rPr>
          <w:rFonts w:ascii="Times New Roman" w:hAnsi="Times New Roman" w:cs="Times New Roman"/>
          <w:b/>
          <w:bCs/>
          <w:sz w:val="28"/>
          <w:szCs w:val="28"/>
          <w:lang w:val="en-US"/>
        </w:rPr>
      </w:pPr>
    </w:p>
    <w:p w14:paraId="0318A993" w14:textId="487BB68B" w:rsidR="006C21AC" w:rsidRDefault="006C21AC" w:rsidP="006C21AC">
      <w:pPr>
        <w:spacing w:after="0" w:line="276" w:lineRule="auto"/>
        <w:jc w:val="center"/>
        <w:rPr>
          <w:rFonts w:ascii="Times New Roman" w:hAnsi="Times New Roman" w:cs="Times New Roman"/>
          <w:sz w:val="22"/>
          <w:szCs w:val="22"/>
          <w:vertAlign w:val="superscript"/>
        </w:rPr>
      </w:pPr>
      <w:r w:rsidRPr="009F2D40">
        <w:rPr>
          <w:rFonts w:ascii="Times New Roman" w:hAnsi="Times New Roman" w:cs="Times New Roman"/>
          <w:sz w:val="22"/>
          <w:szCs w:val="22"/>
        </w:rPr>
        <w:t>L</w:t>
      </w:r>
      <w:r w:rsidR="003A3FF3" w:rsidRPr="009F2D40">
        <w:rPr>
          <w:rFonts w:ascii="Times New Roman" w:hAnsi="Times New Roman" w:cs="Times New Roman"/>
          <w:sz w:val="22"/>
          <w:szCs w:val="22"/>
        </w:rPr>
        <w:t>.</w:t>
      </w:r>
      <w:r w:rsidRPr="009F2D40">
        <w:rPr>
          <w:rFonts w:ascii="Times New Roman" w:hAnsi="Times New Roman" w:cs="Times New Roman"/>
          <w:sz w:val="22"/>
          <w:szCs w:val="22"/>
        </w:rPr>
        <w:t xml:space="preserve"> </w:t>
      </w:r>
      <w:r w:rsidRPr="00725146">
        <w:rPr>
          <w:rFonts w:ascii="Times New Roman" w:hAnsi="Times New Roman" w:cs="Times New Roman"/>
          <w:sz w:val="22"/>
          <w:szCs w:val="22"/>
        </w:rPr>
        <w:t>Fantato</w:t>
      </w:r>
      <w:r w:rsidRPr="00725146">
        <w:rPr>
          <w:rFonts w:ascii="Times New Roman" w:hAnsi="Times New Roman" w:cs="Times New Roman"/>
          <w:sz w:val="22"/>
          <w:szCs w:val="22"/>
          <w:vertAlign w:val="superscript"/>
        </w:rPr>
        <w:t>1</w:t>
      </w:r>
      <w:r w:rsidR="00725146">
        <w:rPr>
          <w:rFonts w:ascii="Times New Roman" w:hAnsi="Times New Roman" w:cs="Times New Roman"/>
          <w:sz w:val="22"/>
          <w:szCs w:val="22"/>
          <w:vertAlign w:val="superscript"/>
        </w:rPr>
        <w:t>*</w:t>
      </w:r>
      <w:r w:rsidR="003A3FF3">
        <w:rPr>
          <w:rFonts w:ascii="Times New Roman" w:hAnsi="Times New Roman" w:cs="Times New Roman"/>
          <w:sz w:val="22"/>
          <w:szCs w:val="22"/>
        </w:rPr>
        <w:t xml:space="preserve">, </w:t>
      </w:r>
      <w:r w:rsidRPr="006C21AC">
        <w:rPr>
          <w:rFonts w:ascii="Times New Roman" w:hAnsi="Times New Roman" w:cs="Times New Roman"/>
          <w:sz w:val="22"/>
          <w:szCs w:val="22"/>
        </w:rPr>
        <w:t>A</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Vignoli</w:t>
      </w:r>
      <w:r w:rsidRPr="006C21AC">
        <w:rPr>
          <w:rFonts w:ascii="Times New Roman" w:hAnsi="Times New Roman" w:cs="Times New Roman"/>
          <w:sz w:val="22"/>
          <w:szCs w:val="22"/>
          <w:vertAlign w:val="superscript"/>
        </w:rPr>
        <w:t>1,2</w:t>
      </w:r>
      <w:r w:rsidRPr="006C21AC">
        <w:rPr>
          <w:rFonts w:ascii="Times New Roman" w:hAnsi="Times New Roman" w:cs="Times New Roman"/>
          <w:sz w:val="22"/>
          <w:szCs w:val="22"/>
        </w:rPr>
        <w:t>, C</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Boggio</w:t>
      </w:r>
      <w:r w:rsidRPr="006C21AC">
        <w:rPr>
          <w:rFonts w:ascii="Times New Roman" w:hAnsi="Times New Roman" w:cs="Times New Roman"/>
          <w:sz w:val="22"/>
          <w:szCs w:val="22"/>
          <w:vertAlign w:val="superscript"/>
        </w:rPr>
        <w:t>3</w:t>
      </w:r>
      <w:r w:rsidRPr="006C21AC">
        <w:rPr>
          <w:rFonts w:ascii="Times New Roman" w:hAnsi="Times New Roman" w:cs="Times New Roman"/>
          <w:sz w:val="22"/>
          <w:szCs w:val="22"/>
        </w:rPr>
        <w:t>, M</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Armari</w:t>
      </w:r>
      <w:r w:rsidRPr="006C21AC">
        <w:rPr>
          <w:rFonts w:ascii="Times New Roman" w:hAnsi="Times New Roman" w:cs="Times New Roman"/>
          <w:sz w:val="22"/>
          <w:szCs w:val="22"/>
          <w:vertAlign w:val="superscript"/>
        </w:rPr>
        <w:t>3</w:t>
      </w:r>
      <w:r w:rsidRPr="006C21AC">
        <w:rPr>
          <w:rFonts w:ascii="Times New Roman" w:hAnsi="Times New Roman" w:cs="Times New Roman"/>
          <w:sz w:val="22"/>
          <w:szCs w:val="22"/>
        </w:rPr>
        <w:t>, F</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Veronese</w:t>
      </w:r>
      <w:r w:rsidRPr="006C21AC">
        <w:rPr>
          <w:rFonts w:ascii="Times New Roman" w:hAnsi="Times New Roman" w:cs="Times New Roman"/>
          <w:sz w:val="22"/>
          <w:szCs w:val="22"/>
          <w:vertAlign w:val="superscript"/>
        </w:rPr>
        <w:t>4</w:t>
      </w:r>
      <w:r w:rsidRPr="006C21AC">
        <w:rPr>
          <w:rFonts w:ascii="Times New Roman" w:hAnsi="Times New Roman" w:cs="Times New Roman"/>
          <w:sz w:val="22"/>
          <w:szCs w:val="22"/>
        </w:rPr>
        <w:t>, E</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Esposto</w:t>
      </w:r>
      <w:r w:rsidRPr="006C21AC">
        <w:rPr>
          <w:rFonts w:ascii="Times New Roman" w:hAnsi="Times New Roman" w:cs="Times New Roman"/>
          <w:sz w:val="22"/>
          <w:szCs w:val="22"/>
          <w:vertAlign w:val="superscript"/>
        </w:rPr>
        <w:t>4</w:t>
      </w:r>
      <w:r w:rsidRPr="006C21AC">
        <w:rPr>
          <w:rFonts w:ascii="Times New Roman" w:hAnsi="Times New Roman" w:cs="Times New Roman"/>
          <w:sz w:val="22"/>
          <w:szCs w:val="22"/>
        </w:rPr>
        <w:t>, B</w:t>
      </w:r>
      <w:r w:rsidR="003A3FF3">
        <w:rPr>
          <w:rFonts w:ascii="Times New Roman" w:hAnsi="Times New Roman" w:cs="Times New Roman"/>
          <w:sz w:val="22"/>
          <w:szCs w:val="22"/>
        </w:rPr>
        <w:t xml:space="preserve">. </w:t>
      </w:r>
      <w:r w:rsidRPr="006C21AC">
        <w:rPr>
          <w:rFonts w:ascii="Times New Roman" w:hAnsi="Times New Roman" w:cs="Times New Roman"/>
          <w:sz w:val="22"/>
          <w:szCs w:val="22"/>
        </w:rPr>
        <w:t>Azzimonti</w:t>
      </w:r>
      <w:r w:rsidRPr="006C21AC">
        <w:rPr>
          <w:rFonts w:ascii="Times New Roman" w:hAnsi="Times New Roman" w:cs="Times New Roman"/>
          <w:sz w:val="22"/>
          <w:szCs w:val="22"/>
          <w:vertAlign w:val="superscript"/>
        </w:rPr>
        <w:t>3</w:t>
      </w:r>
      <w:r w:rsidRPr="006C21AC">
        <w:rPr>
          <w:rFonts w:ascii="Times New Roman" w:hAnsi="Times New Roman" w:cs="Times New Roman"/>
          <w:sz w:val="22"/>
          <w:szCs w:val="22"/>
        </w:rPr>
        <w:t>, L</w:t>
      </w:r>
      <w:r w:rsidR="003A3FF3">
        <w:rPr>
          <w:rFonts w:ascii="Times New Roman" w:hAnsi="Times New Roman" w:cs="Times New Roman"/>
          <w:sz w:val="22"/>
          <w:szCs w:val="22"/>
        </w:rPr>
        <w:t xml:space="preserve">. </w:t>
      </w:r>
      <w:r w:rsidRPr="006C21AC">
        <w:rPr>
          <w:rFonts w:ascii="Times New Roman" w:hAnsi="Times New Roman" w:cs="Times New Roman"/>
          <w:sz w:val="22"/>
          <w:szCs w:val="22"/>
        </w:rPr>
        <w:t>Tenori</w:t>
      </w:r>
      <w:r w:rsidRPr="006C21AC">
        <w:rPr>
          <w:rFonts w:ascii="Times New Roman" w:hAnsi="Times New Roman" w:cs="Times New Roman"/>
          <w:sz w:val="22"/>
          <w:szCs w:val="22"/>
          <w:vertAlign w:val="superscript"/>
        </w:rPr>
        <w:t>1,2</w:t>
      </w:r>
      <w:r w:rsidRPr="006C21AC">
        <w:rPr>
          <w:rFonts w:ascii="Times New Roman" w:hAnsi="Times New Roman" w:cs="Times New Roman"/>
          <w:sz w:val="22"/>
          <w:szCs w:val="22"/>
        </w:rPr>
        <w:t>, M</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Lelli</w:t>
      </w:r>
      <w:r w:rsidRPr="006C21AC">
        <w:rPr>
          <w:rFonts w:ascii="Times New Roman" w:hAnsi="Times New Roman" w:cs="Times New Roman"/>
          <w:sz w:val="22"/>
          <w:szCs w:val="22"/>
          <w:vertAlign w:val="superscript"/>
        </w:rPr>
        <w:t>1,2</w:t>
      </w:r>
      <w:r w:rsidRPr="006C21AC">
        <w:rPr>
          <w:rFonts w:ascii="Times New Roman" w:hAnsi="Times New Roman" w:cs="Times New Roman"/>
          <w:sz w:val="22"/>
          <w:szCs w:val="22"/>
        </w:rPr>
        <w:t>, P</w:t>
      </w:r>
      <w:r w:rsidR="003A3FF3">
        <w:rPr>
          <w:rFonts w:ascii="Times New Roman" w:hAnsi="Times New Roman" w:cs="Times New Roman"/>
          <w:sz w:val="22"/>
          <w:szCs w:val="22"/>
        </w:rPr>
        <w:t>.</w:t>
      </w:r>
      <w:r w:rsidRPr="006C21AC">
        <w:rPr>
          <w:rFonts w:ascii="Times New Roman" w:hAnsi="Times New Roman" w:cs="Times New Roman"/>
          <w:sz w:val="22"/>
          <w:szCs w:val="22"/>
        </w:rPr>
        <w:t xml:space="preserve"> Savoia</w:t>
      </w:r>
      <w:r w:rsidRPr="006C21AC">
        <w:rPr>
          <w:rFonts w:ascii="Times New Roman" w:hAnsi="Times New Roman" w:cs="Times New Roman"/>
          <w:sz w:val="22"/>
          <w:szCs w:val="22"/>
          <w:vertAlign w:val="superscript"/>
        </w:rPr>
        <w:t>3</w:t>
      </w:r>
    </w:p>
    <w:p w14:paraId="6C932F38" w14:textId="77777777" w:rsidR="006C21AC" w:rsidRPr="006C21AC" w:rsidRDefault="006C21AC" w:rsidP="006C21AC">
      <w:pPr>
        <w:spacing w:after="0" w:line="276" w:lineRule="auto"/>
        <w:jc w:val="both"/>
        <w:rPr>
          <w:rFonts w:ascii="Times New Roman" w:hAnsi="Times New Roman" w:cs="Times New Roman"/>
          <w:sz w:val="22"/>
          <w:szCs w:val="22"/>
        </w:rPr>
      </w:pPr>
    </w:p>
    <w:p w14:paraId="70619CC7" w14:textId="6E289CB1" w:rsidR="006C21AC" w:rsidRPr="006C21AC" w:rsidRDefault="006C21AC" w:rsidP="006C21AC">
      <w:pPr>
        <w:spacing w:after="0" w:line="276" w:lineRule="auto"/>
        <w:jc w:val="both"/>
        <w:rPr>
          <w:rFonts w:ascii="Times New Roman" w:hAnsi="Times New Roman" w:cs="Times New Roman"/>
          <w:iCs/>
          <w:sz w:val="22"/>
          <w:szCs w:val="22"/>
        </w:rPr>
      </w:pPr>
      <w:r w:rsidRPr="006C21AC">
        <w:rPr>
          <w:rFonts w:ascii="Times New Roman" w:hAnsi="Times New Roman" w:cs="Times New Roman"/>
          <w:iCs/>
          <w:sz w:val="22"/>
          <w:szCs w:val="22"/>
          <w:vertAlign w:val="superscript"/>
        </w:rPr>
        <w:t>1</w:t>
      </w:r>
      <w:r w:rsidR="003A3FF3" w:rsidRPr="006C21AC">
        <w:rPr>
          <w:rFonts w:ascii="Times New Roman" w:hAnsi="Times New Roman" w:cs="Times New Roman"/>
          <w:iCs/>
          <w:sz w:val="22"/>
          <w:szCs w:val="22"/>
        </w:rPr>
        <w:t xml:space="preserve">University of Florence, </w:t>
      </w:r>
      <w:r w:rsidRPr="006C21AC">
        <w:rPr>
          <w:rFonts w:ascii="Times New Roman" w:hAnsi="Times New Roman" w:cs="Times New Roman"/>
          <w:iCs/>
          <w:sz w:val="22"/>
          <w:szCs w:val="22"/>
        </w:rPr>
        <w:t xml:space="preserve">Department of </w:t>
      </w:r>
      <w:proofErr w:type="spellStart"/>
      <w:r w:rsidRPr="006C21AC">
        <w:rPr>
          <w:rFonts w:ascii="Times New Roman" w:hAnsi="Times New Roman" w:cs="Times New Roman"/>
          <w:iCs/>
          <w:sz w:val="22"/>
          <w:szCs w:val="22"/>
        </w:rPr>
        <w:t>Chemistry</w:t>
      </w:r>
      <w:proofErr w:type="spellEnd"/>
      <w:r w:rsidRPr="006C21AC">
        <w:rPr>
          <w:rFonts w:ascii="Times New Roman" w:hAnsi="Times New Roman" w:cs="Times New Roman"/>
          <w:iCs/>
          <w:sz w:val="22"/>
          <w:szCs w:val="22"/>
        </w:rPr>
        <w:t xml:space="preserve"> “Ugo Schiff”, via della </w:t>
      </w:r>
      <w:proofErr w:type="spellStart"/>
      <w:r w:rsidRPr="006C21AC">
        <w:rPr>
          <w:rFonts w:ascii="Times New Roman" w:hAnsi="Times New Roman" w:cs="Times New Roman"/>
          <w:iCs/>
          <w:sz w:val="22"/>
          <w:szCs w:val="22"/>
        </w:rPr>
        <w:t>Lastruccia</w:t>
      </w:r>
      <w:proofErr w:type="spellEnd"/>
      <w:r w:rsidRPr="006C21AC">
        <w:rPr>
          <w:rFonts w:ascii="Times New Roman" w:hAnsi="Times New Roman" w:cs="Times New Roman"/>
          <w:iCs/>
          <w:sz w:val="22"/>
          <w:szCs w:val="22"/>
        </w:rPr>
        <w:t xml:space="preserve"> 3-13, 50019, Sesto </w:t>
      </w:r>
      <w:r w:rsidR="002003FD">
        <w:rPr>
          <w:rFonts w:ascii="Times New Roman" w:hAnsi="Times New Roman" w:cs="Times New Roman"/>
          <w:iCs/>
          <w:sz w:val="22"/>
          <w:szCs w:val="22"/>
        </w:rPr>
        <w:t xml:space="preserve">    </w:t>
      </w:r>
      <w:r w:rsidRPr="006C21AC">
        <w:rPr>
          <w:rFonts w:ascii="Times New Roman" w:hAnsi="Times New Roman" w:cs="Times New Roman"/>
          <w:iCs/>
          <w:sz w:val="22"/>
          <w:szCs w:val="22"/>
        </w:rPr>
        <w:t xml:space="preserve">Fiorentino, </w:t>
      </w:r>
      <w:proofErr w:type="spellStart"/>
      <w:r w:rsidRPr="006C21AC">
        <w:rPr>
          <w:rFonts w:ascii="Times New Roman" w:hAnsi="Times New Roman" w:cs="Times New Roman"/>
          <w:iCs/>
          <w:sz w:val="22"/>
          <w:szCs w:val="22"/>
        </w:rPr>
        <w:t>Italy</w:t>
      </w:r>
      <w:proofErr w:type="spellEnd"/>
    </w:p>
    <w:p w14:paraId="6BC87EB8" w14:textId="6E13AC28" w:rsidR="006C21AC" w:rsidRPr="006C21AC" w:rsidRDefault="006C21AC" w:rsidP="006C21AC">
      <w:pPr>
        <w:spacing w:after="0" w:line="276" w:lineRule="auto"/>
        <w:jc w:val="both"/>
        <w:rPr>
          <w:rFonts w:ascii="Times New Roman" w:hAnsi="Times New Roman" w:cs="Times New Roman"/>
          <w:iCs/>
          <w:sz w:val="22"/>
          <w:szCs w:val="22"/>
        </w:rPr>
      </w:pPr>
      <w:r w:rsidRPr="006C21AC">
        <w:rPr>
          <w:rFonts w:ascii="Times New Roman" w:hAnsi="Times New Roman" w:cs="Times New Roman"/>
          <w:iCs/>
          <w:sz w:val="22"/>
          <w:szCs w:val="22"/>
          <w:vertAlign w:val="superscript"/>
        </w:rPr>
        <w:t>2</w:t>
      </w:r>
      <w:r w:rsidR="003A3FF3" w:rsidRPr="006C21AC">
        <w:rPr>
          <w:rFonts w:ascii="Times New Roman" w:hAnsi="Times New Roman" w:cs="Times New Roman"/>
          <w:iCs/>
          <w:sz w:val="22"/>
          <w:szCs w:val="22"/>
        </w:rPr>
        <w:t xml:space="preserve">University of Florence, </w:t>
      </w:r>
      <w:proofErr w:type="spellStart"/>
      <w:r w:rsidRPr="006C21AC">
        <w:rPr>
          <w:rFonts w:ascii="Times New Roman" w:hAnsi="Times New Roman" w:cs="Times New Roman"/>
          <w:iCs/>
          <w:sz w:val="22"/>
          <w:szCs w:val="22"/>
        </w:rPr>
        <w:t>Magnetic</w:t>
      </w:r>
      <w:proofErr w:type="spellEnd"/>
      <w:r w:rsidRPr="006C21AC">
        <w:rPr>
          <w:rFonts w:ascii="Times New Roman" w:hAnsi="Times New Roman" w:cs="Times New Roman"/>
          <w:iCs/>
          <w:sz w:val="22"/>
          <w:szCs w:val="22"/>
        </w:rPr>
        <w:t xml:space="preserve"> </w:t>
      </w:r>
      <w:proofErr w:type="spellStart"/>
      <w:r w:rsidRPr="006C21AC">
        <w:rPr>
          <w:rFonts w:ascii="Times New Roman" w:hAnsi="Times New Roman" w:cs="Times New Roman"/>
          <w:iCs/>
          <w:sz w:val="22"/>
          <w:szCs w:val="22"/>
        </w:rPr>
        <w:t>Resonance</w:t>
      </w:r>
      <w:proofErr w:type="spellEnd"/>
      <w:r w:rsidRPr="006C21AC">
        <w:rPr>
          <w:rFonts w:ascii="Times New Roman" w:hAnsi="Times New Roman" w:cs="Times New Roman"/>
          <w:iCs/>
          <w:sz w:val="22"/>
          <w:szCs w:val="22"/>
        </w:rPr>
        <w:t xml:space="preserve"> Center (CERM/CIRMMP), via Luigi Sacconi 6, 50019, Sesto Fiorentino, </w:t>
      </w:r>
      <w:proofErr w:type="spellStart"/>
      <w:r w:rsidRPr="006C21AC">
        <w:rPr>
          <w:rFonts w:ascii="Times New Roman" w:hAnsi="Times New Roman" w:cs="Times New Roman"/>
          <w:iCs/>
          <w:sz w:val="22"/>
          <w:szCs w:val="22"/>
        </w:rPr>
        <w:t>Italy</w:t>
      </w:r>
      <w:proofErr w:type="spellEnd"/>
    </w:p>
    <w:p w14:paraId="05B23F93" w14:textId="03C06F33" w:rsidR="006C21AC" w:rsidRPr="006C21AC" w:rsidRDefault="006C21AC" w:rsidP="006C21AC">
      <w:pPr>
        <w:spacing w:after="0" w:line="276" w:lineRule="auto"/>
        <w:jc w:val="both"/>
        <w:rPr>
          <w:rFonts w:ascii="Times New Roman" w:hAnsi="Times New Roman" w:cs="Times New Roman"/>
          <w:iCs/>
          <w:sz w:val="22"/>
          <w:szCs w:val="22"/>
          <w:lang w:val="en-US"/>
        </w:rPr>
      </w:pPr>
      <w:r w:rsidRPr="006C21AC">
        <w:rPr>
          <w:rFonts w:ascii="Times New Roman" w:hAnsi="Times New Roman" w:cs="Times New Roman"/>
          <w:iCs/>
          <w:sz w:val="22"/>
          <w:szCs w:val="22"/>
          <w:vertAlign w:val="superscript"/>
          <w:lang w:val="en-US"/>
        </w:rPr>
        <w:t>3</w:t>
      </w:r>
      <w:r w:rsidR="003A3FF3" w:rsidRPr="006C21AC">
        <w:rPr>
          <w:rFonts w:ascii="Times New Roman" w:hAnsi="Times New Roman" w:cs="Times New Roman"/>
          <w:iCs/>
          <w:sz w:val="22"/>
          <w:szCs w:val="22"/>
          <w:lang w:val="en-US"/>
        </w:rPr>
        <w:t xml:space="preserve">University of Eastern Piedmont, </w:t>
      </w:r>
      <w:r w:rsidRPr="006C21AC">
        <w:rPr>
          <w:rFonts w:ascii="Times New Roman" w:hAnsi="Times New Roman" w:cs="Times New Roman"/>
          <w:iCs/>
          <w:sz w:val="22"/>
          <w:szCs w:val="22"/>
          <w:lang w:val="en-US"/>
        </w:rPr>
        <w:t xml:space="preserve">Department of Health Sciences, via </w:t>
      </w:r>
      <w:proofErr w:type="spellStart"/>
      <w:r w:rsidRPr="006C21AC">
        <w:rPr>
          <w:rFonts w:ascii="Times New Roman" w:hAnsi="Times New Roman" w:cs="Times New Roman"/>
          <w:iCs/>
          <w:sz w:val="22"/>
          <w:szCs w:val="22"/>
          <w:lang w:val="en-US"/>
        </w:rPr>
        <w:t>Solaroli</w:t>
      </w:r>
      <w:proofErr w:type="spellEnd"/>
      <w:r w:rsidRPr="006C21AC">
        <w:rPr>
          <w:rFonts w:ascii="Times New Roman" w:hAnsi="Times New Roman" w:cs="Times New Roman"/>
          <w:iCs/>
          <w:sz w:val="22"/>
          <w:szCs w:val="22"/>
          <w:lang w:val="en-US"/>
        </w:rPr>
        <w:t xml:space="preserve"> 17, 28100, Novara, Italy</w:t>
      </w:r>
    </w:p>
    <w:p w14:paraId="223D9F14" w14:textId="0876A3F7" w:rsidR="006C21AC" w:rsidRPr="006C21AC" w:rsidRDefault="006C21AC" w:rsidP="006C21AC">
      <w:pPr>
        <w:spacing w:after="0" w:line="276" w:lineRule="auto"/>
        <w:jc w:val="both"/>
        <w:rPr>
          <w:rFonts w:ascii="Times New Roman" w:hAnsi="Times New Roman" w:cs="Times New Roman"/>
          <w:iCs/>
          <w:sz w:val="22"/>
          <w:szCs w:val="22"/>
        </w:rPr>
      </w:pPr>
      <w:r w:rsidRPr="006C21AC">
        <w:rPr>
          <w:rFonts w:ascii="Times New Roman" w:hAnsi="Times New Roman" w:cs="Times New Roman"/>
          <w:iCs/>
          <w:sz w:val="22"/>
          <w:szCs w:val="22"/>
          <w:vertAlign w:val="superscript"/>
        </w:rPr>
        <w:t>4</w:t>
      </w:r>
      <w:r w:rsidRPr="006C21AC">
        <w:rPr>
          <w:rFonts w:ascii="Times New Roman" w:hAnsi="Times New Roman" w:cs="Times New Roman"/>
          <w:iCs/>
          <w:sz w:val="22"/>
          <w:szCs w:val="22"/>
        </w:rPr>
        <w:t xml:space="preserve">Complex </w:t>
      </w:r>
      <w:proofErr w:type="spellStart"/>
      <w:r w:rsidRPr="006C21AC">
        <w:rPr>
          <w:rFonts w:ascii="Times New Roman" w:hAnsi="Times New Roman" w:cs="Times New Roman"/>
          <w:iCs/>
          <w:sz w:val="22"/>
          <w:szCs w:val="22"/>
        </w:rPr>
        <w:t>Structure</w:t>
      </w:r>
      <w:proofErr w:type="spellEnd"/>
      <w:r w:rsidRPr="006C21AC">
        <w:rPr>
          <w:rFonts w:ascii="Times New Roman" w:hAnsi="Times New Roman" w:cs="Times New Roman"/>
          <w:iCs/>
          <w:sz w:val="22"/>
          <w:szCs w:val="22"/>
        </w:rPr>
        <w:t xml:space="preserve"> with University Management (SCDU) of </w:t>
      </w:r>
      <w:proofErr w:type="spellStart"/>
      <w:r w:rsidRPr="006C21AC">
        <w:rPr>
          <w:rFonts w:ascii="Times New Roman" w:hAnsi="Times New Roman" w:cs="Times New Roman"/>
          <w:iCs/>
          <w:sz w:val="22"/>
          <w:szCs w:val="22"/>
        </w:rPr>
        <w:t>Dermatology</w:t>
      </w:r>
      <w:proofErr w:type="spellEnd"/>
      <w:r w:rsidRPr="006C21AC">
        <w:rPr>
          <w:rFonts w:ascii="Times New Roman" w:hAnsi="Times New Roman" w:cs="Times New Roman"/>
          <w:iCs/>
          <w:sz w:val="22"/>
          <w:szCs w:val="22"/>
        </w:rPr>
        <w:t xml:space="preserve">, AOU Maggiore della Carità di Novara, c.so Mazzini 18, 28100, Novara, </w:t>
      </w:r>
      <w:proofErr w:type="spellStart"/>
      <w:r w:rsidRPr="006C21AC">
        <w:rPr>
          <w:rFonts w:ascii="Times New Roman" w:hAnsi="Times New Roman" w:cs="Times New Roman"/>
          <w:iCs/>
          <w:sz w:val="22"/>
          <w:szCs w:val="22"/>
        </w:rPr>
        <w:t>Italy</w:t>
      </w:r>
      <w:proofErr w:type="spellEnd"/>
    </w:p>
    <w:p w14:paraId="7AAD9847" w14:textId="63454201" w:rsidR="00480FA4" w:rsidRPr="006C21AC" w:rsidRDefault="00480FA4" w:rsidP="00480FA4">
      <w:pPr>
        <w:spacing w:after="0" w:line="276" w:lineRule="auto"/>
        <w:rPr>
          <w:rFonts w:ascii="Times New Roman" w:hAnsi="Times New Roman" w:cs="Times New Roman"/>
          <w:sz w:val="22"/>
          <w:szCs w:val="22"/>
        </w:rPr>
      </w:pPr>
    </w:p>
    <w:p w14:paraId="5A7C2E89" w14:textId="75B63226" w:rsidR="00480FA4" w:rsidRPr="00480FA4" w:rsidRDefault="00480FA4" w:rsidP="00480FA4">
      <w:pPr>
        <w:spacing w:after="0" w:line="276" w:lineRule="auto"/>
        <w:rPr>
          <w:rFonts w:ascii="Times New Roman" w:hAnsi="Times New Roman" w:cs="Times New Roman"/>
          <w:sz w:val="22"/>
          <w:szCs w:val="22"/>
          <w:lang w:val="en-US"/>
        </w:rPr>
      </w:pPr>
      <w:r w:rsidRPr="00480FA4">
        <w:rPr>
          <w:rFonts w:ascii="Times New Roman" w:hAnsi="Times New Roman" w:cs="Times New Roman"/>
          <w:sz w:val="22"/>
          <w:szCs w:val="22"/>
          <w:lang w:val="en-US"/>
        </w:rPr>
        <w:t>* presenting/corresponding author</w:t>
      </w:r>
    </w:p>
    <w:p w14:paraId="48CD2581" w14:textId="77777777" w:rsidR="00480FA4" w:rsidRPr="00480FA4" w:rsidRDefault="00480FA4" w:rsidP="00480FA4">
      <w:pPr>
        <w:spacing w:after="0" w:line="276" w:lineRule="auto"/>
        <w:rPr>
          <w:rFonts w:ascii="Times New Roman" w:hAnsi="Times New Roman" w:cs="Times New Roman"/>
          <w:lang w:val="en-US"/>
        </w:rPr>
      </w:pPr>
    </w:p>
    <w:p w14:paraId="75DBA4E1" w14:textId="28B45B50" w:rsidR="00480FA4" w:rsidRDefault="00480FA4" w:rsidP="00480FA4">
      <w:pPr>
        <w:spacing w:after="0" w:line="276" w:lineRule="auto"/>
        <w:rPr>
          <w:rFonts w:ascii="Times New Roman" w:hAnsi="Times New Roman" w:cs="Times New Roman"/>
          <w:lang w:val="en-US"/>
        </w:rPr>
      </w:pPr>
      <w:r w:rsidRPr="00480FA4">
        <w:rPr>
          <w:rFonts w:ascii="Times New Roman" w:hAnsi="Times New Roman" w:cs="Times New Roman"/>
          <w:lang w:val="en-US"/>
        </w:rPr>
        <w:t>ABSTRACT</w:t>
      </w:r>
    </w:p>
    <w:p w14:paraId="37B90C99" w14:textId="2351186A" w:rsidR="006C21AC" w:rsidRPr="002003FD" w:rsidRDefault="006C21AC" w:rsidP="006C21AC">
      <w:pPr>
        <w:spacing w:after="0" w:line="276" w:lineRule="auto"/>
        <w:jc w:val="both"/>
        <w:rPr>
          <w:rFonts w:ascii="Times New Roman" w:hAnsi="Times New Roman" w:cs="Times New Roman"/>
          <w:noProof/>
          <w:color w:val="000000" w:themeColor="text1"/>
          <w:lang w:val="en-US"/>
        </w:rPr>
      </w:pPr>
      <w:r w:rsidRPr="002003FD">
        <w:rPr>
          <w:rFonts w:ascii="Times New Roman" w:hAnsi="Times New Roman" w:cs="Times New Roman"/>
          <w:noProof/>
          <w:color w:val="000000" w:themeColor="text1"/>
          <w:lang w:val="en-US"/>
        </w:rPr>
        <w:t>Atopic dermatitis (AD) is a chronic inflammatory skin disease characterized by epidermal barrier dysfunction, immune dysregulation and Staphylococcus aureus overgrowth. Despite the efficacy of new biological therapies, such as IL-4/IL-13 inhibitors</w:t>
      </w:r>
      <w:r w:rsidR="009E6048" w:rsidRPr="002003FD">
        <w:rPr>
          <w:rFonts w:ascii="Times New Roman" w:hAnsi="Times New Roman" w:cs="Times New Roman"/>
          <w:noProof/>
          <w:color w:val="000000" w:themeColor="text1"/>
          <w:vertAlign w:val="superscript"/>
          <w:lang w:val="en-US"/>
        </w:rPr>
        <w:t>1</w:t>
      </w:r>
      <w:r w:rsidR="0008326E" w:rsidRPr="002003FD">
        <w:rPr>
          <w:rFonts w:ascii="Times New Roman" w:hAnsi="Times New Roman" w:cs="Times New Roman"/>
          <w:noProof/>
          <w:color w:val="000000" w:themeColor="text1"/>
          <w:vertAlign w:val="superscript"/>
          <w:lang w:val="en-US"/>
        </w:rPr>
        <w:t xml:space="preserve"> </w:t>
      </w:r>
      <w:r w:rsidRPr="002003FD">
        <w:rPr>
          <w:rFonts w:ascii="Times New Roman" w:hAnsi="Times New Roman" w:cs="Times New Roman"/>
          <w:noProof/>
          <w:color w:val="000000" w:themeColor="text1"/>
          <w:lang w:val="en-US"/>
        </w:rPr>
        <w:t>and Janus Kinase (JAK) inhibitors</w:t>
      </w:r>
      <w:r w:rsidRPr="002003FD">
        <w:rPr>
          <w:rFonts w:ascii="Times New Roman" w:hAnsi="Times New Roman" w:cs="Times New Roman"/>
          <w:noProof/>
          <w:color w:val="000000" w:themeColor="text1"/>
          <w:vertAlign w:val="superscript"/>
          <w:lang w:val="en-US"/>
        </w:rPr>
        <w:fldChar w:fldCharType="begin"/>
      </w:r>
      <w:r w:rsidR="00467428" w:rsidRPr="002003FD">
        <w:rPr>
          <w:rFonts w:ascii="Times New Roman" w:hAnsi="Times New Roman" w:cs="Times New Roman"/>
          <w:noProof/>
          <w:color w:val="000000" w:themeColor="text1"/>
          <w:vertAlign w:val="superscript"/>
          <w:lang w:val="en-US"/>
        </w:rPr>
        <w:instrText xml:space="preserve"> ADDIN ZOTERO_ITEM CSL_CITATION {"citationID":"Mwyw0zO1","properties":{"formattedCitation":"({\\i{}2})","plainCitation":"(2)","dontUpdate":true,"noteIndex":0},"citationItems":[{"id":252,"uris":["http://zotero.org/users/local/iFAMgPrB/items/M4R3J2N5"],"itemData":{"id":252,"type":"article-journal","abstract":"Atopic dermatitis (AD) is a chronic inflammatory skin disorder associated with heterogenous presentation and often immense patient burden. Safe, targeted treatment options are currently limited. This focused review of the published literature, including clinical trial results, case reports, and abstracts, as well as presentations from scientific meetings and data from industry press releases, describes the use of topical and systemic Janus kinase (JAK) inhibitors in the treatment of AD. New topical JAK inhibitors include ruxolitinib (JAK1/2) and delgocitinib (pan-JAK). Ruxolitinib cream met all primary and secondary endpoints in phase 3 clinical trials for mild-to-moderate AD with minimal treatment-emergent adverse events. Delgocitinib ointment was recently approved in Japan for pediatric and adult AD. Oral JAK inhibitors include baricitinib (JAK1/2), abrocitinib (JAK1-selective), and upadacitinib (JAK1-selective). All 3 met primary and secondary endpoints across numerous trials for moderate-to-severe AD. Treatment-emergent adverse events were mainly mild to moderate and included acne, nausea, headache, upper respiratory tract infection, and to a lesser degree, herpes infection and selected laboratory abnormalities. JAK inhibitors hold great promise as the next generation of targeted AD therapy. While their outstanding efficacy is balanced by a favorable safety profile in clinical trials, real-world data are needed to better understand long-term safety, durability, and treatment success.","container-title":"The Journal of Allergy and Clinical Immunology","DOI":"10.1016/j.jaci.2021.08.009","ISSN":"1097-6825","issue":"4","journalAbbreviation":"J Allergy Clin Immunol","language":"eng","note":"PMID: 34437922\nPMCID: PMC10166130","page":"927-940","source":"PubMed","title":"JAK inhibitors in the treatment of atopic dermatitis","volume":"148","author":[{"family":"Chovatiya","given":"Raj"},{"family":"Paller","given":"Amy S."}],"issued":{"date-parts":[["2021",10]]}}}],"schema":"https://github.com/citation-style-language/schema/raw/master/csl-citation.json"} </w:instrText>
      </w:r>
      <w:r w:rsidRPr="002003FD">
        <w:rPr>
          <w:rFonts w:ascii="Times New Roman" w:hAnsi="Times New Roman" w:cs="Times New Roman"/>
          <w:noProof/>
          <w:color w:val="000000" w:themeColor="text1"/>
          <w:vertAlign w:val="superscript"/>
          <w:lang w:val="en-US"/>
        </w:rPr>
        <w:fldChar w:fldCharType="separate"/>
      </w:r>
      <w:r w:rsidR="0008326E" w:rsidRPr="002003FD">
        <w:rPr>
          <w:rFonts w:ascii="Times New Roman" w:hAnsi="Times New Roman" w:cs="Times New Roman"/>
          <w:noProof/>
          <w:color w:val="000000" w:themeColor="text1"/>
          <w:vertAlign w:val="superscript"/>
          <w:lang w:val="en-US"/>
        </w:rPr>
        <w:t>2</w:t>
      </w:r>
      <w:r w:rsidRPr="002003FD">
        <w:rPr>
          <w:rFonts w:ascii="Times New Roman" w:hAnsi="Times New Roman" w:cs="Times New Roman"/>
          <w:noProof/>
          <w:color w:val="000000" w:themeColor="text1"/>
          <w:vertAlign w:val="superscript"/>
          <w:lang w:val="en-US"/>
        </w:rPr>
        <w:fldChar w:fldCharType="end"/>
      </w:r>
      <w:r w:rsidRPr="002003FD">
        <w:rPr>
          <w:rFonts w:ascii="Times New Roman" w:hAnsi="Times New Roman" w:cs="Times New Roman"/>
          <w:noProof/>
          <w:color w:val="000000" w:themeColor="text1"/>
          <w:lang w:val="en-US"/>
        </w:rPr>
        <w:t>, a subset of patients fails to respond or experiences adverse effects, highlighting the need for predictive biomarkers to guide personalized treatment strategies.</w:t>
      </w:r>
      <w:r w:rsidR="002003FD" w:rsidRPr="002003FD">
        <w:rPr>
          <w:rFonts w:ascii="Times New Roman" w:hAnsi="Times New Roman" w:cs="Times New Roman"/>
          <w:noProof/>
          <w:color w:val="000000" w:themeColor="text1"/>
          <w:lang w:val="en-US"/>
        </w:rPr>
        <w:t xml:space="preserve"> </w:t>
      </w:r>
      <w:r w:rsidRPr="002003FD">
        <w:rPr>
          <w:rFonts w:ascii="Times New Roman" w:hAnsi="Times New Roman" w:cs="Times New Roman"/>
          <w:noProof/>
          <w:color w:val="000000" w:themeColor="text1"/>
          <w:lang w:val="en-US"/>
        </w:rPr>
        <w:t>Metabolomics is a valuable tool to discover molecular alterations underlying this disease by examining small molecules and revealing changes in metabolic pathways and biomarkers.</w:t>
      </w:r>
      <w:r w:rsidRPr="002003FD">
        <w:rPr>
          <w:rFonts w:ascii="Times New Roman" w:hAnsi="Times New Roman" w:cs="Times New Roman"/>
          <w:noProof/>
          <w:color w:val="000000" w:themeColor="text1"/>
          <w:lang w:val="en-US"/>
        </w:rPr>
        <w:fldChar w:fldCharType="begin"/>
      </w:r>
      <w:r w:rsidR="00467428" w:rsidRPr="002003FD">
        <w:rPr>
          <w:rFonts w:ascii="Times New Roman" w:hAnsi="Times New Roman" w:cs="Times New Roman"/>
          <w:noProof/>
          <w:color w:val="000000" w:themeColor="text1"/>
          <w:lang w:val="en-US"/>
        </w:rPr>
        <w:instrText xml:space="preserve"> ADDIN ZOTERO_ITEM CSL_CITATION {"citationID":"X9P2WGtF","properties":{"formattedCitation":"({\\i{}3})","plainCitation":"(3)","dontUpdate":true,"noteIndex":0},"citationItems":[{"id":257,"uris":["http://zotero.org/users/local/iFAMgPrB/items/UNWI7W9Y"],"itemData":{"id":257,"type":"article-journal","abstract":"Atopic dermatitis (AD), a chronic inflammatory skin disorder characterized by recurrent eczema and intense pruritus, is a major skin-related burden worldwide. The diagnosis and treatment of AD is often challenging due to the high heterogeneity of AD, and its exact etiology is unknown. Metabolomics offers the opportunity to follow continuous physiological and pathological changes in individuals, which allows accurate diagnosis and management as well as providing deep insights into the etiopathogenesis of AD. Several metabolomic studies of AD have been published over the past few years. The aim of this review is to summarize these findings and help researchers to understand the rapid development of metabolomics for AD. A comprehensive and systematic search was performed using the PubMed, Embase, Cochrane Library and Web of Science databases. Twenty-six papers were finally included in the review after quality assessment. Significant differences in metabolite profiles were found between patients with AD and healthy individuals. This study provides a comprehensive overview of metabolomic research in AD. A better understanding of the metabolomics of AD may offer novel diagnostic, prognostic, and therapeutic approaches.","container-title":"JDDG: Journal der Deutschen Dermatologischen Gesellschaft","DOI":"10.1111/ddg.14960","ISSN":"1610-0387","issue":"3","language":"en","license":"© 2023 Deutsche Dermatologische Gesellschaft (DDG).","note":"_eprint: https://onlinelibrary.wiley.com/doi/pdf/10.1111/ddg.14960","page":"229-236","source":"Wiley Online Library","title":"Progress of metabolomics in atopic dermatitis: a systematic review","title-short":"Progress of metabolomics in atopic dermatitis","volume":"21","author":[{"family":"Zhang","given":"Lishan"},{"family":"Zeng","given":"Yueping"},{"family":"Sun","given":"Jinlyu"}],"issued":{"date-parts":[["2023"]]}}}],"schema":"https://github.com/citation-style-language/schema/raw/master/csl-citation.json"} </w:instrText>
      </w:r>
      <w:r w:rsidRPr="002003FD">
        <w:rPr>
          <w:rFonts w:ascii="Times New Roman" w:hAnsi="Times New Roman" w:cs="Times New Roman"/>
          <w:noProof/>
          <w:color w:val="000000" w:themeColor="text1"/>
          <w:lang w:val="en-US"/>
        </w:rPr>
        <w:fldChar w:fldCharType="separate"/>
      </w:r>
      <w:r w:rsidRPr="002003FD">
        <w:rPr>
          <w:rFonts w:ascii="Times New Roman" w:hAnsi="Times New Roman" w:cs="Times New Roman"/>
          <w:noProof/>
          <w:color w:val="000000" w:themeColor="text1"/>
          <w:lang w:val="en-US"/>
        </w:rPr>
        <w:fldChar w:fldCharType="end"/>
      </w:r>
      <w:r w:rsidR="0008326E" w:rsidRPr="002003FD">
        <w:rPr>
          <w:rFonts w:ascii="Times New Roman" w:hAnsi="Times New Roman" w:cs="Times New Roman"/>
          <w:noProof/>
          <w:color w:val="000000" w:themeColor="text1"/>
          <w:lang w:val="en-US"/>
        </w:rPr>
        <w:t xml:space="preserve"> </w:t>
      </w:r>
    </w:p>
    <w:p w14:paraId="5125213F" w14:textId="51943CD4" w:rsidR="006C21AC" w:rsidRPr="006C21AC" w:rsidRDefault="006C21AC" w:rsidP="006C21AC">
      <w:pPr>
        <w:spacing w:after="0" w:line="276" w:lineRule="auto"/>
        <w:jc w:val="both"/>
        <w:rPr>
          <w:rFonts w:ascii="Times New Roman" w:hAnsi="Times New Roman" w:cs="Times New Roman"/>
          <w:noProof/>
          <w:lang w:val="en-US"/>
        </w:rPr>
      </w:pPr>
      <w:r w:rsidRPr="006C21AC">
        <w:rPr>
          <w:rFonts w:ascii="Times New Roman" w:hAnsi="Times New Roman" w:cs="Times New Roman"/>
          <w:noProof/>
          <w:lang w:val="en-US"/>
        </w:rPr>
        <w:t>This study aims to deepen molecular insight</w:t>
      </w:r>
      <w:r w:rsidR="009F2D40">
        <w:rPr>
          <w:rFonts w:ascii="Times New Roman" w:hAnsi="Times New Roman" w:cs="Times New Roman"/>
          <w:noProof/>
          <w:lang w:val="en-US"/>
        </w:rPr>
        <w:t>s</w:t>
      </w:r>
      <w:r w:rsidRPr="006C21AC">
        <w:rPr>
          <w:rFonts w:ascii="Times New Roman" w:hAnsi="Times New Roman" w:cs="Times New Roman"/>
          <w:noProof/>
          <w:lang w:val="en-US"/>
        </w:rPr>
        <w:t xml:space="preserve"> on AD in mediating resistance to IL-4/IL-13 and JAK inhibitors in patients, analyzing metabolic differences in serum and cell free supernatant samples.</w:t>
      </w:r>
    </w:p>
    <w:p w14:paraId="18795BA9" w14:textId="209B7B97" w:rsidR="006C21AC" w:rsidRPr="006C21AC" w:rsidRDefault="002003FD" w:rsidP="006C21AC">
      <w:pPr>
        <w:spacing w:after="0" w:line="276" w:lineRule="auto"/>
        <w:jc w:val="both"/>
        <w:rPr>
          <w:rFonts w:ascii="Times New Roman" w:hAnsi="Times New Roman" w:cs="Times New Roman"/>
          <w:noProof/>
          <w:lang w:val="en-US"/>
        </w:rPr>
      </w:pPr>
      <w:r w:rsidRPr="002003FD">
        <w:rPr>
          <w:rFonts w:ascii="Times New Roman" w:hAnsi="Times New Roman" w:cs="Times New Roman"/>
          <w:noProof/>
          <w:lang w:val="en-US"/>
        </w:rPr>
        <w:t>We enrolled 25 adults with severe AD (EASI ≥ 24) who received either dupilumab (anti</w:t>
      </w:r>
      <w:r w:rsidR="00D74420">
        <w:rPr>
          <w:rFonts w:ascii="Times New Roman" w:hAnsi="Times New Roman" w:cs="Times New Roman"/>
          <w:noProof/>
          <w:lang w:val="en-US"/>
        </w:rPr>
        <w:t>-</w:t>
      </w:r>
      <w:r w:rsidRPr="002003FD">
        <w:rPr>
          <w:rFonts w:ascii="Times New Roman" w:hAnsi="Times New Roman" w:cs="Times New Roman"/>
          <w:noProof/>
          <w:lang w:val="en-US"/>
        </w:rPr>
        <w:t xml:space="preserve">IL-4 receptor </w:t>
      </w:r>
      <w:r w:rsidRPr="002003FD">
        <w:rPr>
          <w:rFonts w:ascii="Times New Roman" w:hAnsi="Times New Roman" w:cs="Times New Roman"/>
          <w:noProof/>
        </w:rPr>
        <w:t>α</w:t>
      </w:r>
      <w:r w:rsidRPr="002003FD">
        <w:rPr>
          <w:rFonts w:ascii="Times New Roman" w:hAnsi="Times New Roman" w:cs="Times New Roman"/>
          <w:noProof/>
          <w:lang w:val="en-US"/>
        </w:rPr>
        <w:t xml:space="preserve"> antagonist) or upadacitinib (selective JAK1 inhibitor). Serum samples were collected at baseline, </w:t>
      </w:r>
      <w:r w:rsidR="00DC61E1">
        <w:rPr>
          <w:rFonts w:ascii="Times New Roman" w:hAnsi="Times New Roman" w:cs="Times New Roman"/>
          <w:noProof/>
          <w:lang w:val="en-US"/>
        </w:rPr>
        <w:t xml:space="preserve">at </w:t>
      </w:r>
      <w:r w:rsidRPr="002003FD">
        <w:rPr>
          <w:rFonts w:ascii="Times New Roman" w:hAnsi="Times New Roman" w:cs="Times New Roman"/>
          <w:noProof/>
          <w:lang w:val="en-US"/>
        </w:rPr>
        <w:t>8 weeks</w:t>
      </w:r>
      <w:r>
        <w:rPr>
          <w:rFonts w:ascii="Times New Roman" w:hAnsi="Times New Roman" w:cs="Times New Roman"/>
          <w:noProof/>
          <w:lang w:val="en-US"/>
        </w:rPr>
        <w:t xml:space="preserve">, </w:t>
      </w:r>
      <w:r w:rsidRPr="002003FD">
        <w:rPr>
          <w:rFonts w:ascii="Times New Roman" w:hAnsi="Times New Roman" w:cs="Times New Roman"/>
          <w:noProof/>
          <w:lang w:val="en-US"/>
        </w:rPr>
        <w:t xml:space="preserve">and </w:t>
      </w:r>
      <w:r w:rsidR="00DC61E1">
        <w:rPr>
          <w:rFonts w:ascii="Times New Roman" w:hAnsi="Times New Roman" w:cs="Times New Roman"/>
          <w:noProof/>
          <w:lang w:val="en-US"/>
        </w:rPr>
        <w:t xml:space="preserve">at </w:t>
      </w:r>
      <w:r w:rsidRPr="002003FD">
        <w:rPr>
          <w:rFonts w:ascii="Times New Roman" w:hAnsi="Times New Roman" w:cs="Times New Roman"/>
          <w:noProof/>
          <w:lang w:val="en-US"/>
        </w:rPr>
        <w:t>16 weeks of treatment. Skin swabs from affected areas (dry, moist, and sebaceous sites) and non-lesional areas were obtained at the three time points. The isolated bacteria were cultured, and their supernatants were analyzed.</w:t>
      </w:r>
      <w:r>
        <w:rPr>
          <w:rFonts w:ascii="Times New Roman" w:hAnsi="Times New Roman" w:cs="Times New Roman"/>
          <w:noProof/>
          <w:lang w:val="en-US"/>
        </w:rPr>
        <w:t xml:space="preserve"> </w:t>
      </w:r>
      <w:r w:rsidR="006C21AC" w:rsidRPr="006C21AC">
        <w:rPr>
          <w:rFonts w:ascii="Times New Roman" w:hAnsi="Times New Roman" w:cs="Times New Roman"/>
          <w:noProof/>
          <w:lang w:val="en-US"/>
        </w:rPr>
        <w:t xml:space="preserve">Nuclear Magnetic Resonance </w:t>
      </w:r>
      <w:r w:rsidR="003A3FF3">
        <w:rPr>
          <w:rFonts w:ascii="Times New Roman" w:hAnsi="Times New Roman" w:cs="Times New Roman"/>
          <w:noProof/>
          <w:lang w:val="en-US"/>
        </w:rPr>
        <w:t xml:space="preserve">(NMR) </w:t>
      </w:r>
      <w:r w:rsidR="006C21AC" w:rsidRPr="006C21AC">
        <w:rPr>
          <w:rFonts w:ascii="Times New Roman" w:hAnsi="Times New Roman" w:cs="Times New Roman"/>
          <w:noProof/>
          <w:lang w:val="en-US"/>
        </w:rPr>
        <w:t>spectroscopy combined with statistical analysis was employed to identify metabolomic differences.</w:t>
      </w:r>
      <w:r>
        <w:rPr>
          <w:rFonts w:ascii="Times New Roman" w:hAnsi="Times New Roman" w:cs="Times New Roman"/>
          <w:noProof/>
          <w:lang w:val="en-US"/>
        </w:rPr>
        <w:t xml:space="preserve"> </w:t>
      </w:r>
    </w:p>
    <w:p w14:paraId="5A001714" w14:textId="7145B5F5" w:rsidR="001E6912" w:rsidRPr="001E6912" w:rsidRDefault="006C21AC" w:rsidP="006C21AC">
      <w:pPr>
        <w:spacing w:after="0" w:line="276" w:lineRule="auto"/>
        <w:jc w:val="both"/>
        <w:rPr>
          <w:rFonts w:ascii="Times New Roman" w:hAnsi="Times New Roman" w:cs="Times New Roman"/>
          <w:noProof/>
          <w:lang w:val="en-US"/>
        </w:rPr>
      </w:pPr>
      <w:r w:rsidRPr="006C21AC">
        <w:rPr>
          <w:rFonts w:ascii="Times New Roman" w:hAnsi="Times New Roman" w:cs="Times New Roman"/>
          <w:noProof/>
          <w:lang w:val="en-US"/>
        </w:rPr>
        <w:t xml:space="preserve">Univariate analysis identified </w:t>
      </w:r>
      <w:r w:rsidR="003A3FF3">
        <w:rPr>
          <w:rFonts w:ascii="Times New Roman" w:hAnsi="Times New Roman" w:cs="Times New Roman"/>
          <w:noProof/>
          <w:lang w:val="en-US"/>
        </w:rPr>
        <w:t>a panel of</w:t>
      </w:r>
      <w:r w:rsidRPr="006C21AC">
        <w:rPr>
          <w:rFonts w:ascii="Times New Roman" w:hAnsi="Times New Roman" w:cs="Times New Roman"/>
          <w:noProof/>
          <w:lang w:val="en-US"/>
        </w:rPr>
        <w:t xml:space="preserve"> key metabolites that significantly varied</w:t>
      </w:r>
      <w:r w:rsidR="00DC61E1">
        <w:rPr>
          <w:rFonts w:ascii="Times New Roman" w:hAnsi="Times New Roman" w:cs="Times New Roman"/>
          <w:noProof/>
          <w:lang w:val="en-US"/>
        </w:rPr>
        <w:t xml:space="preserve"> in samples of patients</w:t>
      </w:r>
      <w:r w:rsidRPr="006C21AC">
        <w:rPr>
          <w:rFonts w:ascii="Times New Roman" w:hAnsi="Times New Roman" w:cs="Times New Roman"/>
          <w:noProof/>
          <w:lang w:val="en-US"/>
        </w:rPr>
        <w:t xml:space="preserve"> among the three </w:t>
      </w:r>
      <w:r w:rsidR="00DC61E1">
        <w:rPr>
          <w:rFonts w:ascii="Times New Roman" w:hAnsi="Times New Roman" w:cs="Times New Roman"/>
          <w:noProof/>
          <w:lang w:val="en-US"/>
        </w:rPr>
        <w:t>timepoints</w:t>
      </w:r>
      <w:r w:rsidRPr="006C21AC">
        <w:rPr>
          <w:rFonts w:ascii="Times New Roman" w:hAnsi="Times New Roman" w:cs="Times New Roman"/>
          <w:noProof/>
          <w:lang w:val="en-US"/>
        </w:rPr>
        <w:t xml:space="preserve">. </w:t>
      </w:r>
      <w:r w:rsidR="001E6912" w:rsidRPr="001E6912">
        <w:rPr>
          <w:rFonts w:ascii="Times New Roman" w:hAnsi="Times New Roman" w:cs="Times New Roman"/>
          <w:noProof/>
          <w:lang w:val="en-US"/>
        </w:rPr>
        <w:t>These findings highlight metabolic markers as potential predictors of treatment response in atopic dermatitis, supporting their use to guide personalized therapies and improve clinical outcomes.</w:t>
      </w:r>
    </w:p>
    <w:p w14:paraId="2F63327B" w14:textId="77777777" w:rsidR="001E6912" w:rsidRDefault="001E6912" w:rsidP="006C21AC">
      <w:pPr>
        <w:spacing w:after="0" w:line="276" w:lineRule="auto"/>
        <w:jc w:val="both"/>
        <w:rPr>
          <w:rFonts w:ascii="Times New Roman" w:hAnsi="Times New Roman" w:cs="Times New Roman"/>
          <w:noProof/>
          <w:lang w:val="en-US"/>
        </w:rPr>
      </w:pPr>
    </w:p>
    <w:p w14:paraId="4AFAB4EE" w14:textId="4256FD20" w:rsidR="00054DD9" w:rsidRDefault="00054DD9" w:rsidP="00480FA4">
      <w:pPr>
        <w:spacing w:after="0" w:line="276" w:lineRule="auto"/>
        <w:rPr>
          <w:rFonts w:ascii="Times New Roman" w:hAnsi="Times New Roman" w:cs="Times New Roman"/>
          <w:b/>
          <w:bCs/>
          <w:lang w:val="en-US"/>
        </w:rPr>
      </w:pPr>
      <w:r w:rsidRPr="00054DD9">
        <w:rPr>
          <w:rFonts w:ascii="Times New Roman" w:hAnsi="Times New Roman" w:cs="Times New Roman"/>
          <w:b/>
          <w:bCs/>
          <w:lang w:val="en-US"/>
        </w:rPr>
        <w:t>Reference</w:t>
      </w:r>
    </w:p>
    <w:p w14:paraId="2FA5FEBF" w14:textId="6B759AFC" w:rsidR="009E6048" w:rsidRPr="009E6048" w:rsidRDefault="009E6048" w:rsidP="009E6048">
      <w:pPr>
        <w:pStyle w:val="Paragrafoelenco"/>
        <w:numPr>
          <w:ilvl w:val="0"/>
          <w:numId w:val="1"/>
        </w:numPr>
        <w:spacing w:after="0" w:line="276" w:lineRule="auto"/>
        <w:jc w:val="both"/>
        <w:rPr>
          <w:rFonts w:ascii="Times New Roman" w:hAnsi="Times New Roman" w:cs="Times New Roman"/>
          <w:sz w:val="22"/>
          <w:szCs w:val="22"/>
          <w:lang w:val="en-US"/>
        </w:rPr>
      </w:pPr>
      <w:proofErr w:type="spellStart"/>
      <w:r w:rsidRPr="009E6048">
        <w:rPr>
          <w:rFonts w:ascii="Times New Roman" w:hAnsi="Times New Roman" w:cs="Times New Roman"/>
          <w:sz w:val="22"/>
          <w:szCs w:val="22"/>
          <w:lang w:val="en-US"/>
        </w:rPr>
        <w:t>Fabbrocini</w:t>
      </w:r>
      <w:proofErr w:type="spellEnd"/>
      <w:r w:rsidRPr="009E6048">
        <w:rPr>
          <w:rFonts w:ascii="Times New Roman" w:hAnsi="Times New Roman" w:cs="Times New Roman"/>
          <w:sz w:val="22"/>
          <w:szCs w:val="22"/>
          <w:lang w:val="en-US"/>
        </w:rPr>
        <w:t xml:space="preserve">, G., Napolitano, M., </w:t>
      </w:r>
      <w:proofErr w:type="spellStart"/>
      <w:r w:rsidRPr="009E6048">
        <w:rPr>
          <w:rFonts w:ascii="Times New Roman" w:hAnsi="Times New Roman" w:cs="Times New Roman"/>
          <w:sz w:val="22"/>
          <w:szCs w:val="22"/>
          <w:lang w:val="en-US"/>
        </w:rPr>
        <w:t>Megna</w:t>
      </w:r>
      <w:proofErr w:type="spellEnd"/>
      <w:r w:rsidRPr="009E6048">
        <w:rPr>
          <w:rFonts w:ascii="Times New Roman" w:hAnsi="Times New Roman" w:cs="Times New Roman"/>
          <w:sz w:val="22"/>
          <w:szCs w:val="22"/>
          <w:lang w:val="en-US"/>
        </w:rPr>
        <w:t xml:space="preserve">, M., </w:t>
      </w:r>
      <w:proofErr w:type="spellStart"/>
      <w:r w:rsidRPr="009E6048">
        <w:rPr>
          <w:rFonts w:ascii="Times New Roman" w:hAnsi="Times New Roman" w:cs="Times New Roman"/>
          <w:sz w:val="22"/>
          <w:szCs w:val="22"/>
          <w:lang w:val="en-US"/>
        </w:rPr>
        <w:t>Balato</w:t>
      </w:r>
      <w:proofErr w:type="spellEnd"/>
      <w:r w:rsidRPr="009E6048">
        <w:rPr>
          <w:rFonts w:ascii="Times New Roman" w:hAnsi="Times New Roman" w:cs="Times New Roman"/>
          <w:sz w:val="22"/>
          <w:szCs w:val="22"/>
          <w:lang w:val="en-US"/>
        </w:rPr>
        <w:t xml:space="preserve">, N. and </w:t>
      </w:r>
      <w:proofErr w:type="spellStart"/>
      <w:r w:rsidRPr="009E6048">
        <w:rPr>
          <w:rFonts w:ascii="Times New Roman" w:hAnsi="Times New Roman" w:cs="Times New Roman"/>
          <w:sz w:val="22"/>
          <w:szCs w:val="22"/>
          <w:lang w:val="en-US"/>
        </w:rPr>
        <w:t>Patruno</w:t>
      </w:r>
      <w:proofErr w:type="spellEnd"/>
      <w:r w:rsidRPr="009E6048">
        <w:rPr>
          <w:rFonts w:ascii="Times New Roman" w:hAnsi="Times New Roman" w:cs="Times New Roman"/>
          <w:sz w:val="22"/>
          <w:szCs w:val="22"/>
          <w:lang w:val="en-US"/>
        </w:rPr>
        <w:t>, C. (2018) ‘Treatment of atopic dermatitis with biologic drugs’, </w:t>
      </w:r>
      <w:r w:rsidRPr="009E6048">
        <w:rPr>
          <w:rFonts w:ascii="Times New Roman" w:hAnsi="Times New Roman" w:cs="Times New Roman"/>
          <w:i/>
          <w:iCs/>
          <w:sz w:val="22"/>
          <w:szCs w:val="22"/>
          <w:lang w:val="en-US"/>
        </w:rPr>
        <w:t>Dermatology and Therapy (Heidelberg)</w:t>
      </w:r>
      <w:r w:rsidRPr="009E6048">
        <w:rPr>
          <w:rFonts w:ascii="Times New Roman" w:hAnsi="Times New Roman" w:cs="Times New Roman"/>
          <w:sz w:val="22"/>
          <w:szCs w:val="22"/>
          <w:lang w:val="en-US"/>
        </w:rPr>
        <w:t xml:space="preserve">, 8(4), pp. 527–538. </w:t>
      </w:r>
      <w:proofErr w:type="spellStart"/>
      <w:r w:rsidRPr="009E6048">
        <w:rPr>
          <w:rFonts w:ascii="Times New Roman" w:hAnsi="Times New Roman" w:cs="Times New Roman"/>
          <w:sz w:val="22"/>
          <w:szCs w:val="22"/>
          <w:lang w:val="en-US"/>
        </w:rPr>
        <w:t>doi</w:t>
      </w:r>
      <w:proofErr w:type="spellEnd"/>
      <w:r w:rsidRPr="009E6048">
        <w:rPr>
          <w:rFonts w:ascii="Times New Roman" w:hAnsi="Times New Roman" w:cs="Times New Roman"/>
          <w:sz w:val="22"/>
          <w:szCs w:val="22"/>
          <w:lang w:val="en-US"/>
        </w:rPr>
        <w:t>: 10.1007/s13555-018-0258-x.</w:t>
      </w:r>
    </w:p>
    <w:p w14:paraId="481780C8" w14:textId="4984F373" w:rsidR="00054DD9" w:rsidRPr="002003FD" w:rsidRDefault="009E6048" w:rsidP="00480FA4">
      <w:pPr>
        <w:pStyle w:val="Paragrafoelenco"/>
        <w:numPr>
          <w:ilvl w:val="0"/>
          <w:numId w:val="1"/>
        </w:numPr>
        <w:spacing w:after="0" w:line="276" w:lineRule="auto"/>
        <w:jc w:val="both"/>
        <w:rPr>
          <w:rFonts w:ascii="Times New Roman" w:hAnsi="Times New Roman" w:cs="Times New Roman"/>
          <w:sz w:val="22"/>
          <w:szCs w:val="22"/>
          <w:lang w:val="en-US"/>
        </w:rPr>
      </w:pPr>
      <w:proofErr w:type="spellStart"/>
      <w:r w:rsidRPr="009E6048">
        <w:rPr>
          <w:rFonts w:ascii="Times New Roman" w:hAnsi="Times New Roman" w:cs="Times New Roman"/>
          <w:sz w:val="22"/>
          <w:szCs w:val="22"/>
          <w:lang w:val="en-US"/>
        </w:rPr>
        <w:t>Chovatiya</w:t>
      </w:r>
      <w:proofErr w:type="spellEnd"/>
      <w:r w:rsidRPr="009E6048">
        <w:rPr>
          <w:rFonts w:ascii="Times New Roman" w:hAnsi="Times New Roman" w:cs="Times New Roman"/>
          <w:sz w:val="22"/>
          <w:szCs w:val="22"/>
          <w:lang w:val="en-US"/>
        </w:rPr>
        <w:t xml:space="preserve">, R. and </w:t>
      </w:r>
      <w:proofErr w:type="spellStart"/>
      <w:r w:rsidRPr="009E6048">
        <w:rPr>
          <w:rFonts w:ascii="Times New Roman" w:hAnsi="Times New Roman" w:cs="Times New Roman"/>
          <w:sz w:val="22"/>
          <w:szCs w:val="22"/>
          <w:lang w:val="en-US"/>
        </w:rPr>
        <w:t>Paller</w:t>
      </w:r>
      <w:proofErr w:type="spellEnd"/>
      <w:r w:rsidRPr="009E6048">
        <w:rPr>
          <w:rFonts w:ascii="Times New Roman" w:hAnsi="Times New Roman" w:cs="Times New Roman"/>
          <w:sz w:val="22"/>
          <w:szCs w:val="22"/>
          <w:lang w:val="en-US"/>
        </w:rPr>
        <w:t>, A.S. (2021) ‘JAK inhibitors in the treatment of atopic dermatitis’, </w:t>
      </w:r>
      <w:r w:rsidRPr="009E6048">
        <w:rPr>
          <w:rFonts w:ascii="Times New Roman" w:hAnsi="Times New Roman" w:cs="Times New Roman"/>
          <w:i/>
          <w:iCs/>
          <w:sz w:val="22"/>
          <w:szCs w:val="22"/>
          <w:lang w:val="en-US"/>
        </w:rPr>
        <w:t>Journal of Allergy and Clinical Immunology</w:t>
      </w:r>
      <w:r w:rsidRPr="009E6048">
        <w:rPr>
          <w:rFonts w:ascii="Times New Roman" w:hAnsi="Times New Roman" w:cs="Times New Roman"/>
          <w:sz w:val="22"/>
          <w:szCs w:val="22"/>
          <w:lang w:val="en-US"/>
        </w:rPr>
        <w:t xml:space="preserve">, 148(4), pp. 927–940. </w:t>
      </w:r>
      <w:proofErr w:type="spellStart"/>
      <w:r w:rsidRPr="009E6048">
        <w:rPr>
          <w:rFonts w:ascii="Times New Roman" w:hAnsi="Times New Roman" w:cs="Times New Roman"/>
          <w:sz w:val="22"/>
          <w:szCs w:val="22"/>
          <w:lang w:val="en-US"/>
        </w:rPr>
        <w:t>doi</w:t>
      </w:r>
      <w:proofErr w:type="spellEnd"/>
      <w:r w:rsidRPr="009E6048">
        <w:rPr>
          <w:rFonts w:ascii="Times New Roman" w:hAnsi="Times New Roman" w:cs="Times New Roman"/>
          <w:sz w:val="22"/>
          <w:szCs w:val="22"/>
          <w:lang w:val="en-US"/>
        </w:rPr>
        <w:t>: 10.1016/j.jaci.2021.08.009.</w:t>
      </w:r>
    </w:p>
    <w:sectPr w:rsidR="00054DD9" w:rsidRPr="002003FD">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BD685" w14:textId="77777777" w:rsidR="003754D2" w:rsidRDefault="003754D2" w:rsidP="00077454">
      <w:pPr>
        <w:spacing w:after="0" w:line="240" w:lineRule="auto"/>
      </w:pPr>
      <w:r>
        <w:separator/>
      </w:r>
    </w:p>
  </w:endnote>
  <w:endnote w:type="continuationSeparator" w:id="0">
    <w:p w14:paraId="7D2A1895" w14:textId="77777777" w:rsidR="003754D2" w:rsidRDefault="003754D2" w:rsidP="00077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Berlin Sans FB">
    <w:panose1 w:val="020E0602020502020306"/>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A4BF8" w14:textId="11D1D114" w:rsidR="00077454" w:rsidRPr="00077454" w:rsidRDefault="00077454" w:rsidP="00077454">
    <w:pPr>
      <w:pStyle w:val="Pidipagina"/>
      <w:jc w:val="right"/>
      <w:rPr>
        <w:rFonts w:ascii="Times New Roman" w:hAnsi="Times New Roman" w:cs="Times New Roman"/>
      </w:rPr>
    </w:pPr>
    <w:r w:rsidRPr="00077454">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86D1AE" w14:textId="77777777" w:rsidR="003754D2" w:rsidRDefault="003754D2" w:rsidP="00077454">
      <w:pPr>
        <w:spacing w:after="0" w:line="240" w:lineRule="auto"/>
      </w:pPr>
      <w:r>
        <w:separator/>
      </w:r>
    </w:p>
  </w:footnote>
  <w:footnote w:type="continuationSeparator" w:id="0">
    <w:p w14:paraId="6239D75B" w14:textId="77777777" w:rsidR="003754D2" w:rsidRDefault="003754D2" w:rsidP="000774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977CD6" w14:textId="3C4AC3CE" w:rsidR="00077454" w:rsidRDefault="007C2654">
    <w:pPr>
      <w:pStyle w:val="Intestazione"/>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0" locked="0" layoutInCell="1" allowOverlap="1" wp14:anchorId="1B46815E" wp14:editId="2593C23C">
          <wp:simplePos x="0" y="0"/>
          <wp:positionH relativeFrom="margin">
            <wp:align>center</wp:align>
          </wp:positionH>
          <wp:positionV relativeFrom="paragraph">
            <wp:posOffset>-332105</wp:posOffset>
          </wp:positionV>
          <wp:extent cx="687162" cy="687493"/>
          <wp:effectExtent l="0" t="0" r="0" b="0"/>
          <wp:wrapNone/>
          <wp:docPr id="1601638696" name="Immagine 933398581" descr="Italian Metabolomics Network">
            <a:extLst xmlns:a="http://schemas.openxmlformats.org/drawingml/2006/main">
              <a:ext uri="{FF2B5EF4-FFF2-40B4-BE49-F238E27FC236}">
                <a16:creationId xmlns:a16="http://schemas.microsoft.com/office/drawing/2014/main" id="{4AD260FB-76B4-395B-5F69-6FADDC18C3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638696" name="Immagine 933398581" descr="Italian Metabolomics Network">
                    <a:extLst>
                      <a:ext uri="{FF2B5EF4-FFF2-40B4-BE49-F238E27FC236}">
                        <a16:creationId xmlns:a16="http://schemas.microsoft.com/office/drawing/2014/main" id="{4AD260FB-76B4-395B-5F69-6FADDC18C3E4}"/>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162" cy="6874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9ADF24" w14:textId="77777777" w:rsidR="00D43C4D" w:rsidRDefault="00D43C4D">
    <w:pPr>
      <w:pStyle w:val="Intestazione"/>
      <w:rPr>
        <w:rFonts w:ascii="Times New Roman" w:hAnsi="Times New Roman" w:cs="Times New Roman"/>
      </w:rPr>
    </w:pPr>
  </w:p>
  <w:p w14:paraId="05159441" w14:textId="77777777" w:rsidR="007C2654" w:rsidRDefault="007C2654" w:rsidP="000B0FB9">
    <w:pPr>
      <w:pStyle w:val="Intestazione"/>
      <w:jc w:val="center"/>
      <w:rPr>
        <w:rFonts w:ascii="Berlin Sans FB" w:hAnsi="Berlin Sans FB" w:cs="Times New Roman"/>
        <w:sz w:val="32"/>
        <w:szCs w:val="32"/>
        <w:lang w:val="en-US"/>
      </w:rPr>
    </w:pPr>
    <w:r w:rsidRPr="007C2654">
      <w:rPr>
        <w:rFonts w:ascii="Berlin Sans FB" w:hAnsi="Berlin Sans FB" w:cs="Times New Roman"/>
        <w:sz w:val="32"/>
        <w:szCs w:val="32"/>
        <w:lang w:val="en-US"/>
      </w:rPr>
      <w:t>The 2nd Meeting of the Italian Metabolomics Network</w:t>
    </w:r>
  </w:p>
  <w:p w14:paraId="3A4EB29B" w14:textId="3D2665A1" w:rsidR="00077454" w:rsidRPr="007C2654" w:rsidRDefault="000B0FB9" w:rsidP="000B0FB9">
    <w:pPr>
      <w:pStyle w:val="Intestazione"/>
      <w:jc w:val="center"/>
      <w:rPr>
        <w:rFonts w:ascii="Berlin Sans FB" w:hAnsi="Berlin Sans FB" w:cs="Times New Roman"/>
        <w:sz w:val="32"/>
        <w:szCs w:val="32"/>
        <w:lang w:val="en-US"/>
      </w:rPr>
    </w:pPr>
    <w:r w:rsidRPr="007C2654">
      <w:rPr>
        <w:rFonts w:ascii="Berlin Sans FB" w:hAnsi="Berlin Sans FB" w:cs="Times New Roman"/>
        <w:sz w:val="32"/>
        <w:szCs w:val="32"/>
        <w:lang w:val="en-US"/>
      </w:rPr>
      <w:t xml:space="preserve">- Firenze 15-16 </w:t>
    </w:r>
    <w:proofErr w:type="spellStart"/>
    <w:r w:rsidRPr="007C2654">
      <w:rPr>
        <w:rFonts w:ascii="Berlin Sans FB" w:hAnsi="Berlin Sans FB" w:cs="Times New Roman"/>
        <w:sz w:val="32"/>
        <w:szCs w:val="32"/>
        <w:lang w:val="en-US"/>
      </w:rPr>
      <w:t>dicembre</w:t>
    </w:r>
    <w:proofErr w:type="spellEnd"/>
    <w:r w:rsidRPr="007C2654">
      <w:rPr>
        <w:rFonts w:ascii="Berlin Sans FB" w:hAnsi="Berlin Sans FB" w:cs="Times New Roman"/>
        <w:sz w:val="32"/>
        <w:szCs w:val="32"/>
        <w:lang w:val="en-U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93C1C80"/>
    <w:multiLevelType w:val="hybridMultilevel"/>
    <w:tmpl w:val="FFB6946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8768135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clean"/>
  <w:documentProtection w:edit="forms" w:enforcement="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454"/>
    <w:rsid w:val="00000555"/>
    <w:rsid w:val="00032C89"/>
    <w:rsid w:val="00054DD9"/>
    <w:rsid w:val="00064292"/>
    <w:rsid w:val="00077454"/>
    <w:rsid w:val="0008326E"/>
    <w:rsid w:val="000B0FB9"/>
    <w:rsid w:val="000F564B"/>
    <w:rsid w:val="000F5FC2"/>
    <w:rsid w:val="0010618E"/>
    <w:rsid w:val="001A43FF"/>
    <w:rsid w:val="001E6912"/>
    <w:rsid w:val="002003FD"/>
    <w:rsid w:val="0023273D"/>
    <w:rsid w:val="0024094A"/>
    <w:rsid w:val="00251DF5"/>
    <w:rsid w:val="00290489"/>
    <w:rsid w:val="00301BC0"/>
    <w:rsid w:val="003754D2"/>
    <w:rsid w:val="003A3FF3"/>
    <w:rsid w:val="00467428"/>
    <w:rsid w:val="00480FA4"/>
    <w:rsid w:val="00535284"/>
    <w:rsid w:val="00600E65"/>
    <w:rsid w:val="00675AF8"/>
    <w:rsid w:val="006C21AC"/>
    <w:rsid w:val="00725146"/>
    <w:rsid w:val="00730792"/>
    <w:rsid w:val="007464D3"/>
    <w:rsid w:val="00752B6A"/>
    <w:rsid w:val="007B55BC"/>
    <w:rsid w:val="007C2654"/>
    <w:rsid w:val="00873ED8"/>
    <w:rsid w:val="008A5F18"/>
    <w:rsid w:val="008C7F33"/>
    <w:rsid w:val="00906B34"/>
    <w:rsid w:val="009E6048"/>
    <w:rsid w:val="009F2D40"/>
    <w:rsid w:val="00A3154F"/>
    <w:rsid w:val="00A52236"/>
    <w:rsid w:val="00A9743B"/>
    <w:rsid w:val="00B43D24"/>
    <w:rsid w:val="00B81B31"/>
    <w:rsid w:val="00B8377A"/>
    <w:rsid w:val="00CB1347"/>
    <w:rsid w:val="00CE1DAF"/>
    <w:rsid w:val="00CE3C43"/>
    <w:rsid w:val="00D110EF"/>
    <w:rsid w:val="00D24018"/>
    <w:rsid w:val="00D43C4D"/>
    <w:rsid w:val="00D44FCF"/>
    <w:rsid w:val="00D74420"/>
    <w:rsid w:val="00DC61E1"/>
    <w:rsid w:val="00EE735F"/>
    <w:rsid w:val="00EF1EA1"/>
    <w:rsid w:val="00F952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6DE72"/>
  <w15:chartTrackingRefBased/>
  <w15:docId w15:val="{2B533B49-DF66-B24D-B54D-63D048BB0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77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77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7745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7745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7745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7745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745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745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745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745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7745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7745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7745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7745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7745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745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745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7454"/>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7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745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745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745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745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7454"/>
    <w:rPr>
      <w:i/>
      <w:iCs/>
      <w:color w:val="404040" w:themeColor="text1" w:themeTint="BF"/>
    </w:rPr>
  </w:style>
  <w:style w:type="paragraph" w:styleId="Paragrafoelenco">
    <w:name w:val="List Paragraph"/>
    <w:basedOn w:val="Normale"/>
    <w:uiPriority w:val="34"/>
    <w:qFormat/>
    <w:rsid w:val="00077454"/>
    <w:pPr>
      <w:ind w:left="720"/>
      <w:contextualSpacing/>
    </w:pPr>
  </w:style>
  <w:style w:type="character" w:styleId="Enfasiintensa">
    <w:name w:val="Intense Emphasis"/>
    <w:basedOn w:val="Carpredefinitoparagrafo"/>
    <w:uiPriority w:val="21"/>
    <w:qFormat/>
    <w:rsid w:val="00077454"/>
    <w:rPr>
      <w:i/>
      <w:iCs/>
      <w:color w:val="0F4761" w:themeColor="accent1" w:themeShade="BF"/>
    </w:rPr>
  </w:style>
  <w:style w:type="paragraph" w:styleId="Citazioneintensa">
    <w:name w:val="Intense Quote"/>
    <w:basedOn w:val="Normale"/>
    <w:next w:val="Normale"/>
    <w:link w:val="CitazioneintensaCarattere"/>
    <w:uiPriority w:val="30"/>
    <w:qFormat/>
    <w:rsid w:val="00077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77454"/>
    <w:rPr>
      <w:i/>
      <w:iCs/>
      <w:color w:val="0F4761" w:themeColor="accent1" w:themeShade="BF"/>
    </w:rPr>
  </w:style>
  <w:style w:type="character" w:styleId="Riferimentointenso">
    <w:name w:val="Intense Reference"/>
    <w:basedOn w:val="Carpredefinitoparagrafo"/>
    <w:uiPriority w:val="32"/>
    <w:qFormat/>
    <w:rsid w:val="00077454"/>
    <w:rPr>
      <w:b/>
      <w:bCs/>
      <w:smallCaps/>
      <w:color w:val="0F4761" w:themeColor="accent1" w:themeShade="BF"/>
      <w:spacing w:val="5"/>
    </w:rPr>
  </w:style>
  <w:style w:type="paragraph" w:styleId="Intestazione">
    <w:name w:val="header"/>
    <w:basedOn w:val="Normale"/>
    <w:link w:val="IntestazioneCarattere"/>
    <w:uiPriority w:val="99"/>
    <w:unhideWhenUsed/>
    <w:rsid w:val="000774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7454"/>
  </w:style>
  <w:style w:type="paragraph" w:styleId="Pidipagina">
    <w:name w:val="footer"/>
    <w:basedOn w:val="Normale"/>
    <w:link w:val="PidipaginaCarattere"/>
    <w:uiPriority w:val="99"/>
    <w:unhideWhenUsed/>
    <w:rsid w:val="000774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7454"/>
  </w:style>
  <w:style w:type="character" w:styleId="Rimandocommento">
    <w:name w:val="annotation reference"/>
    <w:basedOn w:val="Carpredefinitoparagrafo"/>
    <w:uiPriority w:val="99"/>
    <w:semiHidden/>
    <w:unhideWhenUsed/>
    <w:rsid w:val="00054DD9"/>
    <w:rPr>
      <w:sz w:val="16"/>
      <w:szCs w:val="16"/>
    </w:rPr>
  </w:style>
  <w:style w:type="paragraph" w:styleId="Testocommento">
    <w:name w:val="annotation text"/>
    <w:basedOn w:val="Normale"/>
    <w:link w:val="TestocommentoCarattere"/>
    <w:uiPriority w:val="99"/>
    <w:unhideWhenUsed/>
    <w:rsid w:val="00054DD9"/>
    <w:pPr>
      <w:spacing w:line="240" w:lineRule="auto"/>
    </w:pPr>
    <w:rPr>
      <w:sz w:val="20"/>
      <w:szCs w:val="20"/>
    </w:rPr>
  </w:style>
  <w:style w:type="character" w:customStyle="1" w:styleId="TestocommentoCarattere">
    <w:name w:val="Testo commento Carattere"/>
    <w:basedOn w:val="Carpredefinitoparagrafo"/>
    <w:link w:val="Testocommento"/>
    <w:uiPriority w:val="99"/>
    <w:rsid w:val="00054DD9"/>
    <w:rPr>
      <w:sz w:val="20"/>
      <w:szCs w:val="20"/>
    </w:rPr>
  </w:style>
  <w:style w:type="paragraph" w:styleId="Soggettocommento">
    <w:name w:val="annotation subject"/>
    <w:basedOn w:val="Testocommento"/>
    <w:next w:val="Testocommento"/>
    <w:link w:val="SoggettocommentoCarattere"/>
    <w:uiPriority w:val="99"/>
    <w:semiHidden/>
    <w:unhideWhenUsed/>
    <w:rsid w:val="00054DD9"/>
    <w:rPr>
      <w:b/>
      <w:bCs/>
    </w:rPr>
  </w:style>
  <w:style w:type="character" w:customStyle="1" w:styleId="SoggettocommentoCarattere">
    <w:name w:val="Soggetto commento Carattere"/>
    <w:basedOn w:val="TestocommentoCarattere"/>
    <w:link w:val="Soggettocommento"/>
    <w:uiPriority w:val="99"/>
    <w:semiHidden/>
    <w:rsid w:val="00054DD9"/>
    <w:rPr>
      <w:b/>
      <w:bCs/>
      <w:sz w:val="20"/>
      <w:szCs w:val="20"/>
    </w:rPr>
  </w:style>
  <w:style w:type="character" w:styleId="Collegamentoipertestuale">
    <w:name w:val="Hyperlink"/>
    <w:basedOn w:val="Carpredefinitoparagrafo"/>
    <w:uiPriority w:val="99"/>
    <w:unhideWhenUsed/>
    <w:rsid w:val="00290489"/>
    <w:rPr>
      <w:color w:val="467886" w:themeColor="hyperlink"/>
      <w:u w:val="single"/>
    </w:rPr>
  </w:style>
  <w:style w:type="character" w:styleId="Menzionenonrisolta">
    <w:name w:val="Unresolved Mention"/>
    <w:basedOn w:val="Carpredefinitoparagrafo"/>
    <w:uiPriority w:val="99"/>
    <w:semiHidden/>
    <w:unhideWhenUsed/>
    <w:rsid w:val="00290489"/>
    <w:rPr>
      <w:color w:val="605E5C"/>
      <w:shd w:val="clear" w:color="auto" w:fill="E1DFDD"/>
    </w:rPr>
  </w:style>
  <w:style w:type="paragraph" w:styleId="NormaleWeb">
    <w:name w:val="Normal (Web)"/>
    <w:basedOn w:val="Normale"/>
    <w:link w:val="NormaleWebCarattere"/>
    <w:uiPriority w:val="99"/>
    <w:semiHidden/>
    <w:unhideWhenUsed/>
    <w:rsid w:val="006C21AC"/>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corsivo">
    <w:name w:val="Emphasis"/>
    <w:basedOn w:val="Carpredefinitoparagrafo"/>
    <w:uiPriority w:val="20"/>
    <w:qFormat/>
    <w:rsid w:val="006C21AC"/>
    <w:rPr>
      <w:i/>
      <w:iCs/>
    </w:rPr>
  </w:style>
  <w:style w:type="character" w:customStyle="1" w:styleId="NormaleWebCarattere">
    <w:name w:val="Normale (Web) Carattere"/>
    <w:basedOn w:val="Carpredefinitoparagrafo"/>
    <w:link w:val="NormaleWeb"/>
    <w:uiPriority w:val="99"/>
    <w:semiHidden/>
    <w:rsid w:val="006C21AC"/>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E6691-90B8-4F6A-9D82-58489B7B1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1134</Words>
  <Characters>6465</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Dal Bello</dc:creator>
  <cp:keywords/>
  <dc:description/>
  <cp:lastModifiedBy>Linda Fantato</cp:lastModifiedBy>
  <cp:revision>7</cp:revision>
  <dcterms:created xsi:type="dcterms:W3CDTF">2025-04-22T14:02:00Z</dcterms:created>
  <dcterms:modified xsi:type="dcterms:W3CDTF">2025-12-01T09:57:00Z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id="6xbF8k6W"/&gt;&lt;style id="http://www.zotero.org/styles/harvard-cite-them-right-11th-edition" hasBibliography="1" bibliographyStyleHasBeenSet="0"/&gt;&lt;prefs&gt;&lt;pref name="fieldType" value="Field"/&gt;&lt;/prefs&gt;</vt:lpwstr>
  </property>
  <property fmtid="{D5CDD505-2E9C-101B-9397-08002B2CF9AE}" pid="3" name="ZOTERO_PREF_2">
    <vt:lpwstr>&lt;/data&gt;</vt:lpwstr>
  </property>
</Properties>
</file>