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CD8DA" w14:textId="7FBFB043" w:rsidR="00CC3A47" w:rsidRPr="00C41635" w:rsidRDefault="00C41635" w:rsidP="00C41635">
      <w:pPr>
        <w:jc w:val="both"/>
        <w:rPr>
          <w:lang w:val="en-GB"/>
        </w:rPr>
      </w:pPr>
      <w:r>
        <w:rPr>
          <w:lang w:val="en-GB"/>
        </w:rPr>
        <w:t>The study</w:t>
      </w:r>
      <w:r w:rsidRPr="00C41635">
        <w:rPr>
          <w:lang w:val="en-GB"/>
        </w:rPr>
        <w:t xml:space="preserve"> concerns the biomass cultivated in a pilot-scale GSBR (Granular SBR) operated by the University of Florence and </w:t>
      </w:r>
      <w:proofErr w:type="spellStart"/>
      <w:r w:rsidRPr="00C41635">
        <w:rPr>
          <w:lang w:val="en-GB"/>
        </w:rPr>
        <w:t>Publiacqua</w:t>
      </w:r>
      <w:proofErr w:type="spellEnd"/>
      <w:r w:rsidRPr="00C41635">
        <w:rPr>
          <w:lang w:val="en-GB"/>
        </w:rPr>
        <w:t xml:space="preserve"> </w:t>
      </w:r>
      <w:proofErr w:type="spellStart"/>
      <w:r w:rsidRPr="00C41635">
        <w:rPr>
          <w:lang w:val="en-GB"/>
        </w:rPr>
        <w:t>SpA</w:t>
      </w:r>
      <w:proofErr w:type="spellEnd"/>
      <w:r w:rsidRPr="00C41635">
        <w:rPr>
          <w:lang w:val="en-GB"/>
        </w:rPr>
        <w:t xml:space="preserve"> in the context of the IDRO.SMART project, whose objective is to develop innovative treatment strategies for low C/N wastewaters. The GSBR operates according to cycles made up of anaerobic, aerobic and anoxic phases, which allowed the selection of PAO- and GAO-enriched granules, with great biological phosphorus removal performances. During the monitoring of the activity of the GSBR, high P concentrations have often been measured in effluents, due to secondary releases which happened (</w:t>
      </w:r>
      <w:proofErr w:type="spellStart"/>
      <w:r w:rsidRPr="00C41635">
        <w:rPr>
          <w:lang w:val="en-GB"/>
        </w:rPr>
        <w:t>i</w:t>
      </w:r>
      <w:proofErr w:type="spellEnd"/>
      <w:r w:rsidRPr="00C41635">
        <w:rPr>
          <w:lang w:val="en-GB"/>
        </w:rPr>
        <w:t xml:space="preserve">) at the end of the anoxic phase, at very low NOx concentrations and (ii) in night-time cycles with weak NH4+ concentrations, where nitrification produced low NOx concentrations. Introducing a post-aeration phase resulted in the effective re-uptake of released P, but the possibility of negative impacts of this phase on the </w:t>
      </w:r>
      <w:proofErr w:type="spellStart"/>
      <w:r w:rsidRPr="00C41635">
        <w:rPr>
          <w:lang w:val="en-GB"/>
        </w:rPr>
        <w:t>PAOs’</w:t>
      </w:r>
      <w:proofErr w:type="spellEnd"/>
      <w:r w:rsidRPr="00C41635">
        <w:rPr>
          <w:lang w:val="en-GB"/>
        </w:rPr>
        <w:t xml:space="preserve"> PHA reserves led to the need of studying into detail the phenomena of secondary release and re-uptake of the released P through the conduction of specific batch experiments.</w:t>
      </w:r>
      <w:r>
        <w:rPr>
          <w:lang w:val="en-GB"/>
        </w:rPr>
        <w:t xml:space="preserve"> </w:t>
      </w:r>
      <w:r w:rsidRPr="00C41635">
        <w:rPr>
          <w:lang w:val="en-GB"/>
        </w:rPr>
        <w:t xml:space="preserve">The analysis of the test results and their comparation with already existing studies allowed </w:t>
      </w:r>
      <w:r>
        <w:rPr>
          <w:lang w:val="en-GB"/>
        </w:rPr>
        <w:t>to calculate a P-removal</w:t>
      </w:r>
      <w:r w:rsidRPr="00C41635">
        <w:rPr>
          <w:lang w:val="en-GB"/>
        </w:rPr>
        <w:t xml:space="preserve"> overcapacity </w:t>
      </w:r>
      <w:r>
        <w:rPr>
          <w:lang w:val="en-GB"/>
        </w:rPr>
        <w:t>value</w:t>
      </w:r>
      <w:r w:rsidRPr="00C41635">
        <w:rPr>
          <w:lang w:val="en-GB"/>
        </w:rPr>
        <w:t xml:space="preserve"> for the biomass (7.55 </w:t>
      </w:r>
      <w:proofErr w:type="spellStart"/>
      <w:r w:rsidRPr="00C41635">
        <w:rPr>
          <w:lang w:val="en-GB"/>
        </w:rPr>
        <w:t>mgP</w:t>
      </w:r>
      <w:proofErr w:type="spellEnd"/>
      <w:proofErr w:type="gramStart"/>
      <w:r w:rsidRPr="00C41635">
        <w:rPr>
          <w:lang w:val="en-GB"/>
        </w:rPr>
        <w:t>/(</w:t>
      </w:r>
      <w:proofErr w:type="spellStart"/>
      <w:proofErr w:type="gramEnd"/>
      <w:r w:rsidRPr="00C41635">
        <w:rPr>
          <w:lang w:val="en-GB"/>
        </w:rPr>
        <w:t>gVSS</w:t>
      </w:r>
      <w:proofErr w:type="spellEnd"/>
      <w:r w:rsidRPr="00C41635">
        <w:rPr>
          <w:lang w:val="en-GB"/>
        </w:rPr>
        <w:t xml:space="preserve"> h</w:t>
      </w:r>
      <w:r>
        <w:rPr>
          <w:lang w:val="en-GB"/>
        </w:rPr>
        <w:t>)</w:t>
      </w:r>
      <w:r w:rsidRPr="00C41635">
        <w:rPr>
          <w:lang w:val="en-GB"/>
        </w:rPr>
        <w:t xml:space="preserve"> under very conservative assumptions</w:t>
      </w:r>
      <w:r>
        <w:rPr>
          <w:lang w:val="en-GB"/>
        </w:rPr>
        <w:t>,</w:t>
      </w:r>
      <w:r w:rsidRPr="00C41635">
        <w:rPr>
          <w:lang w:val="en-GB"/>
        </w:rPr>
        <w:t xml:space="preserve"> allow</w:t>
      </w:r>
      <w:r>
        <w:rPr>
          <w:lang w:val="en-GB"/>
        </w:rPr>
        <w:t>ing</w:t>
      </w:r>
      <w:r w:rsidRPr="00C41635">
        <w:rPr>
          <w:lang w:val="en-GB"/>
        </w:rPr>
        <w:t xml:space="preserve"> to establish that post-aeration, besides being effective in counteracting secondary release, did not cause long- or short-term deterioration on the EBPR process.</w:t>
      </w:r>
      <w:r>
        <w:rPr>
          <w:lang w:val="en-GB"/>
        </w:rPr>
        <w:t xml:space="preserve"> The study allowed to make additional considerations concerning the difference between the effect of FNA inhibition on different PAO clades and the occurrence of aerobic obligate PAO growth in GSBR systems performing EBPR.</w:t>
      </w:r>
    </w:p>
    <w:p w14:paraId="6752A0AC" w14:textId="77777777" w:rsidR="00C41635" w:rsidRDefault="00C41635" w:rsidP="00C41635">
      <w:pPr>
        <w:jc w:val="both"/>
        <w:rPr>
          <w:lang w:val="en-GB"/>
        </w:rPr>
      </w:pPr>
    </w:p>
    <w:p w14:paraId="53C0F304" w14:textId="77777777" w:rsidR="00C41635" w:rsidRPr="00C41635" w:rsidRDefault="00C41635">
      <w:pPr>
        <w:rPr>
          <w:lang w:val="en-GB"/>
        </w:rPr>
      </w:pPr>
    </w:p>
    <w:sectPr w:rsidR="00C41635" w:rsidRPr="00C4163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35"/>
    <w:rsid w:val="001827D2"/>
    <w:rsid w:val="00381374"/>
    <w:rsid w:val="00863363"/>
    <w:rsid w:val="00907B81"/>
    <w:rsid w:val="00B75B09"/>
    <w:rsid w:val="00C41635"/>
    <w:rsid w:val="00C96091"/>
    <w:rsid w:val="00CC3A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F6F6C"/>
  <w15:chartTrackingRefBased/>
  <w15:docId w15:val="{1F847C7A-AEF8-4DDA-A035-E7D3BD87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41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41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4163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4163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4163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4163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4163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4163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4163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4163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4163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4163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4163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4163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4163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4163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4163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41635"/>
    <w:rPr>
      <w:rFonts w:eastAsiaTheme="majorEastAsia" w:cstheme="majorBidi"/>
      <w:color w:val="272727" w:themeColor="text1" w:themeTint="D8"/>
    </w:rPr>
  </w:style>
  <w:style w:type="paragraph" w:styleId="Titolo">
    <w:name w:val="Title"/>
    <w:basedOn w:val="Normale"/>
    <w:next w:val="Normale"/>
    <w:link w:val="TitoloCarattere"/>
    <w:uiPriority w:val="10"/>
    <w:qFormat/>
    <w:rsid w:val="00C41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4163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4163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4163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4163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41635"/>
    <w:rPr>
      <w:i/>
      <w:iCs/>
      <w:color w:val="404040" w:themeColor="text1" w:themeTint="BF"/>
    </w:rPr>
  </w:style>
  <w:style w:type="paragraph" w:styleId="Paragrafoelenco">
    <w:name w:val="List Paragraph"/>
    <w:basedOn w:val="Normale"/>
    <w:uiPriority w:val="34"/>
    <w:qFormat/>
    <w:rsid w:val="00C41635"/>
    <w:pPr>
      <w:ind w:left="720"/>
      <w:contextualSpacing/>
    </w:pPr>
  </w:style>
  <w:style w:type="character" w:styleId="Enfasiintensa">
    <w:name w:val="Intense Emphasis"/>
    <w:basedOn w:val="Carpredefinitoparagrafo"/>
    <w:uiPriority w:val="21"/>
    <w:qFormat/>
    <w:rsid w:val="00C41635"/>
    <w:rPr>
      <w:i/>
      <w:iCs/>
      <w:color w:val="0F4761" w:themeColor="accent1" w:themeShade="BF"/>
    </w:rPr>
  </w:style>
  <w:style w:type="paragraph" w:styleId="Citazioneintensa">
    <w:name w:val="Intense Quote"/>
    <w:basedOn w:val="Normale"/>
    <w:next w:val="Normale"/>
    <w:link w:val="CitazioneintensaCarattere"/>
    <w:uiPriority w:val="30"/>
    <w:qFormat/>
    <w:rsid w:val="00C41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41635"/>
    <w:rPr>
      <w:i/>
      <w:iCs/>
      <w:color w:val="0F4761" w:themeColor="accent1" w:themeShade="BF"/>
    </w:rPr>
  </w:style>
  <w:style w:type="character" w:styleId="Riferimentointenso">
    <w:name w:val="Intense Reference"/>
    <w:basedOn w:val="Carpredefinitoparagrafo"/>
    <w:uiPriority w:val="32"/>
    <w:qFormat/>
    <w:rsid w:val="00C416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0FB39-1E69-4C7A-9B5D-0E48A6058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258</Words>
  <Characters>1477</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Alberti</dc:creator>
  <cp:keywords/>
  <dc:description/>
  <cp:lastModifiedBy>Alessandro Alberti</cp:lastModifiedBy>
  <cp:revision>1</cp:revision>
  <dcterms:created xsi:type="dcterms:W3CDTF">2025-04-10T12:39:00Z</dcterms:created>
  <dcterms:modified xsi:type="dcterms:W3CDTF">2025-04-10T12:58:00Z</dcterms:modified>
</cp:coreProperties>
</file>