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6A245" w14:textId="77777777" w:rsidR="00693412" w:rsidRDefault="00693412" w:rsidP="00241911">
      <w:pPr>
        <w:pBdr>
          <w:top w:val="nil"/>
          <w:left w:val="nil"/>
          <w:bottom w:val="nil"/>
          <w:right w:val="nil"/>
          <w:between w:val="nil"/>
        </w:pBdr>
        <w:jc w:val="both"/>
        <w:rPr>
          <w:b/>
          <w:color w:val="000000"/>
          <w:sz w:val="28"/>
          <w:szCs w:val="28"/>
          <w:lang w:val="en-US"/>
        </w:rPr>
      </w:pPr>
    </w:p>
    <w:p w14:paraId="00000001" w14:textId="4C0E4E17" w:rsidR="00111AC5" w:rsidRPr="00283625" w:rsidRDefault="006E4484" w:rsidP="00241911">
      <w:pPr>
        <w:pBdr>
          <w:top w:val="nil"/>
          <w:left w:val="nil"/>
          <w:bottom w:val="nil"/>
          <w:right w:val="nil"/>
          <w:between w:val="nil"/>
        </w:pBdr>
        <w:jc w:val="both"/>
        <w:rPr>
          <w:b/>
          <w:color w:val="000000"/>
          <w:sz w:val="28"/>
          <w:szCs w:val="28"/>
          <w:lang w:val="en-GB"/>
        </w:rPr>
      </w:pPr>
      <w:r w:rsidRPr="00283625">
        <w:rPr>
          <w:b/>
          <w:color w:val="000000"/>
          <w:sz w:val="28"/>
          <w:szCs w:val="28"/>
          <w:lang w:val="en-GB"/>
        </w:rPr>
        <w:t>Supporting Information</w:t>
      </w:r>
      <w:r w:rsidR="00C10FB5" w:rsidRPr="00283625">
        <w:rPr>
          <w:b/>
          <w:color w:val="000000"/>
          <w:sz w:val="28"/>
          <w:szCs w:val="28"/>
          <w:lang w:val="en-GB"/>
        </w:rPr>
        <w:t xml:space="preserve"> for</w:t>
      </w:r>
    </w:p>
    <w:p w14:paraId="4441F4F1" w14:textId="77777777" w:rsidR="00C10FB5" w:rsidRPr="00283625" w:rsidRDefault="00C10FB5" w:rsidP="00241911">
      <w:pPr>
        <w:pBdr>
          <w:top w:val="nil"/>
          <w:left w:val="nil"/>
          <w:bottom w:val="nil"/>
          <w:right w:val="nil"/>
          <w:between w:val="nil"/>
        </w:pBdr>
        <w:jc w:val="both"/>
        <w:rPr>
          <w:color w:val="000000"/>
          <w:sz w:val="28"/>
          <w:szCs w:val="28"/>
          <w:lang w:val="en-GB"/>
        </w:rPr>
      </w:pPr>
    </w:p>
    <w:p w14:paraId="00000002" w14:textId="77777777" w:rsidR="00111AC5" w:rsidRPr="00283625" w:rsidRDefault="00111AC5" w:rsidP="00241911">
      <w:pPr>
        <w:jc w:val="both"/>
        <w:rPr>
          <w:b/>
          <w:sz w:val="28"/>
          <w:szCs w:val="28"/>
          <w:lang w:val="en-GB"/>
        </w:rPr>
      </w:pPr>
    </w:p>
    <w:p w14:paraId="1C6EE24F" w14:textId="77777777" w:rsidR="00910BB5" w:rsidRPr="00283625" w:rsidRDefault="00910BB5" w:rsidP="00241911">
      <w:pPr>
        <w:spacing w:before="240" w:after="240"/>
        <w:jc w:val="both"/>
        <w:rPr>
          <w:b/>
          <w:bCs/>
          <w:sz w:val="28"/>
          <w:szCs w:val="28"/>
          <w:lang w:val="en-GB"/>
        </w:rPr>
      </w:pPr>
      <w:r w:rsidRPr="00283625">
        <w:rPr>
          <w:b/>
          <w:bCs/>
          <w:sz w:val="28"/>
          <w:szCs w:val="28"/>
          <w:lang w:val="en-GB"/>
        </w:rPr>
        <w:t>Multiphasic Lipid Nanoparticles: Structural Heterogeneity Drives Endosomal Bypass for Enhanced RNA Delivery</w:t>
      </w:r>
    </w:p>
    <w:p w14:paraId="2E80C692" w14:textId="52081DDF" w:rsidR="00665303" w:rsidRPr="00665303" w:rsidRDefault="00665303" w:rsidP="00241911">
      <w:pPr>
        <w:spacing w:before="240" w:after="240"/>
        <w:jc w:val="both"/>
        <w:rPr>
          <w:lang w:val="it-IT" w:eastAsia="en-US"/>
        </w:rPr>
      </w:pPr>
      <w:r w:rsidRPr="00665303">
        <w:rPr>
          <w:lang w:val="it-IT" w:eastAsia="en-US"/>
        </w:rPr>
        <w:t>Laura Conti</w:t>
      </w:r>
      <w:r w:rsidRPr="00665303">
        <w:rPr>
          <w:vertAlign w:val="superscript"/>
          <w:lang w:val="it-IT" w:eastAsia="en-US"/>
        </w:rPr>
        <w:t>1,2</w:t>
      </w:r>
      <w:r w:rsidRPr="00665303">
        <w:rPr>
          <w:lang w:val="it-IT" w:eastAsia="en-US"/>
        </w:rPr>
        <w:t xml:space="preserve">, </w:t>
      </w:r>
      <w:r w:rsidRPr="00665303">
        <w:rPr>
          <w:lang w:eastAsia="en-US"/>
        </w:rPr>
        <w:t>Marta Rojas-Rodríguez</w:t>
      </w:r>
      <w:r w:rsidRPr="00665303">
        <w:rPr>
          <w:vertAlign w:val="superscript"/>
          <w:lang w:val="it-IT" w:eastAsia="en-US"/>
        </w:rPr>
        <w:t>3</w:t>
      </w:r>
      <w:r w:rsidRPr="00665303">
        <w:rPr>
          <w:lang w:val="it-IT" w:eastAsia="en-US"/>
        </w:rPr>
        <w:t>, Lucrezia Caselli</w:t>
      </w:r>
      <w:r w:rsidRPr="00665303">
        <w:rPr>
          <w:vertAlign w:val="superscript"/>
          <w:lang w:val="it-IT" w:eastAsia="en-US"/>
        </w:rPr>
        <w:t>1,2</w:t>
      </w:r>
      <w:r w:rsidRPr="00665303">
        <w:rPr>
          <w:lang w:val="it-IT" w:eastAsia="en-US"/>
        </w:rPr>
        <w:t>*, Deborah Bonavolontà</w:t>
      </w:r>
      <w:r w:rsidRPr="00665303">
        <w:rPr>
          <w:vertAlign w:val="superscript"/>
          <w:lang w:val="it-IT" w:eastAsia="en-US"/>
        </w:rPr>
        <w:t>1,2</w:t>
      </w:r>
      <w:r w:rsidRPr="00665303">
        <w:rPr>
          <w:lang w:val="it-IT" w:eastAsia="en-US"/>
        </w:rPr>
        <w:t xml:space="preserve">, </w:t>
      </w:r>
      <w:r w:rsidRPr="00665303">
        <w:rPr>
          <w:lang w:eastAsia="en-US"/>
        </w:rPr>
        <w:t>Gennaro Sanità</w:t>
      </w:r>
      <w:r w:rsidRPr="00665303">
        <w:rPr>
          <w:vertAlign w:val="superscript"/>
          <w:lang w:eastAsia="en-US"/>
        </w:rPr>
        <w:t>4</w:t>
      </w:r>
      <w:r w:rsidRPr="00665303">
        <w:rPr>
          <w:lang w:eastAsia="en-US"/>
        </w:rPr>
        <w:t>, Emanuela Esposito</w:t>
      </w:r>
      <w:r w:rsidRPr="00665303">
        <w:rPr>
          <w:vertAlign w:val="superscript"/>
          <w:lang w:eastAsia="en-US"/>
        </w:rPr>
        <w:t>4</w:t>
      </w:r>
      <w:r w:rsidRPr="00665303">
        <w:rPr>
          <w:lang w:val="it-IT" w:eastAsia="en-US"/>
        </w:rPr>
        <w:t>, Martino Calamai</w:t>
      </w:r>
      <w:r w:rsidRPr="00665303">
        <w:rPr>
          <w:vertAlign w:val="superscript"/>
          <w:lang w:val="it-IT" w:eastAsia="en-US"/>
        </w:rPr>
        <w:t>3,5</w:t>
      </w:r>
      <w:r w:rsidRPr="00665303">
        <w:rPr>
          <w:lang w:val="it-IT" w:eastAsia="en-US"/>
        </w:rPr>
        <w:t>, Marco Marradi</w:t>
      </w:r>
      <w:r w:rsidRPr="00665303">
        <w:rPr>
          <w:vertAlign w:val="superscript"/>
          <w:lang w:val="it-IT" w:eastAsia="en-US"/>
        </w:rPr>
        <w:t>1</w:t>
      </w:r>
      <w:r w:rsidRPr="00665303">
        <w:rPr>
          <w:lang w:val="it-IT" w:eastAsia="en-US"/>
        </w:rPr>
        <w:t>*, Debora Berti</w:t>
      </w:r>
      <w:r w:rsidRPr="00665303">
        <w:rPr>
          <w:vertAlign w:val="superscript"/>
          <w:lang w:val="it-IT" w:eastAsia="en-US"/>
        </w:rPr>
        <w:t>1,2</w:t>
      </w:r>
      <w:r w:rsidRPr="00665303">
        <w:rPr>
          <w:lang w:val="it-IT" w:eastAsia="en-US"/>
        </w:rPr>
        <w:t>, Costanza Montis</w:t>
      </w:r>
      <w:r w:rsidRPr="00665303">
        <w:rPr>
          <w:vertAlign w:val="superscript"/>
          <w:lang w:val="it-IT" w:eastAsia="en-US"/>
        </w:rPr>
        <w:t>1,2</w:t>
      </w:r>
    </w:p>
    <w:p w14:paraId="7CF4D491" w14:textId="77777777" w:rsidR="00C10FB5" w:rsidRPr="00F94252" w:rsidRDefault="00C10FB5" w:rsidP="00241911">
      <w:pPr>
        <w:spacing w:line="300" w:lineRule="auto"/>
        <w:jc w:val="both"/>
        <w:rPr>
          <w:b/>
          <w:bCs/>
          <w:lang w:val="it-IT" w:eastAsia="en-US"/>
        </w:rPr>
      </w:pPr>
    </w:p>
    <w:p w14:paraId="1D4E9F24" w14:textId="104D34F2" w:rsidR="00665303" w:rsidRPr="00665303" w:rsidRDefault="00665303" w:rsidP="00241911">
      <w:pPr>
        <w:spacing w:line="300" w:lineRule="auto"/>
        <w:jc w:val="both"/>
        <w:rPr>
          <w:rFonts w:ascii="Times" w:hAnsi="Times"/>
          <w:szCs w:val="20"/>
          <w:lang w:val="en-US" w:eastAsia="en-US"/>
        </w:rPr>
      </w:pPr>
      <w:r w:rsidRPr="00665303">
        <w:rPr>
          <w:b/>
          <w:bCs/>
          <w:lang w:val="en" w:eastAsia="en-US"/>
        </w:rPr>
        <w:t>Affiliations:</w:t>
      </w:r>
    </w:p>
    <w:p w14:paraId="6C3BF09B" w14:textId="77777777" w:rsidR="00665303" w:rsidRPr="00665303" w:rsidRDefault="00665303" w:rsidP="00241911">
      <w:pPr>
        <w:spacing w:line="300" w:lineRule="auto"/>
        <w:jc w:val="both"/>
        <w:rPr>
          <w:rFonts w:ascii="Times" w:hAnsi="Times"/>
          <w:szCs w:val="20"/>
          <w:lang w:val="en-US" w:eastAsia="en-US"/>
        </w:rPr>
      </w:pPr>
      <w:r w:rsidRPr="00665303">
        <w:rPr>
          <w:vertAlign w:val="superscript"/>
          <w:lang w:val="en" w:eastAsia="en-US"/>
        </w:rPr>
        <w:t>1</w:t>
      </w:r>
      <w:r w:rsidRPr="00665303">
        <w:rPr>
          <w:lang w:val="en" w:eastAsia="en-US"/>
        </w:rPr>
        <w:t>Department of Chemistry “Ugo Schiff”, University of Florence, 50019 Sesto Fiorentino, Florence,</w:t>
      </w:r>
    </w:p>
    <w:p w14:paraId="528A63EB" w14:textId="77777777" w:rsidR="00665303" w:rsidRPr="00665303" w:rsidRDefault="00665303" w:rsidP="00241911">
      <w:pPr>
        <w:spacing w:line="300" w:lineRule="auto"/>
        <w:jc w:val="both"/>
        <w:rPr>
          <w:rFonts w:ascii="Times" w:hAnsi="Times"/>
          <w:szCs w:val="20"/>
          <w:lang w:val="en-US" w:eastAsia="en-US"/>
        </w:rPr>
      </w:pPr>
      <w:r w:rsidRPr="00665303">
        <w:rPr>
          <w:lang w:val="en" w:eastAsia="en-US"/>
        </w:rPr>
        <w:t>Italy</w:t>
      </w:r>
    </w:p>
    <w:p w14:paraId="222800B8" w14:textId="77777777" w:rsidR="00665303" w:rsidRPr="00665303" w:rsidRDefault="00665303" w:rsidP="00241911">
      <w:pPr>
        <w:spacing w:line="300" w:lineRule="auto"/>
        <w:jc w:val="both"/>
        <w:rPr>
          <w:rFonts w:ascii="Times" w:hAnsi="Times"/>
          <w:szCs w:val="20"/>
          <w:lang w:val="en-US" w:eastAsia="en-US"/>
        </w:rPr>
      </w:pPr>
      <w:r w:rsidRPr="00665303">
        <w:rPr>
          <w:vertAlign w:val="superscript"/>
          <w:lang w:val="en" w:eastAsia="en-US"/>
        </w:rPr>
        <w:t>2</w:t>
      </w:r>
      <w:r w:rsidRPr="00665303">
        <w:rPr>
          <w:lang w:val="en" w:eastAsia="en-US"/>
        </w:rPr>
        <w:t>CSGI, Center for Colloid and Surface Science, Sesto Fiorentino 50019 Florence, Italy</w:t>
      </w:r>
    </w:p>
    <w:p w14:paraId="73B05E38" w14:textId="77777777" w:rsidR="00665303" w:rsidRPr="00665303" w:rsidRDefault="00665303" w:rsidP="00241911">
      <w:pPr>
        <w:spacing w:line="300" w:lineRule="auto"/>
        <w:jc w:val="both"/>
        <w:rPr>
          <w:rFonts w:ascii="Times" w:hAnsi="Times"/>
          <w:szCs w:val="20"/>
          <w:lang w:val="it-IT" w:eastAsia="en-US"/>
        </w:rPr>
      </w:pPr>
      <w:r w:rsidRPr="00665303">
        <w:rPr>
          <w:vertAlign w:val="superscript"/>
          <w:lang w:val="it-IT" w:eastAsia="en-US"/>
        </w:rPr>
        <w:t>3</w:t>
      </w:r>
      <w:r w:rsidRPr="00665303">
        <w:rPr>
          <w:lang w:val="it-IT" w:eastAsia="en-US"/>
        </w:rPr>
        <w:t xml:space="preserve">European </w:t>
      </w:r>
      <w:proofErr w:type="spellStart"/>
      <w:r w:rsidRPr="00665303">
        <w:rPr>
          <w:lang w:val="it-IT" w:eastAsia="en-US"/>
        </w:rPr>
        <w:t>Laboratory</w:t>
      </w:r>
      <w:proofErr w:type="spellEnd"/>
      <w:r w:rsidRPr="00665303">
        <w:rPr>
          <w:lang w:val="it-IT" w:eastAsia="en-US"/>
        </w:rPr>
        <w:t xml:space="preserve"> for Non-Linear </w:t>
      </w:r>
      <w:proofErr w:type="spellStart"/>
      <w:r w:rsidRPr="00665303">
        <w:rPr>
          <w:lang w:val="it-IT" w:eastAsia="en-US"/>
        </w:rPr>
        <w:t>Spectroscopy</w:t>
      </w:r>
      <w:proofErr w:type="spellEnd"/>
      <w:r w:rsidRPr="00665303">
        <w:rPr>
          <w:lang w:val="it-IT" w:eastAsia="en-US"/>
        </w:rPr>
        <w:t xml:space="preserve">, via Nello Carrara 1, 50019 Sesto Fiorentino, </w:t>
      </w:r>
      <w:proofErr w:type="spellStart"/>
      <w:r w:rsidRPr="00665303">
        <w:rPr>
          <w:lang w:val="it-IT" w:eastAsia="en-US"/>
        </w:rPr>
        <w:t>Italy</w:t>
      </w:r>
      <w:proofErr w:type="spellEnd"/>
      <w:r w:rsidRPr="00665303">
        <w:rPr>
          <w:lang w:val="it-IT" w:eastAsia="en-US"/>
        </w:rPr>
        <w:t xml:space="preserve"> </w:t>
      </w:r>
    </w:p>
    <w:p w14:paraId="501B8035" w14:textId="77777777" w:rsidR="00665303" w:rsidRPr="00665303" w:rsidRDefault="00665303" w:rsidP="00241911">
      <w:pPr>
        <w:spacing w:line="300" w:lineRule="auto"/>
        <w:jc w:val="both"/>
        <w:rPr>
          <w:rFonts w:ascii="Times" w:hAnsi="Times"/>
          <w:szCs w:val="20"/>
          <w:lang w:val="en-US" w:eastAsia="en-US"/>
        </w:rPr>
      </w:pPr>
      <w:r w:rsidRPr="00665303">
        <w:rPr>
          <w:vertAlign w:val="superscript"/>
          <w:lang w:val="en" w:eastAsia="en-US"/>
        </w:rPr>
        <w:t>4</w:t>
      </w:r>
      <w:r w:rsidRPr="00665303">
        <w:rPr>
          <w:lang w:val="en" w:eastAsia="en-US"/>
        </w:rPr>
        <w:t xml:space="preserve">EYE-Lab - Institute of Applied Sciences and Intelligent Systems - National Research Council, Via Pietro </w:t>
      </w:r>
      <w:proofErr w:type="spellStart"/>
      <w:r w:rsidRPr="00665303">
        <w:rPr>
          <w:lang w:val="en" w:eastAsia="en-US"/>
        </w:rPr>
        <w:t>Castellino</w:t>
      </w:r>
      <w:proofErr w:type="spellEnd"/>
      <w:r w:rsidRPr="00665303">
        <w:rPr>
          <w:lang w:val="en" w:eastAsia="en-US"/>
        </w:rPr>
        <w:t xml:space="preserve"> 111, 80131 Napoli, Italy</w:t>
      </w:r>
    </w:p>
    <w:p w14:paraId="4A124074" w14:textId="77777777" w:rsidR="00665303" w:rsidRPr="00665303" w:rsidRDefault="00665303" w:rsidP="00241911">
      <w:pPr>
        <w:spacing w:line="300" w:lineRule="auto"/>
        <w:jc w:val="both"/>
        <w:rPr>
          <w:rFonts w:ascii="Times" w:hAnsi="Times"/>
          <w:szCs w:val="20"/>
          <w:lang w:val="en-US" w:eastAsia="en-US"/>
        </w:rPr>
      </w:pPr>
      <w:r w:rsidRPr="00665303">
        <w:rPr>
          <w:vertAlign w:val="superscript"/>
          <w:lang w:val="en" w:eastAsia="en-US"/>
        </w:rPr>
        <w:t>5</w:t>
      </w:r>
      <w:r w:rsidRPr="00665303">
        <w:rPr>
          <w:lang w:val="en" w:eastAsia="en-US"/>
        </w:rPr>
        <w:t xml:space="preserve">National Institute of Optics-National Research Council (CNR-INO), 50125 Sesto Fiorentino, Italy </w:t>
      </w:r>
    </w:p>
    <w:p w14:paraId="393F7BC1" w14:textId="77777777" w:rsidR="00665303" w:rsidRPr="00665303" w:rsidRDefault="00665303" w:rsidP="00241911">
      <w:pPr>
        <w:spacing w:line="300" w:lineRule="auto"/>
        <w:ind w:firstLine="708"/>
        <w:jc w:val="both"/>
        <w:rPr>
          <w:rFonts w:ascii="Times" w:hAnsi="Times"/>
          <w:szCs w:val="20"/>
          <w:lang w:val="en-US" w:eastAsia="en-US"/>
        </w:rPr>
      </w:pPr>
      <w:r w:rsidRPr="00665303">
        <w:rPr>
          <w:lang w:val="en" w:eastAsia="en-US"/>
        </w:rPr>
        <w:t xml:space="preserve"> </w:t>
      </w:r>
    </w:p>
    <w:p w14:paraId="537B7E3E" w14:textId="77777777" w:rsidR="00665303" w:rsidRPr="00665303" w:rsidRDefault="00665303" w:rsidP="00241911">
      <w:pPr>
        <w:spacing w:line="300" w:lineRule="auto"/>
        <w:jc w:val="both"/>
        <w:rPr>
          <w:lang w:val="en-US" w:eastAsia="en-US"/>
        </w:rPr>
      </w:pPr>
      <w:r w:rsidRPr="00665303">
        <w:rPr>
          <w:lang w:val="en-US" w:eastAsia="en-US"/>
        </w:rPr>
        <w:t>*Corresponding authors: lucrezia.caselli@unifi.it, marco.marradi@unifi.it</w:t>
      </w:r>
    </w:p>
    <w:p w14:paraId="43A6F647" w14:textId="77777777" w:rsidR="00665303" w:rsidRPr="00665303" w:rsidRDefault="00665303" w:rsidP="00241911">
      <w:pPr>
        <w:spacing w:line="300" w:lineRule="auto"/>
        <w:ind w:firstLine="708"/>
        <w:jc w:val="both"/>
        <w:rPr>
          <w:rFonts w:ascii="Times" w:hAnsi="Times"/>
          <w:szCs w:val="20"/>
          <w:lang w:val="en-US" w:eastAsia="en-US"/>
        </w:rPr>
      </w:pPr>
      <w:r w:rsidRPr="00665303">
        <w:rPr>
          <w:lang w:val="en" w:eastAsia="en-US"/>
        </w:rPr>
        <w:t xml:space="preserve"> </w:t>
      </w:r>
    </w:p>
    <w:p w14:paraId="7742CEE4" w14:textId="77777777" w:rsidR="00665303" w:rsidRPr="00665303" w:rsidRDefault="00665303" w:rsidP="00241911">
      <w:pPr>
        <w:spacing w:line="300" w:lineRule="auto"/>
        <w:ind w:firstLine="708"/>
        <w:jc w:val="both"/>
        <w:rPr>
          <w:rFonts w:ascii="Times" w:hAnsi="Times"/>
          <w:szCs w:val="20"/>
          <w:lang w:val="en-US" w:eastAsia="en-US"/>
        </w:rPr>
      </w:pPr>
      <w:r w:rsidRPr="00665303">
        <w:rPr>
          <w:b/>
          <w:bCs/>
          <w:lang w:val="en-US" w:eastAsia="en-US"/>
        </w:rPr>
        <w:t xml:space="preserve">Keywords: </w:t>
      </w:r>
      <w:r w:rsidRPr="00665303">
        <w:rPr>
          <w:lang w:val="en-US" w:eastAsia="en-US"/>
        </w:rPr>
        <w:t>phase-separation, lipid nanoparticles, multiphase nanoparticles, lipid mesophases, gene delivery, non-lamellar lipid nanoparticles</w:t>
      </w:r>
    </w:p>
    <w:p w14:paraId="00000017" w14:textId="77777777" w:rsidR="00111AC5" w:rsidRPr="0071609C" w:rsidRDefault="00111AC5" w:rsidP="00241911">
      <w:pPr>
        <w:jc w:val="both"/>
        <w:rPr>
          <w:b/>
          <w:sz w:val="28"/>
          <w:szCs w:val="28"/>
          <w:lang w:val="en-US"/>
        </w:rPr>
      </w:pPr>
    </w:p>
    <w:p w14:paraId="00000018" w14:textId="77777777" w:rsidR="00111AC5" w:rsidRPr="0071609C" w:rsidRDefault="00111AC5" w:rsidP="00241911">
      <w:pPr>
        <w:jc w:val="both"/>
        <w:rPr>
          <w:b/>
          <w:color w:val="000000"/>
          <w:lang w:val="en-US"/>
        </w:rPr>
      </w:pPr>
    </w:p>
    <w:p w14:paraId="495D6429" w14:textId="77777777" w:rsidR="00C10FB5" w:rsidRDefault="00C10FB5" w:rsidP="00241911">
      <w:pPr>
        <w:jc w:val="both"/>
        <w:rPr>
          <w:b/>
          <w:color w:val="000000"/>
          <w:lang w:val="en-US"/>
        </w:rPr>
      </w:pPr>
    </w:p>
    <w:p w14:paraId="6B388FFC" w14:textId="77777777" w:rsidR="00C10FB5" w:rsidRDefault="00C10FB5" w:rsidP="00241911">
      <w:pPr>
        <w:jc w:val="both"/>
        <w:rPr>
          <w:b/>
          <w:color w:val="000000"/>
          <w:lang w:val="en-US"/>
        </w:rPr>
      </w:pPr>
    </w:p>
    <w:p w14:paraId="25824CC7" w14:textId="77777777" w:rsidR="00C10FB5" w:rsidRDefault="00C10FB5" w:rsidP="00241911">
      <w:pPr>
        <w:jc w:val="both"/>
        <w:rPr>
          <w:b/>
          <w:color w:val="000000"/>
          <w:lang w:val="en-US"/>
        </w:rPr>
      </w:pPr>
    </w:p>
    <w:p w14:paraId="25AFB29E" w14:textId="77777777" w:rsidR="00C10FB5" w:rsidRDefault="00C10FB5" w:rsidP="00241911">
      <w:pPr>
        <w:jc w:val="both"/>
        <w:rPr>
          <w:b/>
          <w:color w:val="000000"/>
          <w:lang w:val="en-US"/>
        </w:rPr>
      </w:pPr>
    </w:p>
    <w:p w14:paraId="7958412A" w14:textId="77777777" w:rsidR="00C10FB5" w:rsidRDefault="00C10FB5" w:rsidP="00241911">
      <w:pPr>
        <w:jc w:val="both"/>
        <w:rPr>
          <w:b/>
          <w:color w:val="000000"/>
          <w:lang w:val="en-US"/>
        </w:rPr>
      </w:pPr>
    </w:p>
    <w:p w14:paraId="3A31D822" w14:textId="77777777" w:rsidR="00C10FB5" w:rsidRDefault="00C10FB5" w:rsidP="00241911">
      <w:pPr>
        <w:jc w:val="both"/>
        <w:rPr>
          <w:b/>
          <w:color w:val="000000"/>
          <w:lang w:val="en-US"/>
        </w:rPr>
      </w:pPr>
    </w:p>
    <w:p w14:paraId="4078C777" w14:textId="77777777" w:rsidR="00C10FB5" w:rsidRDefault="00C10FB5" w:rsidP="00241911">
      <w:pPr>
        <w:jc w:val="both"/>
        <w:rPr>
          <w:b/>
          <w:color w:val="000000"/>
          <w:lang w:val="en-US"/>
        </w:rPr>
      </w:pPr>
    </w:p>
    <w:p w14:paraId="43F74CD8" w14:textId="77777777" w:rsidR="00C10FB5" w:rsidRDefault="00C10FB5" w:rsidP="00241911">
      <w:pPr>
        <w:jc w:val="both"/>
        <w:rPr>
          <w:b/>
          <w:color w:val="000000"/>
          <w:lang w:val="en-US"/>
        </w:rPr>
      </w:pPr>
    </w:p>
    <w:p w14:paraId="53E63A56" w14:textId="77777777" w:rsidR="00C10FB5" w:rsidRDefault="00C10FB5" w:rsidP="00241911">
      <w:pPr>
        <w:jc w:val="both"/>
        <w:rPr>
          <w:b/>
          <w:color w:val="000000"/>
          <w:lang w:val="en-US"/>
        </w:rPr>
      </w:pPr>
    </w:p>
    <w:p w14:paraId="67714EB5" w14:textId="77777777" w:rsidR="00C10FB5" w:rsidRDefault="00C10FB5" w:rsidP="00241911">
      <w:pPr>
        <w:jc w:val="both"/>
        <w:rPr>
          <w:b/>
          <w:color w:val="000000"/>
          <w:lang w:val="en-US"/>
        </w:rPr>
      </w:pPr>
    </w:p>
    <w:p w14:paraId="7A1C9584" w14:textId="77777777" w:rsidR="00C10FB5" w:rsidRDefault="00C10FB5" w:rsidP="00241911">
      <w:pPr>
        <w:jc w:val="both"/>
        <w:rPr>
          <w:b/>
          <w:color w:val="000000"/>
          <w:lang w:val="en-US"/>
        </w:rPr>
      </w:pPr>
    </w:p>
    <w:p w14:paraId="75B0C82F" w14:textId="77777777" w:rsidR="00C10FB5" w:rsidRDefault="00C10FB5" w:rsidP="00241911">
      <w:pPr>
        <w:jc w:val="both"/>
        <w:rPr>
          <w:b/>
          <w:color w:val="000000"/>
          <w:lang w:val="en-US"/>
        </w:rPr>
      </w:pPr>
    </w:p>
    <w:p w14:paraId="6C0D50BA" w14:textId="105FD23D" w:rsidR="00C10FB5" w:rsidRDefault="00C10FB5" w:rsidP="14C6EDD5">
      <w:pPr>
        <w:jc w:val="both"/>
        <w:rPr>
          <w:b/>
          <w:bCs/>
          <w:color w:val="000000"/>
          <w:lang w:val="en-US"/>
        </w:rPr>
      </w:pPr>
    </w:p>
    <w:p w14:paraId="274549B6" w14:textId="77777777" w:rsidR="00510A44" w:rsidRDefault="00510A44" w:rsidP="14C6EDD5">
      <w:pPr>
        <w:jc w:val="both"/>
        <w:rPr>
          <w:b/>
          <w:bCs/>
          <w:color w:val="000000"/>
          <w:lang w:val="en-US"/>
        </w:rPr>
      </w:pPr>
    </w:p>
    <w:p w14:paraId="5BE75382" w14:textId="77777777" w:rsidR="00510A44" w:rsidRDefault="00510A44" w:rsidP="14C6EDD5">
      <w:pPr>
        <w:jc w:val="both"/>
        <w:rPr>
          <w:b/>
          <w:bCs/>
          <w:color w:val="000000"/>
          <w:lang w:val="en-US"/>
        </w:rPr>
      </w:pPr>
    </w:p>
    <w:p w14:paraId="2367066A" w14:textId="77777777" w:rsidR="00510A44" w:rsidRDefault="00510A44" w:rsidP="14C6EDD5">
      <w:pPr>
        <w:jc w:val="both"/>
        <w:rPr>
          <w:b/>
          <w:bCs/>
          <w:color w:val="000000"/>
          <w:lang w:val="en-US"/>
        </w:rPr>
      </w:pPr>
    </w:p>
    <w:p w14:paraId="0B34C77E" w14:textId="77777777" w:rsidR="00510A44" w:rsidRDefault="00510A44" w:rsidP="14C6EDD5">
      <w:pPr>
        <w:jc w:val="both"/>
        <w:rPr>
          <w:b/>
          <w:bCs/>
          <w:color w:val="000000"/>
          <w:lang w:val="en-US"/>
        </w:rPr>
      </w:pPr>
    </w:p>
    <w:p w14:paraId="00000019" w14:textId="53AB41EF" w:rsidR="00111AC5" w:rsidRDefault="006E4484" w:rsidP="00241911">
      <w:pPr>
        <w:jc w:val="both"/>
        <w:rPr>
          <w:b/>
          <w:color w:val="000000"/>
          <w:lang w:val="en-US"/>
        </w:rPr>
      </w:pPr>
      <w:r w:rsidRPr="0006580B">
        <w:rPr>
          <w:b/>
          <w:color w:val="000000"/>
          <w:lang w:val="en-US"/>
        </w:rPr>
        <w:lastRenderedPageBreak/>
        <w:t>S1. Supplementary Methods</w:t>
      </w:r>
    </w:p>
    <w:p w14:paraId="232C12BF" w14:textId="77777777" w:rsidR="005462A1" w:rsidRDefault="005462A1" w:rsidP="00241911">
      <w:pPr>
        <w:jc w:val="both"/>
        <w:rPr>
          <w:b/>
          <w:color w:val="000000"/>
          <w:lang w:val="en-US"/>
        </w:rPr>
      </w:pPr>
    </w:p>
    <w:p w14:paraId="317D0DBB" w14:textId="01B6F9E6" w:rsidR="005462A1" w:rsidRDefault="005462A1" w:rsidP="00241911">
      <w:pPr>
        <w:jc w:val="both"/>
        <w:rPr>
          <w:b/>
          <w:color w:val="000000"/>
          <w:lang w:val="en-US"/>
        </w:rPr>
      </w:pPr>
      <w:r>
        <w:rPr>
          <w:b/>
          <w:color w:val="000000"/>
          <w:lang w:val="en-US"/>
        </w:rPr>
        <w:t xml:space="preserve">S1.1 </w:t>
      </w:r>
      <w:r w:rsidR="0095436B" w:rsidRPr="0095436B">
        <w:rPr>
          <w:b/>
          <w:color w:val="000000"/>
          <w:lang w:val="en-GB"/>
        </w:rPr>
        <w:t xml:space="preserve">Small-Angle X-Ray Scattering </w:t>
      </w:r>
      <w:r w:rsidR="006077EA">
        <w:rPr>
          <w:b/>
          <w:color w:val="000000"/>
          <w:lang w:val="en-GB"/>
        </w:rPr>
        <w:t xml:space="preserve">(SAXS) </w:t>
      </w:r>
      <w:r>
        <w:rPr>
          <w:b/>
          <w:color w:val="000000"/>
          <w:lang w:val="en-US"/>
        </w:rPr>
        <w:t>data analysis</w:t>
      </w:r>
    </w:p>
    <w:p w14:paraId="2FBAB1FE" w14:textId="77777777" w:rsidR="00967291" w:rsidRDefault="00967291" w:rsidP="00241911">
      <w:pPr>
        <w:jc w:val="both"/>
        <w:rPr>
          <w:b/>
          <w:color w:val="000000"/>
          <w:lang w:val="en-US"/>
        </w:rPr>
      </w:pPr>
    </w:p>
    <w:p w14:paraId="498F3327" w14:textId="77777777" w:rsidR="00967291" w:rsidRPr="00967291" w:rsidRDefault="00967291" w:rsidP="00241911">
      <w:pPr>
        <w:jc w:val="both"/>
        <w:rPr>
          <w:bCs/>
          <w:color w:val="000000"/>
          <w:lang w:val="en-GB"/>
        </w:rPr>
      </w:pPr>
      <w:r w:rsidRPr="00967291">
        <w:rPr>
          <w:bCs/>
          <w:color w:val="000000"/>
          <w:lang w:val="en-GB"/>
        </w:rPr>
        <w:t>Liquid-crystalline phases were identified by indexing Bragg reflections in the SAXS profiles using the characteristic Q/Q</w:t>
      </w:r>
      <w:r w:rsidRPr="00967291">
        <w:rPr>
          <w:rFonts w:ascii="Cambria Math" w:hAnsi="Cambria Math" w:cs="Cambria Math"/>
          <w:bCs/>
          <w:color w:val="000000"/>
          <w:lang w:val="en-GB"/>
        </w:rPr>
        <w:t>∗</w:t>
      </w:r>
      <w:r w:rsidRPr="00967291">
        <w:rPr>
          <w:bCs/>
          <w:color w:val="000000"/>
          <w:lang w:val="en-GB"/>
        </w:rPr>
        <w:t xml:space="preserve"> ratios for each mesophase (Pn3m: √</w:t>
      </w:r>
      <w:proofErr w:type="gramStart"/>
      <w:r w:rsidRPr="00967291">
        <w:rPr>
          <w:bCs/>
          <w:color w:val="000000"/>
          <w:lang w:val="en-GB"/>
        </w:rPr>
        <w:t>2:√</w:t>
      </w:r>
      <w:proofErr w:type="gramEnd"/>
      <w:r w:rsidRPr="00967291">
        <w:rPr>
          <w:bCs/>
          <w:color w:val="000000"/>
          <w:lang w:val="en-GB"/>
        </w:rPr>
        <w:t>3:√4:√6…; Im3m: √2:√4:√6:√8…; Ia3d: √6:√8:√14:√16…; H</w:t>
      </w:r>
      <w:r w:rsidRPr="00967291">
        <w:rPr>
          <w:bCs/>
          <w:color w:val="000000"/>
          <w:vertAlign w:val="subscript"/>
          <w:lang w:val="en-GB"/>
        </w:rPr>
        <w:t>II</w:t>
      </w:r>
      <w:r w:rsidRPr="00967291">
        <w:rPr>
          <w:bCs/>
          <w:color w:val="000000"/>
          <w:lang w:val="en-GB"/>
        </w:rPr>
        <w:t>: 1;√3;2;√7…).</w:t>
      </w:r>
    </w:p>
    <w:p w14:paraId="15AA4CDE" w14:textId="680F2DAE" w:rsidR="00967291" w:rsidRPr="00967291" w:rsidRDefault="00967291" w:rsidP="14C6EDD5">
      <w:pPr>
        <w:spacing w:line="259" w:lineRule="auto"/>
        <w:jc w:val="both"/>
        <w:rPr>
          <w:color w:val="000000" w:themeColor="text1"/>
          <w:lang w:val="en-US"/>
        </w:rPr>
      </w:pPr>
      <w:r w:rsidRPr="14C6EDD5">
        <w:rPr>
          <w:color w:val="000000"/>
          <w:lang w:val="en-GB"/>
        </w:rPr>
        <w:t xml:space="preserve">Once the phase symmetry was assigned, the lattice parameter </w:t>
      </w:r>
      <w:r w:rsidR="14C6EDD5" w:rsidRPr="14C6EDD5">
        <w:rPr>
          <w:color w:val="000000" w:themeColor="text1"/>
          <w:lang w:val="en-GB"/>
        </w:rPr>
        <w:t>d</w:t>
      </w:r>
      <w:r w:rsidRPr="14C6EDD5">
        <w:rPr>
          <w:i/>
          <w:iCs/>
          <w:lang w:val="en-US"/>
        </w:rPr>
        <w:t xml:space="preserve"> </w:t>
      </w:r>
      <w:r w:rsidRPr="00967291">
        <w:rPr>
          <w:color w:val="000000" w:themeColor="text1"/>
          <w:lang w:val="en-US"/>
        </w:rPr>
        <w:t xml:space="preserve">was calculated from Bragg reflections using </w:t>
      </w:r>
      <m:oMath>
        <m:r>
          <w:rPr>
            <w:rFonts w:ascii="Cambria Math" w:hAnsi="Cambria Math"/>
          </w:rPr>
          <m:t>d</m:t>
        </m:r>
        <m:r>
          <w:rPr>
            <w:rFonts w:ascii="Cambria Math" w:hAnsi="Cambria Math"/>
            <w:lang w:val="en-US"/>
          </w:rPr>
          <m:t>= </m:t>
        </m:r>
        <m:f>
          <m:fPr>
            <m:ctrlPr>
              <w:rPr>
                <w:rFonts w:ascii="Cambria Math" w:hAnsi="Cambria Math"/>
              </w:rPr>
            </m:ctrlPr>
          </m:fPr>
          <m:num>
            <m:r>
              <w:rPr>
                <w:rFonts w:ascii="Cambria Math" w:hAnsi="Cambria Math"/>
                <w:lang w:val="en-US"/>
              </w:rPr>
              <m:t>2</m:t>
            </m:r>
            <m:r>
              <w:rPr>
                <w:rFonts w:ascii="Cambria Math" w:hAnsi="Cambria Math"/>
              </w:rPr>
              <m:t>π</m:t>
            </m:r>
          </m:num>
          <m:den>
            <m:sSub>
              <m:sSubPr>
                <m:ctrlPr>
                  <w:rPr>
                    <w:rFonts w:ascii="Cambria Math" w:hAnsi="Cambria Math"/>
                  </w:rPr>
                </m:ctrlPr>
              </m:sSubPr>
              <m:e>
                <m:r>
                  <w:rPr>
                    <w:rFonts w:ascii="Cambria Math" w:hAnsi="Cambria Math"/>
                  </w:rPr>
                  <m:t>Q</m:t>
                </m:r>
              </m:e>
              <m:sub>
                <m:r>
                  <w:rPr>
                    <w:rFonts w:ascii="Cambria Math" w:hAnsi="Cambria Math"/>
                    <w:lang w:val="en-US"/>
                  </w:rPr>
                  <m:t>h</m:t>
                </m:r>
                <m:r>
                  <w:rPr>
                    <w:rFonts w:ascii="Cambria Math" w:hAnsi="Cambria Math"/>
                  </w:rPr>
                  <m:t>kl</m:t>
                </m:r>
              </m:sub>
            </m:sSub>
          </m:den>
        </m:f>
        <m:rad>
          <m:radPr>
            <m:degHide m:val="1"/>
            <m:ctrlPr>
              <w:rPr>
                <w:rFonts w:ascii="Cambria Math" w:hAnsi="Cambria Math"/>
              </w:rPr>
            </m:ctrlPr>
          </m:radPr>
          <m:deg/>
          <m:e>
            <m:sSup>
              <m:sSupPr>
                <m:ctrlPr>
                  <w:rPr>
                    <w:rFonts w:ascii="Cambria Math" w:hAnsi="Cambria Math"/>
                  </w:rPr>
                </m:ctrlPr>
              </m:sSupPr>
              <m:e>
                <m:r>
                  <w:rPr>
                    <w:rFonts w:ascii="Cambria Math" w:hAnsi="Cambria Math"/>
                    <w:lang w:val="en-US"/>
                  </w:rPr>
                  <m:t>h</m:t>
                </m:r>
              </m:e>
              <m:sup>
                <m:r>
                  <w:rPr>
                    <w:rFonts w:ascii="Cambria Math" w:hAnsi="Cambria Math"/>
                    <w:lang w:val="en-US"/>
                  </w:rPr>
                  <m:t>2</m:t>
                </m:r>
              </m:sup>
            </m:sSup>
            <m:r>
              <w:rPr>
                <w:rFonts w:ascii="Cambria Math" w:hAnsi="Cambria Math"/>
                <w:lang w:val="en-US"/>
              </w:rPr>
              <m:t>+</m:t>
            </m:r>
            <m:sSup>
              <m:sSupPr>
                <m:ctrlPr>
                  <w:rPr>
                    <w:rFonts w:ascii="Cambria Math" w:hAnsi="Cambria Math"/>
                  </w:rPr>
                </m:ctrlPr>
              </m:sSupPr>
              <m:e>
                <m:r>
                  <w:rPr>
                    <w:rFonts w:ascii="Cambria Math" w:hAnsi="Cambria Math"/>
                  </w:rPr>
                  <m:t>k</m:t>
                </m:r>
              </m:e>
              <m:sup>
                <m:r>
                  <w:rPr>
                    <w:rFonts w:ascii="Cambria Math" w:hAnsi="Cambria Math"/>
                    <w:lang w:val="en-US"/>
                  </w:rPr>
                  <m:t>2</m:t>
                </m:r>
              </m:sup>
            </m:sSup>
            <m:r>
              <w:rPr>
                <w:rFonts w:ascii="Cambria Math" w:hAnsi="Cambria Math"/>
                <w:lang w:val="en-US"/>
              </w:rPr>
              <m:t>+</m:t>
            </m:r>
            <m:sSup>
              <m:sSupPr>
                <m:ctrlPr>
                  <w:rPr>
                    <w:rFonts w:ascii="Cambria Math" w:hAnsi="Cambria Math"/>
                  </w:rPr>
                </m:ctrlPr>
              </m:sSupPr>
              <m:e>
                <m:r>
                  <w:rPr>
                    <w:rFonts w:ascii="Cambria Math" w:hAnsi="Cambria Math"/>
                  </w:rPr>
                  <m:t>l</m:t>
                </m:r>
              </m:e>
              <m:sup>
                <m:r>
                  <w:rPr>
                    <w:rFonts w:ascii="Cambria Math" w:hAnsi="Cambria Math"/>
                    <w:lang w:val="en-US"/>
                  </w:rPr>
                  <m:t>2</m:t>
                </m:r>
              </m:sup>
            </m:sSup>
          </m:e>
        </m:rad>
      </m:oMath>
      <w:r w:rsidRPr="00967291">
        <w:rPr>
          <w:lang w:val="en-GB"/>
        </w:rPr>
        <w:t xml:space="preserve"> for cubic phases and </w:t>
      </w:r>
      <m:oMath>
        <m:r>
          <w:rPr>
            <w:rFonts w:ascii="Cambria Math" w:hAnsi="Cambria Math"/>
          </w:rPr>
          <m:t>d</m:t>
        </m:r>
        <m:r>
          <w:rPr>
            <w:rFonts w:ascii="Cambria Math" w:hAnsi="Cambria Math"/>
            <w:lang w:val="en-US"/>
          </w:rPr>
          <m:t>= </m:t>
        </m:r>
        <m:f>
          <m:fPr>
            <m:ctrlPr>
              <w:rPr>
                <w:rFonts w:ascii="Cambria Math" w:hAnsi="Cambria Math"/>
              </w:rPr>
            </m:ctrlPr>
          </m:fPr>
          <m:num>
            <m:r>
              <w:rPr>
                <w:rFonts w:ascii="Cambria Math" w:hAnsi="Cambria Math"/>
                <w:lang w:val="en-US"/>
              </w:rPr>
              <m:t>2</m:t>
            </m:r>
            <m:r>
              <w:rPr>
                <w:rFonts w:ascii="Cambria Math" w:hAnsi="Cambria Math"/>
              </w:rPr>
              <m:t>π</m:t>
            </m:r>
          </m:num>
          <m:den>
            <m:rad>
              <m:radPr>
                <m:degHide m:val="1"/>
                <m:ctrlPr>
                  <w:rPr>
                    <w:rFonts w:ascii="Cambria Math" w:hAnsi="Cambria Math"/>
                  </w:rPr>
                </m:ctrlPr>
              </m:radPr>
              <m:deg/>
              <m:e>
                <m:r>
                  <w:rPr>
                    <w:rFonts w:ascii="Cambria Math" w:hAnsi="Cambria Math"/>
                    <w:lang w:val="en-US"/>
                  </w:rPr>
                  <m:t>3</m:t>
                </m:r>
              </m:e>
            </m:rad>
            <m:sSub>
              <m:sSubPr>
                <m:ctrlPr>
                  <w:rPr>
                    <w:rFonts w:ascii="Cambria Math" w:hAnsi="Cambria Math"/>
                  </w:rPr>
                </m:ctrlPr>
              </m:sSubPr>
              <m:e>
                <m:r>
                  <w:rPr>
                    <w:rFonts w:ascii="Cambria Math" w:hAnsi="Cambria Math"/>
                  </w:rPr>
                  <m:t>Q</m:t>
                </m:r>
              </m:e>
              <m:sub>
                <m:r>
                  <w:rPr>
                    <w:rFonts w:ascii="Cambria Math" w:hAnsi="Cambria Math"/>
                    <w:lang w:val="en-US"/>
                  </w:rPr>
                  <m:t>h</m:t>
                </m:r>
                <m:r>
                  <w:rPr>
                    <w:rFonts w:ascii="Cambria Math" w:hAnsi="Cambria Math"/>
                  </w:rPr>
                  <m:t>k</m:t>
                </m:r>
              </m:sub>
            </m:sSub>
          </m:den>
        </m:f>
        <m:rad>
          <m:radPr>
            <m:degHide m:val="1"/>
            <m:ctrlPr>
              <w:rPr>
                <w:rFonts w:ascii="Cambria Math" w:hAnsi="Cambria Math"/>
              </w:rPr>
            </m:ctrlPr>
          </m:radPr>
          <m:deg/>
          <m:e>
            <m:sSup>
              <m:sSupPr>
                <m:ctrlPr>
                  <w:rPr>
                    <w:rFonts w:ascii="Cambria Math" w:hAnsi="Cambria Math"/>
                  </w:rPr>
                </m:ctrlPr>
              </m:sSupPr>
              <m:e>
                <m:r>
                  <w:rPr>
                    <w:rFonts w:ascii="Cambria Math" w:hAnsi="Cambria Math"/>
                    <w:lang w:val="en-US"/>
                  </w:rPr>
                  <m:t>h</m:t>
                </m:r>
              </m:e>
              <m:sup>
                <m:r>
                  <w:rPr>
                    <w:rFonts w:ascii="Cambria Math" w:hAnsi="Cambria Math"/>
                    <w:lang w:val="en-US"/>
                  </w:rPr>
                  <m:t>2</m:t>
                </m:r>
              </m:sup>
            </m:sSup>
            <m:r>
              <w:rPr>
                <w:rFonts w:ascii="Cambria Math" w:hAnsi="Cambria Math"/>
                <w:lang w:val="en-US"/>
              </w:rPr>
              <m:t>+</m:t>
            </m:r>
            <m:sSup>
              <m:sSupPr>
                <m:ctrlPr>
                  <w:rPr>
                    <w:rFonts w:ascii="Cambria Math" w:hAnsi="Cambria Math"/>
                  </w:rPr>
                </m:ctrlPr>
              </m:sSupPr>
              <m:e>
                <m:r>
                  <w:rPr>
                    <w:rFonts w:ascii="Cambria Math" w:hAnsi="Cambria Math"/>
                  </w:rPr>
                  <m:t>k</m:t>
                </m:r>
              </m:e>
              <m:sup>
                <m:r>
                  <w:rPr>
                    <w:rFonts w:ascii="Cambria Math" w:hAnsi="Cambria Math"/>
                    <w:lang w:val="en-US"/>
                  </w:rPr>
                  <m:t>2</m:t>
                </m:r>
              </m:sup>
            </m:sSup>
            <m:r>
              <w:rPr>
                <w:rFonts w:ascii="Cambria Math" w:hAnsi="Cambria Math"/>
                <w:lang w:val="en-US"/>
              </w:rPr>
              <m:t>+h</m:t>
            </m:r>
            <m:r>
              <w:rPr>
                <w:rFonts w:ascii="Cambria Math" w:hAnsi="Cambria Math"/>
              </w:rPr>
              <m:t>k</m:t>
            </m:r>
          </m:e>
        </m:rad>
      </m:oMath>
      <w:r w:rsidRPr="00967291">
        <w:rPr>
          <w:lang w:val="en-GB"/>
        </w:rPr>
        <w:t xml:space="preserve"> for hexagonal phases</w:t>
      </w:r>
      <w:r w:rsidRPr="00967291">
        <w:rPr>
          <w:color w:val="000000" w:themeColor="text1"/>
          <w:lang w:val="en-US"/>
        </w:rPr>
        <w:t xml:space="preserve">, where </w:t>
      </w:r>
      <w:proofErr w:type="spellStart"/>
      <w:r w:rsidRPr="14C6EDD5">
        <w:rPr>
          <w:i/>
          <w:iCs/>
          <w:color w:val="000000" w:themeColor="text1"/>
          <w:lang w:val="en-US"/>
        </w:rPr>
        <w:t>Q</w:t>
      </w:r>
      <w:r w:rsidRPr="14C6EDD5">
        <w:rPr>
          <w:i/>
          <w:iCs/>
          <w:color w:val="000000" w:themeColor="text1"/>
          <w:vertAlign w:val="subscript"/>
          <w:lang w:val="en-US"/>
        </w:rPr>
        <w:t>hkl</w:t>
      </w:r>
      <w:proofErr w:type="spellEnd"/>
      <w:r w:rsidRPr="00967291">
        <w:rPr>
          <w:color w:val="000000" w:themeColor="text1"/>
          <w:lang w:val="en-US"/>
        </w:rPr>
        <w:t xml:space="preserve"> corresponds to the position of the indexed (</w:t>
      </w:r>
      <w:proofErr w:type="spellStart"/>
      <w:r w:rsidRPr="00967291">
        <w:rPr>
          <w:color w:val="000000" w:themeColor="text1"/>
          <w:lang w:val="en-US"/>
        </w:rPr>
        <w:t>hkl</w:t>
      </w:r>
      <w:proofErr w:type="spellEnd"/>
      <w:r w:rsidRPr="00967291">
        <w:rPr>
          <w:color w:val="000000" w:themeColor="text1"/>
          <w:lang w:val="en-US"/>
        </w:rPr>
        <w:t xml:space="preserve">) peak. </w:t>
      </w:r>
    </w:p>
    <w:p w14:paraId="41539121" w14:textId="404C2655" w:rsidR="00967291" w:rsidRPr="00967291" w:rsidRDefault="00967291" w:rsidP="00241911">
      <w:pPr>
        <w:jc w:val="both"/>
        <w:rPr>
          <w:color w:val="000000" w:themeColor="text1"/>
          <w:lang w:val="en-GB"/>
        </w:rPr>
      </w:pPr>
      <w:r w:rsidRPr="00113A29">
        <w:rPr>
          <w:color w:val="000000" w:themeColor="text1"/>
          <w:lang w:val="en-GB"/>
        </w:rPr>
        <w:br/>
        <w:t xml:space="preserve">For the </w:t>
      </w:r>
      <w:proofErr w:type="spellStart"/>
      <w:r w:rsidRPr="00113A29">
        <w:rPr>
          <w:color w:val="000000" w:themeColor="text1"/>
          <w:lang w:val="en-GB"/>
        </w:rPr>
        <w:t>bicontinuous</w:t>
      </w:r>
      <w:proofErr w:type="spellEnd"/>
      <w:r w:rsidRPr="00113A29">
        <w:rPr>
          <w:color w:val="000000" w:themeColor="text1"/>
          <w:lang w:val="en-GB"/>
        </w:rPr>
        <w:t xml:space="preserve"> cubic phases Pn3m</w:t>
      </w:r>
      <w:r w:rsidRPr="00967291">
        <w:rPr>
          <w:color w:val="000000" w:themeColor="text1"/>
          <w:lang w:val="en-GB"/>
        </w:rPr>
        <w:t>/Ia3d</w:t>
      </w:r>
      <w:r w:rsidRPr="00113A29">
        <w:rPr>
          <w:color w:val="000000" w:themeColor="text1"/>
          <w:lang w:val="en-GB"/>
        </w:rPr>
        <w:t xml:space="preserve"> and Im3m, the radius of the aqueous channels</w:t>
      </w:r>
      <w:r w:rsidR="00404CEB">
        <w:rPr>
          <w:color w:val="000000" w:themeColor="text1"/>
          <w:lang w:val="en-GB"/>
        </w:rPr>
        <w:t xml:space="preserve"> </w:t>
      </w:r>
      <m:oMath>
        <m:sSub>
          <m:sSubPr>
            <m:ctrlPr>
              <w:rPr>
                <w:rFonts w:ascii="Cambria Math" w:hAnsi="Cambria Math"/>
                <w:i/>
                <w:color w:val="000000" w:themeColor="text1"/>
                <w:lang w:val="en-GB"/>
              </w:rPr>
            </m:ctrlPr>
          </m:sSubPr>
          <m:e>
            <m:r>
              <w:rPr>
                <w:rFonts w:ascii="Cambria Math" w:hAnsi="Cambria Math"/>
                <w:color w:val="000000" w:themeColor="text1"/>
                <w:lang w:val="en-GB"/>
              </w:rPr>
              <m:t>R</m:t>
            </m:r>
          </m:e>
          <m:sub>
            <m:r>
              <w:rPr>
                <w:rFonts w:ascii="Cambria Math" w:hAnsi="Cambria Math"/>
                <w:color w:val="000000" w:themeColor="text1"/>
                <w:lang w:val="en-GB"/>
              </w:rPr>
              <m:t>w</m:t>
            </m:r>
          </m:sub>
        </m:sSub>
      </m:oMath>
      <w:r w:rsidRPr="00113A29">
        <w:rPr>
          <w:color w:val="000000" w:themeColor="text1"/>
          <w:lang w:val="en-GB"/>
        </w:rPr>
        <w:t xml:space="preserve"> was calculated using the following empirical geometric relations:</w:t>
      </w:r>
    </w:p>
    <w:p w14:paraId="3DF36678" w14:textId="2295BEFA" w:rsidR="00967291" w:rsidRPr="00967291" w:rsidRDefault="00000000" w:rsidP="00241911">
      <w:pPr>
        <w:jc w:val="both"/>
      </w:pPr>
      <m:oMathPara>
        <m:oMath>
          <m:sSubSup>
            <m:sSubSupPr>
              <m:ctrlPr>
                <w:rPr>
                  <w:rFonts w:ascii="Cambria Math" w:hAnsi="Cambria Math"/>
                </w:rPr>
              </m:ctrlPr>
            </m:sSubSupPr>
            <m:e>
              <m:r>
                <w:rPr>
                  <w:rFonts w:ascii="Cambria Math" w:hAnsi="Cambria Math"/>
                </w:rPr>
                <m:t>R</m:t>
              </m:r>
            </m:e>
            <m:sub>
              <m:r>
                <w:rPr>
                  <w:rFonts w:ascii="Cambria Math" w:hAnsi="Cambria Math"/>
                </w:rPr>
                <m:t>w</m:t>
              </m:r>
            </m:sub>
            <m:sup>
              <m:r>
                <w:rPr>
                  <w:rFonts w:ascii="Cambria Math" w:hAnsi="Cambria Math"/>
                </w:rPr>
                <m:t>Pn3m</m:t>
              </m:r>
              <m:r>
                <m:rPr>
                  <m:lit/>
                </m:rPr>
                <w:rPr>
                  <w:rFonts w:ascii="Cambria Math" w:hAnsi="Cambria Math"/>
                </w:rPr>
                <m:t>/</m:t>
              </m:r>
              <m:r>
                <w:rPr>
                  <w:rFonts w:ascii="Cambria Math" w:hAnsi="Cambria Math"/>
                </w:rPr>
                <m:t>Ia3d</m:t>
              </m:r>
            </m:sup>
          </m:sSubSup>
          <m:r>
            <w:rPr>
              <w:rFonts w:ascii="Cambria Math" w:hAnsi="Cambria Math"/>
            </w:rPr>
            <m:t>=0.392d-l</m:t>
          </m:r>
        </m:oMath>
      </m:oMathPara>
    </w:p>
    <w:p w14:paraId="3DAEEE5F" w14:textId="77777777" w:rsidR="00967291" w:rsidRPr="00967291" w:rsidRDefault="00967291" w:rsidP="00241911">
      <w:pPr>
        <w:jc w:val="both"/>
        <w:rPr>
          <w:color w:val="000000" w:themeColor="text1"/>
          <w:lang w:val="en-GB"/>
        </w:rPr>
      </w:pPr>
    </w:p>
    <w:p w14:paraId="7AFB981C" w14:textId="221A04E0" w:rsidR="00967291" w:rsidRPr="00113A29" w:rsidRDefault="00000000" w:rsidP="00241911">
      <w:pPr>
        <w:jc w:val="both"/>
      </w:pPr>
      <m:oMathPara>
        <m:oMath>
          <m:sSubSup>
            <m:sSubSupPr>
              <m:ctrlPr>
                <w:rPr>
                  <w:rFonts w:ascii="Cambria Math" w:hAnsi="Cambria Math"/>
                </w:rPr>
              </m:ctrlPr>
            </m:sSubSupPr>
            <m:e>
              <m:r>
                <w:rPr>
                  <w:rFonts w:ascii="Cambria Math" w:hAnsi="Cambria Math"/>
                </w:rPr>
                <m:t>R</m:t>
              </m:r>
            </m:e>
            <m:sub>
              <m:r>
                <w:rPr>
                  <w:rFonts w:ascii="Cambria Math" w:hAnsi="Cambria Math"/>
                </w:rPr>
                <m:t>w</m:t>
              </m:r>
            </m:sub>
            <m:sup>
              <m:r>
                <w:rPr>
                  <w:rFonts w:ascii="Cambria Math" w:hAnsi="Cambria Math"/>
                </w:rPr>
                <m:t>Im3m</m:t>
              </m:r>
            </m:sup>
          </m:sSubSup>
          <m:r>
            <w:rPr>
              <w:rFonts w:ascii="Cambria Math" w:hAnsi="Cambria Math"/>
            </w:rPr>
            <m:t>=0.305d-l</m:t>
          </m:r>
        </m:oMath>
      </m:oMathPara>
    </w:p>
    <w:p w14:paraId="21077611" w14:textId="77777777" w:rsidR="00967291" w:rsidRPr="00113A29" w:rsidRDefault="00967291" w:rsidP="00241911">
      <w:pPr>
        <w:jc w:val="both"/>
        <w:rPr>
          <w:color w:val="000000" w:themeColor="text1"/>
          <w:lang w:val="en-GB"/>
        </w:rPr>
      </w:pPr>
    </w:p>
    <w:p w14:paraId="36492273" w14:textId="76676438" w:rsidR="00967291" w:rsidRPr="00967291" w:rsidRDefault="00967291" w:rsidP="00241911">
      <w:pPr>
        <w:jc w:val="both"/>
        <w:rPr>
          <w:color w:val="000000" w:themeColor="text1"/>
          <w:lang w:val="en-GB"/>
        </w:rPr>
      </w:pPr>
      <w:r w:rsidRPr="00113A29">
        <w:rPr>
          <w:color w:val="000000" w:themeColor="text1"/>
          <w:lang w:val="en-GB"/>
        </w:rPr>
        <w:t xml:space="preserve">where </w:t>
      </w:r>
      <m:oMath>
        <m:r>
          <w:rPr>
            <w:rFonts w:ascii="Cambria Math" w:hAnsi="Cambria Math"/>
          </w:rPr>
          <m:t>d</m:t>
        </m:r>
        <m:r>
          <w:rPr>
            <w:rFonts w:ascii="Cambria Math" w:hAnsi="Cambria Math"/>
            <w:lang w:val="en-US"/>
          </w:rPr>
          <m:t> </m:t>
        </m:r>
      </m:oMath>
      <w:r w:rsidRPr="00113A29">
        <w:rPr>
          <w:color w:val="000000" w:themeColor="text1"/>
          <w:lang w:val="en-GB"/>
        </w:rPr>
        <w:t xml:space="preserve"> is the lattice parameter determined from SAXS data and </w:t>
      </w:r>
      <m:oMath>
        <m:r>
          <w:rPr>
            <w:rFonts w:ascii="Cambria Math" w:hAnsi="Cambria Math"/>
            <w:color w:val="000000" w:themeColor="text1"/>
            <w:lang w:val="en-GB"/>
          </w:rPr>
          <m:t>l</m:t>
        </m:r>
      </m:oMath>
      <w:r w:rsidRPr="00113A29">
        <w:rPr>
          <w:color w:val="000000" w:themeColor="text1"/>
          <w:lang w:val="en-GB"/>
        </w:rPr>
        <w:t xml:space="preserve"> is the monolayer thickness. For glycerol monooleate (GMO), </w:t>
      </w:r>
      <m:oMath>
        <m:r>
          <w:rPr>
            <w:rFonts w:ascii="Cambria Math" w:hAnsi="Cambria Math"/>
            <w:color w:val="000000" w:themeColor="text1"/>
            <w:lang w:val="en-GB"/>
          </w:rPr>
          <m:t>l</m:t>
        </m:r>
      </m:oMath>
      <w:r w:rsidRPr="00113A29">
        <w:rPr>
          <w:color w:val="000000" w:themeColor="text1"/>
          <w:lang w:val="en-GB"/>
        </w:rPr>
        <w:t xml:space="preserve"> was assumed to be 18 Å</w:t>
      </w:r>
      <w:r w:rsidR="001E0C7D" w:rsidRPr="001E0C7D">
        <w:rPr>
          <w:color w:val="000000" w:themeColor="text1"/>
          <w:vertAlign w:val="superscript"/>
          <w:lang w:val="en-GB"/>
        </w:rPr>
        <w:t>1</w:t>
      </w:r>
      <w:r w:rsidRPr="00967291">
        <w:rPr>
          <w:color w:val="000000" w:themeColor="text1"/>
          <w:lang w:val="en-GB"/>
        </w:rPr>
        <w:t>.</w:t>
      </w:r>
    </w:p>
    <w:p w14:paraId="2EBB5910" w14:textId="77777777" w:rsidR="00967291" w:rsidRPr="00967291" w:rsidRDefault="00967291" w:rsidP="00241911">
      <w:pPr>
        <w:jc w:val="both"/>
        <w:rPr>
          <w:color w:val="000000" w:themeColor="text1"/>
          <w:lang w:val="en-GB"/>
        </w:rPr>
      </w:pPr>
    </w:p>
    <w:p w14:paraId="645498FF" w14:textId="77777777" w:rsidR="00967291" w:rsidRDefault="00967291" w:rsidP="00241911">
      <w:pPr>
        <w:jc w:val="both"/>
        <w:rPr>
          <w:color w:val="000000" w:themeColor="text1"/>
          <w:lang w:val="en-GB"/>
        </w:rPr>
      </w:pPr>
      <w:r w:rsidRPr="00967291">
        <w:rPr>
          <w:color w:val="000000" w:themeColor="text1"/>
          <w:lang w:val="en-GB"/>
        </w:rPr>
        <w:t>For the inverse-hexagonal H</w:t>
      </w:r>
      <w:r w:rsidRPr="00967291">
        <w:rPr>
          <w:color w:val="000000" w:themeColor="text1"/>
          <w:vertAlign w:val="subscript"/>
          <w:lang w:val="en-GB"/>
        </w:rPr>
        <w:t>II</w:t>
      </w:r>
      <w:r w:rsidRPr="00967291">
        <w:rPr>
          <w:color w:val="000000" w:themeColor="text1"/>
          <w:lang w:val="en-GB"/>
        </w:rPr>
        <w:t xml:space="preserve"> phase, the water channel radius was calculated using an empirical relationship adapted for GMO-based systems:</w:t>
      </w:r>
    </w:p>
    <w:p w14:paraId="1B9311C5" w14:textId="766ECB9F" w:rsidR="00967291" w:rsidRDefault="00000000" w:rsidP="00241911">
      <w:pPr>
        <w:jc w:val="both"/>
      </w:pPr>
      <m:oMathPara>
        <m:oMath>
          <m:sSubSup>
            <m:sSubSupPr>
              <m:ctrlPr>
                <w:rPr>
                  <w:rFonts w:ascii="Cambria Math" w:hAnsi="Cambria Math"/>
                </w:rPr>
              </m:ctrlPr>
            </m:sSubSupPr>
            <m:e>
              <m:r>
                <w:rPr>
                  <w:rFonts w:ascii="Cambria Math" w:hAnsi="Cambria Math"/>
                </w:rPr>
                <m:t>R</m:t>
              </m:r>
            </m:e>
            <m:sub>
              <m:r>
                <w:rPr>
                  <w:rFonts w:ascii="Cambria Math" w:hAnsi="Cambria Math"/>
                </w:rPr>
                <m:t>w</m:t>
              </m:r>
            </m:sub>
            <m:sup>
              <m:sSub>
                <m:sSubPr>
                  <m:ctrlPr>
                    <w:rPr>
                      <w:rFonts w:ascii="Cambria Math" w:hAnsi="Cambria Math"/>
                    </w:rPr>
                  </m:ctrlPr>
                </m:sSubPr>
                <m:e>
                  <m:r>
                    <w:rPr>
                      <w:rFonts w:ascii="Cambria Math" w:hAnsi="Cambria Math"/>
                    </w:rPr>
                    <m:t>H</m:t>
                  </m:r>
                </m:e>
                <m:sub>
                  <m:r>
                    <w:rPr>
                      <w:rFonts w:ascii="Cambria Math" w:hAnsi="Cambria Math"/>
                    </w:rPr>
                    <m:t>II</m:t>
                  </m:r>
                </m:sub>
              </m:sSub>
            </m:sup>
          </m:sSubSup>
          <m:r>
            <w:rPr>
              <w:rFonts w:ascii="Cambria Math" w:hAnsi="Cambria Math"/>
            </w:rPr>
            <m:t>= </m:t>
          </m:r>
          <m:f>
            <m:fPr>
              <m:ctrlPr>
                <w:rPr>
                  <w:rFonts w:ascii="Cambria Math" w:hAnsi="Cambria Math"/>
                </w:rPr>
              </m:ctrlPr>
            </m:fPr>
            <m:num>
              <m:r>
                <w:rPr>
                  <w:rFonts w:ascii="Cambria Math" w:hAnsi="Cambria Math"/>
                </w:rPr>
                <m:t>0.5256d-l</m:t>
              </m:r>
            </m:num>
            <m:den>
              <m:r>
                <w:rPr>
                  <w:rFonts w:ascii="Cambria Math" w:hAnsi="Cambria Math"/>
                </w:rPr>
                <m:t>0.994</m:t>
              </m:r>
            </m:den>
          </m:f>
        </m:oMath>
      </m:oMathPara>
    </w:p>
    <w:p w14:paraId="0000001A" w14:textId="2F563B81" w:rsidR="00111AC5" w:rsidRDefault="00967291" w:rsidP="00241911">
      <w:pPr>
        <w:jc w:val="both"/>
        <w:rPr>
          <w:color w:val="000000" w:themeColor="text1"/>
          <w:lang w:val="en-GB"/>
        </w:rPr>
      </w:pPr>
      <w:r w:rsidRPr="00967291">
        <w:rPr>
          <w:color w:val="000000" w:themeColor="text1"/>
          <w:lang w:val="en-GB"/>
        </w:rPr>
        <w:t xml:space="preserve">where </w:t>
      </w:r>
      <m:oMath>
        <m:r>
          <w:rPr>
            <w:rFonts w:ascii="Cambria Math" w:hAnsi="Cambria Math"/>
            <w:color w:val="000000" w:themeColor="text1"/>
            <w:lang w:val="en-GB"/>
          </w:rPr>
          <m:t>a</m:t>
        </m:r>
      </m:oMath>
      <w:r w:rsidRPr="00967291">
        <w:rPr>
          <w:color w:val="000000" w:themeColor="text1"/>
          <w:lang w:val="en-GB"/>
        </w:rPr>
        <w:t xml:space="preserve"> is the lattice parameter and </w:t>
      </w:r>
      <m:oMath>
        <m:r>
          <w:rPr>
            <w:rFonts w:ascii="Cambria Math" w:hAnsi="Cambria Math"/>
            <w:color w:val="000000" w:themeColor="text1"/>
            <w:lang w:val="en-GB"/>
          </w:rPr>
          <m:t xml:space="preserve">l </m:t>
        </m:r>
      </m:oMath>
      <w:r w:rsidRPr="00967291">
        <w:rPr>
          <w:color w:val="000000" w:themeColor="text1"/>
          <w:lang w:val="en-GB"/>
        </w:rPr>
        <w:t>is the lipid monolayer thickness</w:t>
      </w:r>
      <w:r w:rsidR="001E0C7D" w:rsidRPr="001E0C7D">
        <w:rPr>
          <w:color w:val="000000" w:themeColor="text1"/>
          <w:vertAlign w:val="superscript"/>
          <w:lang w:val="en-GB"/>
        </w:rPr>
        <w:t>2</w:t>
      </w:r>
      <w:r w:rsidRPr="00967291">
        <w:rPr>
          <w:color w:val="000000" w:themeColor="text1"/>
          <w:lang w:val="en-GB"/>
        </w:rPr>
        <w:t xml:space="preserve">. </w:t>
      </w:r>
    </w:p>
    <w:p w14:paraId="2B580D6B" w14:textId="77777777" w:rsidR="00106AE1" w:rsidRPr="0006580B" w:rsidRDefault="00106AE1" w:rsidP="00241911">
      <w:pPr>
        <w:jc w:val="both"/>
        <w:rPr>
          <w:b/>
          <w:color w:val="000000"/>
          <w:lang w:val="en-US"/>
        </w:rPr>
      </w:pPr>
    </w:p>
    <w:p w14:paraId="63486032" w14:textId="77777777" w:rsidR="00C10FB5" w:rsidRDefault="00C10FB5" w:rsidP="00241911">
      <w:pPr>
        <w:jc w:val="both"/>
        <w:rPr>
          <w:b/>
          <w:color w:val="000000"/>
          <w:lang w:val="en-US"/>
        </w:rPr>
      </w:pPr>
    </w:p>
    <w:p w14:paraId="120C01AA" w14:textId="77777777" w:rsidR="007C5636" w:rsidRPr="00C10FB5" w:rsidRDefault="007C5636" w:rsidP="00241911">
      <w:pPr>
        <w:jc w:val="both"/>
        <w:rPr>
          <w:b/>
          <w:color w:val="000000"/>
          <w:lang w:val="en-US"/>
        </w:rPr>
      </w:pPr>
    </w:p>
    <w:p w14:paraId="3A6C4373" w14:textId="77777777" w:rsidR="007D0BE5" w:rsidRPr="00C10FB5" w:rsidRDefault="007D0BE5" w:rsidP="00241911">
      <w:pPr>
        <w:jc w:val="both"/>
        <w:rPr>
          <w:b/>
          <w:color w:val="000000"/>
          <w:lang w:val="en-US"/>
        </w:rPr>
      </w:pPr>
    </w:p>
    <w:p w14:paraId="798D6C06" w14:textId="77777777" w:rsidR="00C10FB5" w:rsidRDefault="00C10FB5" w:rsidP="00241911">
      <w:pPr>
        <w:jc w:val="both"/>
        <w:rPr>
          <w:b/>
          <w:color w:val="000000"/>
          <w:lang w:val="en-GB"/>
        </w:rPr>
      </w:pPr>
    </w:p>
    <w:p w14:paraId="6A1AD1E7" w14:textId="77777777" w:rsidR="00C10FB5" w:rsidRDefault="00C10FB5" w:rsidP="00241911">
      <w:pPr>
        <w:jc w:val="both"/>
        <w:rPr>
          <w:b/>
          <w:color w:val="000000"/>
          <w:lang w:val="en-GB"/>
        </w:rPr>
      </w:pPr>
    </w:p>
    <w:p w14:paraId="15F3A408" w14:textId="77777777" w:rsidR="00C10FB5" w:rsidRDefault="00C10FB5" w:rsidP="00241911">
      <w:pPr>
        <w:jc w:val="both"/>
        <w:rPr>
          <w:b/>
          <w:color w:val="000000"/>
          <w:lang w:val="en-GB"/>
        </w:rPr>
      </w:pPr>
    </w:p>
    <w:p w14:paraId="7BAE051A" w14:textId="77777777" w:rsidR="00C10FB5" w:rsidRDefault="00C10FB5" w:rsidP="00241911">
      <w:pPr>
        <w:jc w:val="both"/>
        <w:rPr>
          <w:b/>
          <w:color w:val="000000"/>
          <w:lang w:val="en-GB"/>
        </w:rPr>
      </w:pPr>
    </w:p>
    <w:p w14:paraId="408607E7" w14:textId="77777777" w:rsidR="00C10FB5" w:rsidRDefault="00C10FB5" w:rsidP="00241911">
      <w:pPr>
        <w:jc w:val="both"/>
        <w:rPr>
          <w:b/>
          <w:color w:val="000000"/>
          <w:lang w:val="en-GB"/>
        </w:rPr>
      </w:pPr>
    </w:p>
    <w:p w14:paraId="5BAC8754" w14:textId="77777777" w:rsidR="00C10FB5" w:rsidRDefault="00C10FB5" w:rsidP="00241911">
      <w:pPr>
        <w:jc w:val="both"/>
        <w:rPr>
          <w:b/>
          <w:color w:val="000000"/>
          <w:lang w:val="en-GB"/>
        </w:rPr>
      </w:pPr>
    </w:p>
    <w:p w14:paraId="50A57ADD" w14:textId="77777777" w:rsidR="00C10FB5" w:rsidRDefault="00C10FB5" w:rsidP="00241911">
      <w:pPr>
        <w:jc w:val="both"/>
        <w:rPr>
          <w:b/>
          <w:color w:val="000000"/>
          <w:lang w:val="en-GB"/>
        </w:rPr>
      </w:pPr>
    </w:p>
    <w:p w14:paraId="50D2BC73" w14:textId="77777777" w:rsidR="00C10FB5" w:rsidRDefault="00C10FB5" w:rsidP="00241911">
      <w:pPr>
        <w:jc w:val="both"/>
        <w:rPr>
          <w:b/>
          <w:color w:val="000000"/>
          <w:lang w:val="en-GB"/>
        </w:rPr>
      </w:pPr>
    </w:p>
    <w:p w14:paraId="3E0992B0" w14:textId="77777777" w:rsidR="00C10FB5" w:rsidRDefault="00C10FB5" w:rsidP="14C6EDD5">
      <w:pPr>
        <w:jc w:val="both"/>
        <w:rPr>
          <w:b/>
          <w:bCs/>
          <w:color w:val="000000"/>
          <w:lang w:val="en-GB"/>
        </w:rPr>
      </w:pPr>
    </w:p>
    <w:p w14:paraId="67D5D2BE" w14:textId="07711A2A" w:rsidR="14C6EDD5" w:rsidRDefault="14C6EDD5" w:rsidP="14C6EDD5">
      <w:pPr>
        <w:jc w:val="both"/>
        <w:rPr>
          <w:b/>
          <w:bCs/>
          <w:color w:val="000000" w:themeColor="text1"/>
          <w:lang w:val="en-GB"/>
        </w:rPr>
      </w:pPr>
    </w:p>
    <w:p w14:paraId="0D5AECF0" w14:textId="5DAEF0C1" w:rsidR="14C6EDD5" w:rsidRDefault="14C6EDD5" w:rsidP="14C6EDD5">
      <w:pPr>
        <w:jc w:val="both"/>
        <w:rPr>
          <w:b/>
          <w:bCs/>
          <w:color w:val="000000" w:themeColor="text1"/>
          <w:lang w:val="en-GB"/>
        </w:rPr>
      </w:pPr>
    </w:p>
    <w:p w14:paraId="68F02A94" w14:textId="5A86062E" w:rsidR="14C6EDD5" w:rsidRDefault="14C6EDD5" w:rsidP="14C6EDD5">
      <w:pPr>
        <w:jc w:val="both"/>
        <w:rPr>
          <w:b/>
          <w:bCs/>
          <w:color w:val="000000" w:themeColor="text1"/>
          <w:lang w:val="en-GB"/>
        </w:rPr>
      </w:pPr>
    </w:p>
    <w:p w14:paraId="692BF6C5" w14:textId="16F3AEF8" w:rsidR="14C6EDD5" w:rsidRDefault="14C6EDD5" w:rsidP="75DBD0B4">
      <w:pPr>
        <w:jc w:val="both"/>
        <w:rPr>
          <w:b/>
          <w:bCs/>
          <w:color w:val="000000" w:themeColor="text1"/>
          <w:lang w:val="en-GB"/>
        </w:rPr>
      </w:pPr>
    </w:p>
    <w:p w14:paraId="04B71CCF" w14:textId="77777777" w:rsidR="00CA70C7" w:rsidRDefault="00CA70C7" w:rsidP="00241911">
      <w:pPr>
        <w:jc w:val="both"/>
        <w:rPr>
          <w:b/>
          <w:color w:val="000000"/>
          <w:lang w:val="en-GB"/>
        </w:rPr>
      </w:pPr>
    </w:p>
    <w:p w14:paraId="1C77FCA6" w14:textId="77777777" w:rsidR="00CA70C7" w:rsidRDefault="00CA70C7" w:rsidP="00241911">
      <w:pPr>
        <w:jc w:val="both"/>
        <w:rPr>
          <w:b/>
          <w:color w:val="000000"/>
          <w:lang w:val="en-GB"/>
        </w:rPr>
      </w:pPr>
    </w:p>
    <w:p w14:paraId="000EFFE2" w14:textId="77777777" w:rsidR="00CA70C7" w:rsidRDefault="00CA70C7" w:rsidP="00241911">
      <w:pPr>
        <w:jc w:val="both"/>
        <w:rPr>
          <w:b/>
          <w:color w:val="000000"/>
          <w:lang w:val="en-GB"/>
        </w:rPr>
      </w:pPr>
    </w:p>
    <w:p w14:paraId="428EAF98" w14:textId="77777777" w:rsidR="00CA70C7" w:rsidRDefault="00CA70C7" w:rsidP="00241911">
      <w:pPr>
        <w:jc w:val="both"/>
        <w:rPr>
          <w:b/>
          <w:color w:val="000000"/>
          <w:lang w:val="en-GB"/>
        </w:rPr>
      </w:pPr>
    </w:p>
    <w:p w14:paraId="6DAA97E4" w14:textId="77777777" w:rsidR="00CA70C7" w:rsidRDefault="00CA70C7" w:rsidP="00241911">
      <w:pPr>
        <w:jc w:val="both"/>
        <w:rPr>
          <w:b/>
          <w:color w:val="000000"/>
          <w:lang w:val="en-GB"/>
        </w:rPr>
      </w:pPr>
    </w:p>
    <w:p w14:paraId="2F54C5CB" w14:textId="77777777" w:rsidR="00CA70C7" w:rsidRDefault="00CA70C7" w:rsidP="00241911">
      <w:pPr>
        <w:jc w:val="both"/>
        <w:rPr>
          <w:b/>
          <w:color w:val="000000"/>
          <w:lang w:val="en-GB"/>
        </w:rPr>
      </w:pPr>
    </w:p>
    <w:p w14:paraId="207DA5A4" w14:textId="77777777" w:rsidR="00CA70C7" w:rsidRDefault="00CA70C7" w:rsidP="00241911">
      <w:pPr>
        <w:jc w:val="both"/>
        <w:rPr>
          <w:b/>
          <w:color w:val="000000"/>
          <w:lang w:val="en-GB"/>
        </w:rPr>
      </w:pPr>
    </w:p>
    <w:p w14:paraId="0C92817F" w14:textId="77777777" w:rsidR="00CA70C7" w:rsidRDefault="00CA70C7" w:rsidP="00241911">
      <w:pPr>
        <w:jc w:val="both"/>
        <w:rPr>
          <w:b/>
          <w:color w:val="000000"/>
          <w:lang w:val="en-GB"/>
        </w:rPr>
      </w:pPr>
    </w:p>
    <w:p w14:paraId="4E4BB651" w14:textId="633F404C" w:rsidR="00EF5850" w:rsidRDefault="006E4484" w:rsidP="00241911">
      <w:pPr>
        <w:jc w:val="both"/>
        <w:rPr>
          <w:b/>
          <w:color w:val="000000"/>
          <w:lang w:val="en-GB"/>
        </w:rPr>
      </w:pPr>
      <w:r w:rsidRPr="007C5636">
        <w:rPr>
          <w:b/>
          <w:color w:val="000000"/>
          <w:lang w:val="en-GB"/>
        </w:rPr>
        <w:lastRenderedPageBreak/>
        <w:t>S2. Supplementary Figures</w:t>
      </w:r>
    </w:p>
    <w:p w14:paraId="529FDBAB" w14:textId="77777777" w:rsidR="00693412" w:rsidRDefault="00693412" w:rsidP="6878257E">
      <w:pPr>
        <w:jc w:val="both"/>
        <w:rPr>
          <w:b/>
          <w:bCs/>
          <w:color w:val="000000"/>
          <w:lang w:val="en-GB"/>
        </w:rPr>
      </w:pPr>
    </w:p>
    <w:p w14:paraId="47461C39" w14:textId="574BB77B" w:rsidR="0F27151B" w:rsidRDefault="74F724BA" w:rsidP="75DBD0B4">
      <w:pPr>
        <w:spacing w:before="240" w:after="240" w:line="276" w:lineRule="auto"/>
        <w:jc w:val="both"/>
        <w:rPr>
          <w:color w:val="000000" w:themeColor="text1"/>
          <w:lang w:val="en-AU"/>
        </w:rPr>
      </w:pPr>
      <w:r>
        <w:rPr>
          <w:noProof/>
        </w:rPr>
        <w:drawing>
          <wp:inline distT="0" distB="0" distL="0" distR="0" wp14:anchorId="496BB9D5" wp14:editId="7E956AE3">
            <wp:extent cx="6124575" cy="3219450"/>
            <wp:effectExtent l="0" t="0" r="0" b="0"/>
            <wp:docPr id="3299486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48626" name="Picture 329948626"/>
                    <pic:cNvPicPr/>
                  </pic:nvPicPr>
                  <pic:blipFill>
                    <a:blip r:embed="rId9">
                      <a:extLst>
                        <a:ext uri="{28A0092B-C50C-407E-A947-70E740481C1C}">
                          <a14:useLocalDpi xmlns:a14="http://schemas.microsoft.com/office/drawing/2010/main"/>
                        </a:ext>
                      </a:extLst>
                    </a:blip>
                    <a:stretch>
                      <a:fillRect/>
                    </a:stretch>
                  </pic:blipFill>
                  <pic:spPr>
                    <a:xfrm>
                      <a:off x="0" y="0"/>
                      <a:ext cx="6124575" cy="3219450"/>
                    </a:xfrm>
                    <a:prstGeom prst="rect">
                      <a:avLst/>
                    </a:prstGeom>
                  </pic:spPr>
                </pic:pic>
              </a:graphicData>
            </a:graphic>
          </wp:inline>
        </w:drawing>
      </w:r>
      <w:r w:rsidRPr="75DBD0B4">
        <w:rPr>
          <w:b/>
          <w:bCs/>
          <w:color w:val="000000" w:themeColor="text1"/>
          <w:lang w:val="en-GB"/>
        </w:rPr>
        <w:t xml:space="preserve">Figure S1. </w:t>
      </w:r>
      <w:r w:rsidR="09DBB295" w:rsidRPr="75DBD0B4">
        <w:rPr>
          <w:color w:val="000000" w:themeColor="text1"/>
          <w:lang w:val="en-GB"/>
        </w:rPr>
        <w:t xml:space="preserve">Representative </w:t>
      </w:r>
      <w:r w:rsidR="09DBB295" w:rsidRPr="75DBD0B4">
        <w:rPr>
          <w:color w:val="000000" w:themeColor="text1"/>
          <w:lang w:val="en-AU"/>
        </w:rPr>
        <w:t>DLS intensity autocorrelation functions</w:t>
      </w:r>
      <w:r w:rsidR="5DA47EC5" w:rsidRPr="75DBD0B4">
        <w:rPr>
          <w:color w:val="000000" w:themeColor="text1"/>
          <w:lang w:val="en-AU"/>
        </w:rPr>
        <w:t>, together with best curve fits according to CONTIN,</w:t>
      </w:r>
      <w:r w:rsidR="09DBB295" w:rsidRPr="75DBD0B4">
        <w:rPr>
          <w:color w:val="000000" w:themeColor="text1"/>
          <w:lang w:val="en-AU"/>
        </w:rPr>
        <w:t xml:space="preserve"> for GMO/DOEPC, GMO/DODMA and GMO/DOEPC/DODMA LNPs in the absence (A) and in the presence (B) of </w:t>
      </w:r>
      <w:proofErr w:type="spellStart"/>
      <w:r w:rsidR="09DBB295" w:rsidRPr="75DBD0B4">
        <w:rPr>
          <w:color w:val="000000" w:themeColor="text1"/>
          <w:lang w:val="en-AU"/>
        </w:rPr>
        <w:t>PolyA</w:t>
      </w:r>
      <w:proofErr w:type="spellEnd"/>
      <w:r w:rsidR="09DBB295" w:rsidRPr="75DBD0B4">
        <w:rPr>
          <w:color w:val="000000" w:themeColor="text1"/>
          <w:lang w:val="en-AU"/>
        </w:rPr>
        <w:t>, in both 10 mM Bis-Tris (pH 7.45 ± 0.01</w:t>
      </w:r>
      <w:r w:rsidR="7318AD92" w:rsidRPr="75DBD0B4">
        <w:rPr>
          <w:color w:val="000000" w:themeColor="text1"/>
          <w:lang w:val="en-AU"/>
        </w:rPr>
        <w:t xml:space="preserve">) and 10 mM citrate (pH 5.00 ± 0.01). Curves were acquired in triplicate, at 25°C. </w:t>
      </w:r>
    </w:p>
    <w:p w14:paraId="761E4942" w14:textId="77777777" w:rsidR="00CA70C7" w:rsidRDefault="00CA70C7" w:rsidP="75DBD0B4">
      <w:pPr>
        <w:spacing w:before="240" w:after="240" w:line="276" w:lineRule="auto"/>
        <w:jc w:val="both"/>
        <w:rPr>
          <w:color w:val="000000" w:themeColor="text1"/>
          <w:lang w:val="en-AU"/>
        </w:rPr>
      </w:pPr>
    </w:p>
    <w:p w14:paraId="6A364C74" w14:textId="77777777" w:rsidR="00CA70C7" w:rsidRDefault="00CA70C7" w:rsidP="75DBD0B4">
      <w:pPr>
        <w:spacing w:before="240" w:after="240" w:line="276" w:lineRule="auto"/>
        <w:jc w:val="both"/>
        <w:rPr>
          <w:b/>
          <w:bCs/>
          <w:color w:val="000000" w:themeColor="text1"/>
          <w:highlight w:val="yellow"/>
          <w:lang w:val="en-AU"/>
        </w:rPr>
      </w:pPr>
    </w:p>
    <w:p w14:paraId="19DEF7F9" w14:textId="6486E0F9" w:rsidR="6878257E" w:rsidRDefault="250CA282" w:rsidP="75DBD0B4">
      <w:pPr>
        <w:spacing w:before="240" w:after="240" w:line="276" w:lineRule="auto"/>
        <w:jc w:val="both"/>
        <w:rPr>
          <w:color w:val="000000" w:themeColor="text1"/>
          <w:lang w:val="en-AU"/>
        </w:rPr>
      </w:pPr>
      <w:r>
        <w:rPr>
          <w:noProof/>
        </w:rPr>
        <w:lastRenderedPageBreak/>
        <w:drawing>
          <wp:inline distT="0" distB="0" distL="0" distR="0" wp14:anchorId="5B746E64" wp14:editId="79845EA5">
            <wp:extent cx="6124575" cy="3495675"/>
            <wp:effectExtent l="0" t="0" r="0" b="0"/>
            <wp:docPr id="1163585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58530" name="Picture 116358530"/>
                    <pic:cNvPicPr/>
                  </pic:nvPicPr>
                  <pic:blipFill>
                    <a:blip r:embed="rId10">
                      <a:extLst>
                        <a:ext uri="{28A0092B-C50C-407E-A947-70E740481C1C}">
                          <a14:useLocalDpi xmlns:a14="http://schemas.microsoft.com/office/drawing/2010/main"/>
                        </a:ext>
                      </a:extLst>
                    </a:blip>
                    <a:stretch>
                      <a:fillRect/>
                    </a:stretch>
                  </pic:blipFill>
                  <pic:spPr>
                    <a:xfrm>
                      <a:off x="0" y="0"/>
                      <a:ext cx="6124575" cy="3495675"/>
                    </a:xfrm>
                    <a:prstGeom prst="rect">
                      <a:avLst/>
                    </a:prstGeom>
                  </pic:spPr>
                </pic:pic>
              </a:graphicData>
            </a:graphic>
          </wp:inline>
        </w:drawing>
      </w:r>
      <w:r w:rsidR="4891320B" w:rsidRPr="75DBD0B4">
        <w:rPr>
          <w:b/>
          <w:bCs/>
          <w:color w:val="000000" w:themeColor="text1"/>
          <w:lang w:val="en-GB"/>
        </w:rPr>
        <w:t xml:space="preserve">Figure S2. </w:t>
      </w:r>
      <w:r w:rsidR="4891320B" w:rsidRPr="75DBD0B4">
        <w:rPr>
          <w:color w:val="000000" w:themeColor="text1"/>
          <w:lang w:val="en-GB"/>
        </w:rPr>
        <w:t>Size distribution functions</w:t>
      </w:r>
      <w:r w:rsidR="4891320B" w:rsidRPr="75DBD0B4">
        <w:rPr>
          <w:color w:val="000000" w:themeColor="text1"/>
          <w:lang w:val="en-AU"/>
        </w:rPr>
        <w:t xml:space="preserve"> obtained from CONTIN analysis for GMO/DOEPC, GMO/DODMA and GMO/DOEPC/DODMA LNPs in the absence</w:t>
      </w:r>
      <w:r w:rsidR="0F9C944B" w:rsidRPr="75DBD0B4">
        <w:rPr>
          <w:color w:val="000000" w:themeColor="text1"/>
          <w:lang w:val="en-AU"/>
        </w:rPr>
        <w:t xml:space="preserve"> </w:t>
      </w:r>
      <w:r w:rsidR="4891320B" w:rsidRPr="75DBD0B4">
        <w:rPr>
          <w:color w:val="000000" w:themeColor="text1"/>
          <w:lang w:val="en-AU"/>
        </w:rPr>
        <w:t xml:space="preserve">of </w:t>
      </w:r>
      <w:proofErr w:type="spellStart"/>
      <w:r w:rsidR="4891320B" w:rsidRPr="75DBD0B4">
        <w:rPr>
          <w:color w:val="000000" w:themeColor="text1"/>
          <w:lang w:val="en-AU"/>
        </w:rPr>
        <w:t>PolyA</w:t>
      </w:r>
      <w:proofErr w:type="spellEnd"/>
      <w:r w:rsidR="4891320B" w:rsidRPr="75DBD0B4">
        <w:rPr>
          <w:color w:val="000000" w:themeColor="text1"/>
          <w:lang w:val="en-AU"/>
        </w:rPr>
        <w:t xml:space="preserve">, in 10 mM Bis-Tris (pH 7.45 ± 0.01) </w:t>
      </w:r>
      <w:r w:rsidR="6A371F05" w:rsidRPr="75DBD0B4">
        <w:rPr>
          <w:color w:val="000000" w:themeColor="text1"/>
          <w:lang w:val="en-AU"/>
        </w:rPr>
        <w:t xml:space="preserve">(A) </w:t>
      </w:r>
      <w:r w:rsidR="4891320B" w:rsidRPr="75DBD0B4">
        <w:rPr>
          <w:color w:val="000000" w:themeColor="text1"/>
          <w:lang w:val="en-AU"/>
        </w:rPr>
        <w:t>and 10 mM citrate (pH 5.00 ± 0.01)</w:t>
      </w:r>
      <w:r w:rsidR="452C688C" w:rsidRPr="75DBD0B4">
        <w:rPr>
          <w:color w:val="000000" w:themeColor="text1"/>
          <w:lang w:val="en-AU"/>
        </w:rPr>
        <w:t xml:space="preserve"> (B)</w:t>
      </w:r>
      <w:r w:rsidR="4891320B" w:rsidRPr="75DBD0B4">
        <w:rPr>
          <w:color w:val="000000" w:themeColor="text1"/>
          <w:lang w:val="en-AU"/>
        </w:rPr>
        <w:t>.</w:t>
      </w:r>
    </w:p>
    <w:p w14:paraId="1D0356BF" w14:textId="77777777" w:rsidR="00CA70C7" w:rsidRDefault="00CA70C7" w:rsidP="75DBD0B4">
      <w:pPr>
        <w:spacing w:before="240" w:after="240" w:line="276" w:lineRule="auto"/>
        <w:jc w:val="both"/>
        <w:rPr>
          <w:color w:val="000000" w:themeColor="text1"/>
          <w:lang w:val="en-AU"/>
        </w:rPr>
      </w:pPr>
    </w:p>
    <w:p w14:paraId="4043FCA2" w14:textId="0FDA15E6" w:rsidR="56D6D387" w:rsidRDefault="56D6D387" w:rsidP="6878257E">
      <w:pPr>
        <w:spacing w:before="240" w:after="240" w:line="276" w:lineRule="auto"/>
        <w:jc w:val="both"/>
        <w:rPr>
          <w:color w:val="000000" w:themeColor="text1"/>
          <w:lang w:val="en-AU"/>
        </w:rPr>
      </w:pPr>
      <w:r>
        <w:rPr>
          <w:noProof/>
        </w:rPr>
        <w:drawing>
          <wp:inline distT="0" distB="0" distL="0" distR="0" wp14:anchorId="62D8F524" wp14:editId="5807A1A5">
            <wp:extent cx="6124575" cy="3495675"/>
            <wp:effectExtent l="0" t="0" r="0" b="0"/>
            <wp:docPr id="17926779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677940" name="Picture 1792677940"/>
                    <pic:cNvPicPr/>
                  </pic:nvPicPr>
                  <pic:blipFill>
                    <a:blip r:embed="rId11">
                      <a:extLst>
                        <a:ext uri="{28A0092B-C50C-407E-A947-70E740481C1C}">
                          <a14:useLocalDpi xmlns:a14="http://schemas.microsoft.com/office/drawing/2010/main"/>
                        </a:ext>
                      </a:extLst>
                    </a:blip>
                    <a:stretch>
                      <a:fillRect/>
                    </a:stretch>
                  </pic:blipFill>
                  <pic:spPr>
                    <a:xfrm>
                      <a:off x="0" y="0"/>
                      <a:ext cx="6124575" cy="3495675"/>
                    </a:xfrm>
                    <a:prstGeom prst="rect">
                      <a:avLst/>
                    </a:prstGeom>
                  </pic:spPr>
                </pic:pic>
              </a:graphicData>
            </a:graphic>
          </wp:inline>
        </w:drawing>
      </w:r>
      <w:r w:rsidRPr="6878257E">
        <w:rPr>
          <w:b/>
          <w:bCs/>
          <w:color w:val="000000" w:themeColor="text1"/>
          <w:lang w:val="en-GB"/>
        </w:rPr>
        <w:t xml:space="preserve">Figure S3. </w:t>
      </w:r>
      <w:r w:rsidRPr="6878257E">
        <w:rPr>
          <w:color w:val="000000" w:themeColor="text1"/>
          <w:lang w:val="en-GB"/>
        </w:rPr>
        <w:t>Size distribution functions</w:t>
      </w:r>
      <w:r w:rsidRPr="6878257E">
        <w:rPr>
          <w:color w:val="000000" w:themeColor="text1"/>
          <w:lang w:val="en-AU"/>
        </w:rPr>
        <w:t xml:space="preserve"> obtained from CONTIN analysis for GMO/DOEPC, GMO/DODMA and GMO/DOEPC/DODMA LNPs in the presence of </w:t>
      </w:r>
      <w:proofErr w:type="spellStart"/>
      <w:r w:rsidRPr="6878257E">
        <w:rPr>
          <w:color w:val="000000" w:themeColor="text1"/>
          <w:lang w:val="en-AU"/>
        </w:rPr>
        <w:t>PolyA</w:t>
      </w:r>
      <w:proofErr w:type="spellEnd"/>
      <w:r w:rsidRPr="6878257E">
        <w:rPr>
          <w:color w:val="000000" w:themeColor="text1"/>
          <w:lang w:val="en-AU"/>
        </w:rPr>
        <w:t>, in 10 mM Bis-Tris (pH 7.45 ± 0.01) (A) and 10 mM citrate (pH 5.00 ± 0.01) (B).</w:t>
      </w:r>
    </w:p>
    <w:p w14:paraId="66E2B654" w14:textId="61C57E0B" w:rsidR="6878257E" w:rsidRDefault="6878257E" w:rsidP="75DBD0B4">
      <w:pPr>
        <w:spacing w:before="240" w:after="240" w:line="276" w:lineRule="auto"/>
        <w:jc w:val="both"/>
        <w:rPr>
          <w:color w:val="000000" w:themeColor="text1"/>
          <w:lang w:val="en-AU"/>
        </w:rPr>
      </w:pPr>
    </w:p>
    <w:p w14:paraId="748AA74B" w14:textId="3D29755A" w:rsidR="00693412" w:rsidRPr="00693412" w:rsidRDefault="244604DF" w:rsidP="6878257E">
      <w:pPr>
        <w:spacing w:before="240" w:after="240" w:line="276" w:lineRule="auto"/>
        <w:jc w:val="both"/>
        <w:rPr>
          <w:color w:val="000000" w:themeColor="text1"/>
          <w:sz w:val="22"/>
          <w:szCs w:val="22"/>
          <w:lang w:val="en-GB"/>
        </w:rPr>
      </w:pPr>
      <w:r>
        <w:rPr>
          <w:noProof/>
        </w:rPr>
        <w:drawing>
          <wp:inline distT="0" distB="0" distL="0" distR="0" wp14:anchorId="30BAAAEA" wp14:editId="5D1EECDB">
            <wp:extent cx="6120130" cy="2142490"/>
            <wp:effectExtent l="0" t="0" r="0" b="0"/>
            <wp:docPr id="2" name="Picture 1" descr="A graph of a graph of a function&#10;&#10;AI-generated content may be incorrect.">
              <a:extLst xmlns:a="http://schemas.openxmlformats.org/drawingml/2006/main">
                <a:ext uri="{FF2B5EF4-FFF2-40B4-BE49-F238E27FC236}">
                  <a16:creationId xmlns:a16="http://schemas.microsoft.com/office/drawing/2014/main" id="{CCD3E960-B35C-D275-4E61-25F6A54E06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aph of a graph of a function&#10;&#10;AI-generated content may be incorrect.">
                      <a:extLst>
                        <a:ext uri="{FF2B5EF4-FFF2-40B4-BE49-F238E27FC236}">
                          <a16:creationId xmlns:a16="http://schemas.microsoft.com/office/drawing/2014/main" id="{CCD3E960-B35C-D275-4E61-25F6A54E0614}"/>
                        </a:ext>
                      </a:extLst>
                    </pic:cNvPr>
                    <pic:cNvPicPr>
                      <a:picLocks noChangeAspect="1"/>
                    </pic:cNvPicPr>
                  </pic:nvPicPr>
                  <pic:blipFill>
                    <a:blip r:embed="rId12"/>
                    <a:stretch>
                      <a:fillRect/>
                    </a:stretch>
                  </pic:blipFill>
                  <pic:spPr>
                    <a:xfrm>
                      <a:off x="0" y="0"/>
                      <a:ext cx="6120130" cy="2142490"/>
                    </a:xfrm>
                    <a:prstGeom prst="rect">
                      <a:avLst/>
                    </a:prstGeom>
                  </pic:spPr>
                </pic:pic>
              </a:graphicData>
            </a:graphic>
          </wp:inline>
        </w:drawing>
      </w:r>
    </w:p>
    <w:p w14:paraId="332009E2" w14:textId="030E3E36" w:rsidR="00693412" w:rsidRDefault="1E2972CC" w:rsidP="75DBD0B4">
      <w:pPr>
        <w:spacing w:before="240" w:after="240" w:line="276" w:lineRule="auto"/>
        <w:jc w:val="both"/>
        <w:rPr>
          <w:color w:val="000000" w:themeColor="text1"/>
          <w:lang w:val="en-GB"/>
        </w:rPr>
      </w:pPr>
      <w:r w:rsidRPr="75DBD0B4">
        <w:rPr>
          <w:b/>
          <w:bCs/>
          <w:color w:val="000000" w:themeColor="text1"/>
          <w:lang w:val="en-GB"/>
        </w:rPr>
        <w:t>Figure S</w:t>
      </w:r>
      <w:r w:rsidR="1B5E033D" w:rsidRPr="75DBD0B4">
        <w:rPr>
          <w:b/>
          <w:bCs/>
          <w:color w:val="000000" w:themeColor="text1"/>
          <w:lang w:val="en-GB"/>
        </w:rPr>
        <w:t>4</w:t>
      </w:r>
      <w:r w:rsidRPr="75DBD0B4">
        <w:rPr>
          <w:b/>
          <w:bCs/>
          <w:color w:val="000000" w:themeColor="text1"/>
          <w:lang w:val="en-GB"/>
        </w:rPr>
        <w:t xml:space="preserve">. </w:t>
      </w:r>
      <w:r w:rsidRPr="75DBD0B4">
        <w:rPr>
          <w:lang w:val="en-GB"/>
        </w:rPr>
        <w:t xml:space="preserve">(A) Circular Dichroism (CD) spectra of </w:t>
      </w:r>
      <w:proofErr w:type="spellStart"/>
      <w:r w:rsidRPr="75DBD0B4">
        <w:rPr>
          <w:lang w:val="en-GB"/>
        </w:rPr>
        <w:t>PolyA</w:t>
      </w:r>
      <w:proofErr w:type="spellEnd"/>
      <w:r w:rsidRPr="75DBD0B4">
        <w:rPr>
          <w:lang w:val="en-GB"/>
        </w:rPr>
        <w:t xml:space="preserve"> at increasing concentrations in the range 5–74 </w:t>
      </w:r>
      <w:r>
        <w:t>μ</w:t>
      </w:r>
      <w:r w:rsidRPr="75DBD0B4">
        <w:rPr>
          <w:lang w:val="en-GB"/>
        </w:rPr>
        <w:t xml:space="preserve">g/mL, recorded in citrate buffer and used to construct the calibration curve shown in the inset. (B) CD spectra of unencapsulated </w:t>
      </w:r>
      <w:proofErr w:type="spellStart"/>
      <w:r w:rsidRPr="75DBD0B4">
        <w:rPr>
          <w:lang w:val="en-GB"/>
        </w:rPr>
        <w:t>PolyA</w:t>
      </w:r>
      <w:proofErr w:type="spellEnd"/>
      <w:r w:rsidRPr="75DBD0B4">
        <w:rPr>
          <w:lang w:val="en-GB"/>
        </w:rPr>
        <w:t xml:space="preserve"> in citrate buffer, isolated upon filtration of </w:t>
      </w:r>
      <w:proofErr w:type="spellStart"/>
      <w:r w:rsidRPr="75DBD0B4">
        <w:rPr>
          <w:lang w:val="en-GB"/>
        </w:rPr>
        <w:t>PolyA</w:t>
      </w:r>
      <w:proofErr w:type="spellEnd"/>
      <w:r w:rsidRPr="75DBD0B4">
        <w:rPr>
          <w:lang w:val="en-GB"/>
        </w:rPr>
        <w:t>-loaded LNPs. The inset reports the corresponding encapsulation efficiencies in percentage.</w:t>
      </w:r>
      <w:r w:rsidRPr="75DBD0B4">
        <w:rPr>
          <w:color w:val="000000" w:themeColor="text1"/>
          <w:sz w:val="22"/>
          <w:szCs w:val="22"/>
          <w:lang w:val="en-GB"/>
        </w:rPr>
        <w:t xml:space="preserve"> </w:t>
      </w:r>
      <w:r w:rsidRPr="75DBD0B4">
        <w:rPr>
          <w:color w:val="000000" w:themeColor="text1"/>
          <w:lang w:val="en-GB"/>
        </w:rPr>
        <w:t>Measurements were performed in triplicate.</w:t>
      </w:r>
    </w:p>
    <w:p w14:paraId="64CBE91B" w14:textId="4ADDC876" w:rsidR="00510A44" w:rsidRPr="001E0C7D" w:rsidRDefault="00510A44" w:rsidP="75DBD0B4">
      <w:pPr>
        <w:spacing w:before="240" w:after="240" w:line="276" w:lineRule="auto"/>
        <w:jc w:val="both"/>
        <w:rPr>
          <w:color w:val="000000"/>
          <w:sz w:val="22"/>
          <w:szCs w:val="22"/>
          <w:lang w:val="en-GB"/>
        </w:rPr>
      </w:pPr>
    </w:p>
    <w:p w14:paraId="493234A4" w14:textId="547542A1" w:rsidR="00EE3B57" w:rsidRDefault="00510A44" w:rsidP="004D584D">
      <w:pPr>
        <w:jc w:val="center"/>
        <w:rPr>
          <w:lang w:val="en-US"/>
        </w:rPr>
      </w:pPr>
      <w:r>
        <w:rPr>
          <w:noProof/>
        </w:rPr>
        <mc:AlternateContent>
          <mc:Choice Requires="wps">
            <w:drawing>
              <wp:anchor distT="0" distB="0" distL="114300" distR="114300" simplePos="0" relativeHeight="251660288" behindDoc="0" locked="0" layoutInCell="1" allowOverlap="1" wp14:anchorId="58E44B6B" wp14:editId="6D2AF345">
                <wp:simplePos x="0" y="0"/>
                <wp:positionH relativeFrom="column">
                  <wp:posOffset>1760220</wp:posOffset>
                </wp:positionH>
                <wp:positionV relativeFrom="paragraph">
                  <wp:posOffset>1056363</wp:posOffset>
                </wp:positionV>
                <wp:extent cx="334645" cy="397994"/>
                <wp:effectExtent l="0" t="0" r="0" b="0"/>
                <wp:wrapNone/>
                <wp:docPr id="469853715" name="Text Box 2"/>
                <wp:cNvGraphicFramePr/>
                <a:graphic xmlns:a="http://schemas.openxmlformats.org/drawingml/2006/main">
                  <a:graphicData uri="http://schemas.microsoft.com/office/word/2010/wordprocessingShape">
                    <wps:wsp>
                      <wps:cNvSpPr txBox="1"/>
                      <wps:spPr>
                        <a:xfrm rot="10800000">
                          <a:off x="0" y="0"/>
                          <a:ext cx="334645" cy="397994"/>
                        </a:xfrm>
                        <a:prstGeom prst="rect">
                          <a:avLst/>
                        </a:prstGeom>
                        <a:solidFill>
                          <a:schemeClr val="lt1"/>
                        </a:solidFill>
                        <a:ln w="6350">
                          <a:noFill/>
                        </a:ln>
                      </wps:spPr>
                      <wps:txbx>
                        <w:txbxContent>
                          <w:p w14:paraId="67CFBFF3" w14:textId="697DF38E" w:rsidR="00510A44" w:rsidRPr="00510A44" w:rsidRDefault="00510A44">
                            <w:pPr>
                              <w:rPr>
                                <w:rFonts w:ascii="Arial" w:hAnsi="Arial" w:cs="Arial"/>
                                <w:color w:val="000000" w:themeColor="text1"/>
                                <w:sz w:val="15"/>
                                <w:szCs w:val="15"/>
                                <w:lang w:val="en-US"/>
                              </w:rPr>
                            </w:pPr>
                            <w:r w:rsidRPr="00510A44">
                              <w:rPr>
                                <w:rFonts w:ascii="Arial" w:hAnsi="Arial" w:cs="Arial"/>
                                <w:color w:val="000000" w:themeColor="text1"/>
                                <w:sz w:val="15"/>
                                <w:szCs w:val="15"/>
                                <w:lang w:val="en-US"/>
                              </w:rPr>
                              <w:t>I (</w:t>
                            </w:r>
                            <w:proofErr w:type="spellStart"/>
                            <w:r w:rsidRPr="00510A44">
                              <w:rPr>
                                <w:rFonts w:ascii="Arial" w:hAnsi="Arial" w:cs="Arial"/>
                                <w:color w:val="000000" w:themeColor="text1"/>
                                <w:sz w:val="15"/>
                                <w:szCs w:val="15"/>
                                <w:lang w:val="en-US"/>
                              </w:rPr>
                              <w:t>a.u</w:t>
                            </w:r>
                            <w:proofErr w:type="spellEnd"/>
                            <w:r w:rsidRPr="00510A44">
                              <w:rPr>
                                <w:rFonts w:ascii="Arial" w:hAnsi="Arial" w:cs="Arial"/>
                                <w:color w:val="000000" w:themeColor="text1"/>
                                <w:sz w:val="15"/>
                                <w:szCs w:val="15"/>
                                <w:lang w:val="en-US"/>
                              </w:rPr>
                              <w:t>.)</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E44B6B" id="_x0000_t202" coordsize="21600,21600" o:spt="202" path="m,l,21600r21600,l21600,xe">
                <v:stroke joinstyle="miter"/>
                <v:path gradientshapeok="t" o:connecttype="rect"/>
              </v:shapetype>
              <v:shape id="Text Box 2" o:spid="_x0000_s1026" type="#_x0000_t202" style="position:absolute;left:0;text-align:left;margin-left:138.6pt;margin-top:83.2pt;width:26.35pt;height:31.35pt;rotation:180;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" fillcolor="white [3201]" stroked="f" strokeweight=".5pt">
                <v:textbox style="layout-flow:vertical-ideographic">
                  <w:txbxContent>
                    <w:p w14:paraId="67CFBFF3" w14:textId="697DF38E" w:rsidR="00510A44" w:rsidRPr="00510A44" w:rsidRDefault="00510A44">
                      <w:pPr>
                        <w:rPr>
                          <w:rFonts w:ascii="Arial" w:hAnsi="Arial" w:cs="Arial"/>
                          <w:color w:val="000000" w:themeColor="text1"/>
                          <w:sz w:val="15"/>
                          <w:szCs w:val="15"/>
                          <w:lang w:val="en-US"/>
                        </w:rPr>
                      </w:pPr>
                      <w:r w:rsidRPr="00510A44">
                        <w:rPr>
                          <w:rFonts w:ascii="Arial" w:hAnsi="Arial" w:cs="Arial"/>
                          <w:color w:val="000000" w:themeColor="text1"/>
                          <w:sz w:val="15"/>
                          <w:szCs w:val="15"/>
                          <w:lang w:val="en-US"/>
                        </w:rPr>
                        <w:t>I (</w:t>
                      </w:r>
                      <w:proofErr w:type="spellStart"/>
                      <w:r w:rsidRPr="00510A44">
                        <w:rPr>
                          <w:rFonts w:ascii="Arial" w:hAnsi="Arial" w:cs="Arial"/>
                          <w:color w:val="000000" w:themeColor="text1"/>
                          <w:sz w:val="15"/>
                          <w:szCs w:val="15"/>
                          <w:lang w:val="en-US"/>
                        </w:rPr>
                        <w:t>a.u</w:t>
                      </w:r>
                      <w:proofErr w:type="spellEnd"/>
                      <w:r w:rsidRPr="00510A44">
                        <w:rPr>
                          <w:rFonts w:ascii="Arial" w:hAnsi="Arial" w:cs="Arial"/>
                          <w:color w:val="000000" w:themeColor="text1"/>
                          <w:sz w:val="15"/>
                          <w:szCs w:val="15"/>
                          <w:lang w:val="en-US"/>
                        </w:rPr>
                        <w: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A18A55C" wp14:editId="2803C5FD">
                <wp:simplePos x="0" y="0"/>
                <wp:positionH relativeFrom="column">
                  <wp:posOffset>1760560</wp:posOffset>
                </wp:positionH>
                <wp:positionV relativeFrom="paragraph">
                  <wp:posOffset>1056816</wp:posOffset>
                </wp:positionV>
                <wp:extent cx="253497" cy="552261"/>
                <wp:effectExtent l="0" t="0" r="635" b="0"/>
                <wp:wrapNone/>
                <wp:docPr id="1662252506" name="Rectangle 1"/>
                <wp:cNvGraphicFramePr/>
                <a:graphic xmlns:a="http://schemas.openxmlformats.org/drawingml/2006/main">
                  <a:graphicData uri="http://schemas.microsoft.com/office/word/2010/wordprocessingShape">
                    <wps:wsp>
                      <wps:cNvSpPr/>
                      <wps:spPr>
                        <a:xfrm>
                          <a:off x="0" y="0"/>
                          <a:ext cx="253497" cy="55226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5C3CC1" id="Rectangle 1" o:spid="_x0000_s1026" style="position:absolute;margin-left:138.65pt;margin-top:83.2pt;width:19.95pt;height:4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" fillcolor="white [3212]" stroked="f" strokeweight="1pt"/>
            </w:pict>
          </mc:Fallback>
        </mc:AlternateContent>
      </w:r>
      <w:r w:rsidR="0E58B397">
        <w:rPr>
          <w:noProof/>
        </w:rPr>
        <w:drawing>
          <wp:inline distT="0" distB="0" distL="0" distR="0" wp14:anchorId="5A75EA42" wp14:editId="1552F1D7">
            <wp:extent cx="2604358" cy="3080864"/>
            <wp:effectExtent l="0" t="0" r="0" b="0"/>
            <wp:docPr id="8" name="Picture 7" descr="A graph on a black background&#10;&#10;AI-generated content may be incorrect.">
              <a:extLst xmlns:a="http://schemas.openxmlformats.org/drawingml/2006/main">
                <a:ext uri="{FF2B5EF4-FFF2-40B4-BE49-F238E27FC236}">
                  <a16:creationId xmlns:a16="http://schemas.microsoft.com/office/drawing/2014/main" id="{C842B275-9084-4F81-1FCF-F86E5E7C23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aph on a black background&#10;&#10;AI-generated content may be incorrect.">
                      <a:extLst>
                        <a:ext uri="{FF2B5EF4-FFF2-40B4-BE49-F238E27FC236}">
                          <a16:creationId xmlns:a16="http://schemas.microsoft.com/office/drawing/2014/main" id="{C842B275-9084-4F81-1FCF-F86E5E7C233F}"/>
                        </a:ext>
                      </a:extLst>
                    </pic:cNvPr>
                    <pic:cNvPicPr>
                      <a:picLocks noChangeAspect="1"/>
                    </pic:cNvPicPr>
                  </pic:nvPicPr>
                  <pic:blipFill>
                    <a:blip r:embed="rId13"/>
                    <a:srcRect/>
                    <a:stretch>
                      <a:fillRect/>
                    </a:stretch>
                  </pic:blipFill>
                  <pic:spPr>
                    <a:xfrm>
                      <a:off x="0" y="0"/>
                      <a:ext cx="2604358" cy="3080864"/>
                    </a:xfrm>
                    <a:prstGeom prst="rect">
                      <a:avLst/>
                    </a:prstGeom>
                  </pic:spPr>
                </pic:pic>
              </a:graphicData>
            </a:graphic>
          </wp:inline>
        </w:drawing>
      </w:r>
    </w:p>
    <w:p w14:paraId="08DCA59D" w14:textId="17116E64" w:rsidR="00EE3B57" w:rsidRPr="001E0C7D" w:rsidRDefault="4BB24302" w:rsidP="75DBD0B4">
      <w:pPr>
        <w:jc w:val="both"/>
        <w:rPr>
          <w:i/>
          <w:iCs/>
          <w:lang w:val="en-GB"/>
        </w:rPr>
      </w:pPr>
      <w:r w:rsidRPr="75DBD0B4">
        <w:rPr>
          <w:b/>
          <w:bCs/>
          <w:color w:val="000000" w:themeColor="text1"/>
          <w:lang w:val="en-GB"/>
        </w:rPr>
        <w:t>Figure S</w:t>
      </w:r>
      <w:r w:rsidR="43956543" w:rsidRPr="75DBD0B4">
        <w:rPr>
          <w:b/>
          <w:bCs/>
          <w:color w:val="000000" w:themeColor="text1"/>
          <w:lang w:val="en-GB"/>
        </w:rPr>
        <w:t>5</w:t>
      </w:r>
      <w:r w:rsidRPr="75DBD0B4">
        <w:rPr>
          <w:b/>
          <w:bCs/>
          <w:color w:val="000000" w:themeColor="text1"/>
          <w:lang w:val="en-GB"/>
        </w:rPr>
        <w:t xml:space="preserve">. </w:t>
      </w:r>
      <w:r w:rsidR="774A99FC" w:rsidRPr="75DBD0B4">
        <w:rPr>
          <w:color w:val="000000" w:themeColor="text1"/>
          <w:lang w:val="en-GB"/>
        </w:rPr>
        <w:t>SAXS profiles of GMO/DOPE-PEG LNPs (devoid of cationic and ionizable lipids), either in 15 mM citrate buffer at pH 5</w:t>
      </w:r>
      <w:r w:rsidR="1068E237" w:rsidRPr="75DBD0B4">
        <w:rPr>
          <w:color w:val="000000" w:themeColor="text1"/>
          <w:lang w:val="en-GB"/>
        </w:rPr>
        <w:t>.00 ± 0.01</w:t>
      </w:r>
      <w:r w:rsidR="774A99FC" w:rsidRPr="75DBD0B4">
        <w:rPr>
          <w:color w:val="000000" w:themeColor="text1"/>
          <w:lang w:val="en-GB"/>
        </w:rPr>
        <w:t xml:space="preserve"> (red profile) or in </w:t>
      </w:r>
      <w:proofErr w:type="spellStart"/>
      <w:r w:rsidR="774A99FC" w:rsidRPr="75DBD0B4">
        <w:rPr>
          <w:color w:val="000000" w:themeColor="text1"/>
          <w:lang w:val="en-GB"/>
        </w:rPr>
        <w:t>MilliQ</w:t>
      </w:r>
      <w:proofErr w:type="spellEnd"/>
      <w:r w:rsidR="774A99FC" w:rsidRPr="75DBD0B4">
        <w:rPr>
          <w:color w:val="000000" w:themeColor="text1"/>
          <w:lang w:val="en-GB"/>
        </w:rPr>
        <w:t xml:space="preserve"> water (brown profile), acquired at room temperature. Both profiles show the typical pattern of Bragg reflexes, whose Miller indices are indicated in the figure, corresponding to the Im3m cubic phase. </w:t>
      </w:r>
    </w:p>
    <w:p w14:paraId="4354F3D8" w14:textId="2DB8277C" w:rsidR="00EE3B57" w:rsidRDefault="00EE3B57" w:rsidP="75DBD0B4">
      <w:pPr>
        <w:jc w:val="both"/>
        <w:rPr>
          <w:color w:val="000000" w:themeColor="text1"/>
          <w:lang w:val="en-GB"/>
        </w:rPr>
      </w:pPr>
    </w:p>
    <w:p w14:paraId="1E75F157" w14:textId="1C1B3F6D" w:rsidR="00EE3B57" w:rsidRPr="00D20CDB" w:rsidRDefault="00EE3B57" w:rsidP="75DBD0B4">
      <w:pPr>
        <w:jc w:val="both"/>
        <w:rPr>
          <w:color w:val="000000" w:themeColor="text1"/>
          <w:lang w:val="en-GB"/>
        </w:rPr>
      </w:pPr>
    </w:p>
    <w:p w14:paraId="44BAB157" w14:textId="6D4C856C" w:rsidR="00EE3B57" w:rsidRDefault="00510A44" w:rsidP="00F94252">
      <w:pPr>
        <w:jc w:val="center"/>
        <w:rPr>
          <w:lang w:val="en-US"/>
        </w:rPr>
      </w:pPr>
      <w:r>
        <w:rPr>
          <w:noProof/>
        </w:rPr>
        <w:lastRenderedPageBreak/>
        <mc:AlternateContent>
          <mc:Choice Requires="wps">
            <w:drawing>
              <wp:anchor distT="0" distB="0" distL="114300" distR="114300" simplePos="0" relativeHeight="251664384" behindDoc="0" locked="0" layoutInCell="1" allowOverlap="1" wp14:anchorId="7139DAF2" wp14:editId="51C97386">
                <wp:simplePos x="0" y="0"/>
                <wp:positionH relativeFrom="column">
                  <wp:posOffset>1475716</wp:posOffset>
                </wp:positionH>
                <wp:positionV relativeFrom="paragraph">
                  <wp:posOffset>1367073</wp:posOffset>
                </wp:positionV>
                <wp:extent cx="334645" cy="397994"/>
                <wp:effectExtent l="0" t="0" r="0" b="0"/>
                <wp:wrapNone/>
                <wp:docPr id="699439628" name="Text Box 2"/>
                <wp:cNvGraphicFramePr/>
                <a:graphic xmlns:a="http://schemas.openxmlformats.org/drawingml/2006/main">
                  <a:graphicData uri="http://schemas.microsoft.com/office/word/2010/wordprocessingShape">
                    <wps:wsp>
                      <wps:cNvSpPr txBox="1"/>
                      <wps:spPr>
                        <a:xfrm rot="10800000">
                          <a:off x="0" y="0"/>
                          <a:ext cx="334645" cy="397994"/>
                        </a:xfrm>
                        <a:prstGeom prst="rect">
                          <a:avLst/>
                        </a:prstGeom>
                        <a:solidFill>
                          <a:schemeClr val="lt1"/>
                        </a:solidFill>
                        <a:ln w="6350">
                          <a:noFill/>
                        </a:ln>
                      </wps:spPr>
                      <wps:txbx>
                        <w:txbxContent>
                          <w:p w14:paraId="401EF27F" w14:textId="77777777" w:rsidR="00510A44" w:rsidRPr="00510A44" w:rsidRDefault="00510A44" w:rsidP="00510A44">
                            <w:pPr>
                              <w:rPr>
                                <w:rFonts w:ascii="Arial" w:hAnsi="Arial" w:cs="Arial"/>
                                <w:color w:val="000000" w:themeColor="text1"/>
                                <w:sz w:val="15"/>
                                <w:szCs w:val="15"/>
                                <w:lang w:val="en-US"/>
                              </w:rPr>
                            </w:pPr>
                            <w:r w:rsidRPr="00510A44">
                              <w:rPr>
                                <w:rFonts w:ascii="Arial" w:hAnsi="Arial" w:cs="Arial"/>
                                <w:color w:val="000000" w:themeColor="text1"/>
                                <w:sz w:val="15"/>
                                <w:szCs w:val="15"/>
                                <w:lang w:val="en-US"/>
                              </w:rPr>
                              <w:t>I (</w:t>
                            </w:r>
                            <w:proofErr w:type="spellStart"/>
                            <w:r w:rsidRPr="00510A44">
                              <w:rPr>
                                <w:rFonts w:ascii="Arial" w:hAnsi="Arial" w:cs="Arial"/>
                                <w:color w:val="000000" w:themeColor="text1"/>
                                <w:sz w:val="15"/>
                                <w:szCs w:val="15"/>
                                <w:lang w:val="en-US"/>
                              </w:rPr>
                              <w:t>a.u</w:t>
                            </w:r>
                            <w:proofErr w:type="spellEnd"/>
                            <w:r w:rsidRPr="00510A44">
                              <w:rPr>
                                <w:rFonts w:ascii="Arial" w:hAnsi="Arial" w:cs="Arial"/>
                                <w:color w:val="000000" w:themeColor="text1"/>
                                <w:sz w:val="15"/>
                                <w:szCs w:val="15"/>
                                <w:lang w:val="en-US"/>
                              </w:rPr>
                              <w:t>.)</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9DAF2" id="_x0000_s1027" type="#_x0000_t202" style="position:absolute;left:0;text-align:left;margin-left:116.2pt;margin-top:107.65pt;width:26.35pt;height:31.35pt;rotation:180;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" fillcolor="white [3201]" stroked="f" strokeweight=".5pt">
                <v:textbox style="layout-flow:vertical-ideographic">
                  <w:txbxContent>
                    <w:p w14:paraId="401EF27F" w14:textId="77777777" w:rsidR="00510A44" w:rsidRPr="00510A44" w:rsidRDefault="00510A44" w:rsidP="00510A44">
                      <w:pPr>
                        <w:rPr>
                          <w:rFonts w:ascii="Arial" w:hAnsi="Arial" w:cs="Arial"/>
                          <w:color w:val="000000" w:themeColor="text1"/>
                          <w:sz w:val="15"/>
                          <w:szCs w:val="15"/>
                          <w:lang w:val="en-US"/>
                        </w:rPr>
                      </w:pPr>
                      <w:r w:rsidRPr="00510A44">
                        <w:rPr>
                          <w:rFonts w:ascii="Arial" w:hAnsi="Arial" w:cs="Arial"/>
                          <w:color w:val="000000" w:themeColor="text1"/>
                          <w:sz w:val="15"/>
                          <w:szCs w:val="15"/>
                          <w:lang w:val="en-US"/>
                        </w:rPr>
                        <w:t>I (</w:t>
                      </w:r>
                      <w:proofErr w:type="spellStart"/>
                      <w:r w:rsidRPr="00510A44">
                        <w:rPr>
                          <w:rFonts w:ascii="Arial" w:hAnsi="Arial" w:cs="Arial"/>
                          <w:color w:val="000000" w:themeColor="text1"/>
                          <w:sz w:val="15"/>
                          <w:szCs w:val="15"/>
                          <w:lang w:val="en-US"/>
                        </w:rPr>
                        <w:t>a.u</w:t>
                      </w:r>
                      <w:proofErr w:type="spellEnd"/>
                      <w:r w:rsidRPr="00510A44">
                        <w:rPr>
                          <w:rFonts w:ascii="Arial" w:hAnsi="Arial" w:cs="Arial"/>
                          <w:color w:val="000000" w:themeColor="text1"/>
                          <w:sz w:val="15"/>
                          <w:szCs w:val="15"/>
                          <w:lang w:val="en-US"/>
                        </w:rPr>
                        <w: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589B6E5" wp14:editId="4DFDDE32">
                <wp:simplePos x="0" y="0"/>
                <wp:positionH relativeFrom="column">
                  <wp:posOffset>1488956</wp:posOffset>
                </wp:positionH>
                <wp:positionV relativeFrom="paragraph">
                  <wp:posOffset>1191555</wp:posOffset>
                </wp:positionV>
                <wp:extent cx="334978" cy="724278"/>
                <wp:effectExtent l="0" t="0" r="0" b="0"/>
                <wp:wrapNone/>
                <wp:docPr id="539292447" name="Rectangle 3"/>
                <wp:cNvGraphicFramePr/>
                <a:graphic xmlns:a="http://schemas.openxmlformats.org/drawingml/2006/main">
                  <a:graphicData uri="http://schemas.microsoft.com/office/word/2010/wordprocessingShape">
                    <wps:wsp>
                      <wps:cNvSpPr/>
                      <wps:spPr>
                        <a:xfrm>
                          <a:off x="0" y="0"/>
                          <a:ext cx="334978" cy="72427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C1A427" id="Rectangle 3" o:spid="_x0000_s1026" style="position:absolute;margin-left:117.25pt;margin-top:93.8pt;width:26.4pt;height:57.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" fillcolor="white [3212]" stroked="f" strokeweight="1pt"/>
            </w:pict>
          </mc:Fallback>
        </mc:AlternateContent>
      </w:r>
      <w:r w:rsidR="278E76C5">
        <w:rPr>
          <w:noProof/>
        </w:rPr>
        <w:drawing>
          <wp:inline distT="0" distB="0" distL="0" distR="0" wp14:anchorId="122AEA2B" wp14:editId="4042F977">
            <wp:extent cx="3146070" cy="3149007"/>
            <wp:effectExtent l="0" t="0" r="0" b="0"/>
            <wp:docPr id="10" name="Picture 9" descr="A graph of a number of data&#10;&#10;AI-generated content may be incorrect.">
              <a:extLst xmlns:a="http://schemas.openxmlformats.org/drawingml/2006/main">
                <a:ext uri="{FF2B5EF4-FFF2-40B4-BE49-F238E27FC236}">
                  <a16:creationId xmlns:a16="http://schemas.microsoft.com/office/drawing/2014/main" id="{F24783DB-CF15-25BC-FD15-5CFD037C12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graph of a number of data&#10;&#10;AI-generated content may be incorrect.">
                      <a:extLst>
                        <a:ext uri="{FF2B5EF4-FFF2-40B4-BE49-F238E27FC236}">
                          <a16:creationId xmlns:a16="http://schemas.microsoft.com/office/drawing/2014/main" id="{F24783DB-CF15-25BC-FD15-5CFD037C1299}"/>
                        </a:ext>
                      </a:extLst>
                    </pic:cNvPr>
                    <pic:cNvPicPr>
                      <a:picLocks noChangeAspect="1"/>
                    </pic:cNvPicPr>
                  </pic:nvPicPr>
                  <pic:blipFill>
                    <a:blip r:embed="rId14"/>
                    <a:srcRect/>
                    <a:stretch>
                      <a:fillRect/>
                    </a:stretch>
                  </pic:blipFill>
                  <pic:spPr>
                    <a:xfrm>
                      <a:off x="0" y="0"/>
                      <a:ext cx="3146070" cy="3149007"/>
                    </a:xfrm>
                    <a:prstGeom prst="rect">
                      <a:avLst/>
                    </a:prstGeom>
                  </pic:spPr>
                </pic:pic>
              </a:graphicData>
            </a:graphic>
          </wp:inline>
        </w:drawing>
      </w:r>
    </w:p>
    <w:p w14:paraId="48808874" w14:textId="244C854E" w:rsidR="00C10FB5" w:rsidRDefault="002C219E" w:rsidP="75DBD0B4">
      <w:pPr>
        <w:rPr>
          <w:color w:val="000000"/>
          <w:lang w:val="en-GB"/>
        </w:rPr>
      </w:pPr>
      <w:r w:rsidRPr="75DBD0B4">
        <w:rPr>
          <w:b/>
          <w:bCs/>
          <w:color w:val="000000" w:themeColor="text1"/>
          <w:lang w:val="en-GB"/>
        </w:rPr>
        <w:t>Figure S</w:t>
      </w:r>
      <w:r w:rsidR="00D20CDB">
        <w:rPr>
          <w:b/>
          <w:bCs/>
          <w:color w:val="000000" w:themeColor="text1"/>
          <w:lang w:val="en-GB"/>
        </w:rPr>
        <w:t>6</w:t>
      </w:r>
      <w:r w:rsidRPr="75DBD0B4">
        <w:rPr>
          <w:b/>
          <w:bCs/>
          <w:color w:val="000000" w:themeColor="text1"/>
          <w:lang w:val="en-GB"/>
        </w:rPr>
        <w:t xml:space="preserve">. </w:t>
      </w:r>
      <w:r w:rsidR="774A99FC" w:rsidRPr="75DBD0B4">
        <w:rPr>
          <w:color w:val="000000" w:themeColor="text1"/>
          <w:lang w:val="en-GB"/>
        </w:rPr>
        <w:t xml:space="preserve">SAXS profiles of GMO/DODMA bulk assemblies in </w:t>
      </w:r>
      <w:proofErr w:type="spellStart"/>
      <w:r w:rsidR="774A99FC" w:rsidRPr="75DBD0B4">
        <w:rPr>
          <w:color w:val="000000" w:themeColor="text1"/>
          <w:lang w:val="en-GB"/>
        </w:rPr>
        <w:t>MilliQ</w:t>
      </w:r>
      <w:proofErr w:type="spellEnd"/>
      <w:r w:rsidR="774A99FC" w:rsidRPr="75DBD0B4">
        <w:rPr>
          <w:color w:val="000000" w:themeColor="text1"/>
          <w:lang w:val="en-GB"/>
        </w:rPr>
        <w:t xml:space="preserve"> water, prepared employing different DODMA amounts (from 5 to 50 mol%) and acquired at room temperature. For 5 and 10 mol% DODMA, the systems display an inverse hexagonal arrangement, as evidenced by the characteristic Bragg peak pattern, indexed with the corresponding Miller indices in the figure. At higher DODMA concentrations, this hexagonal order progressively disappears, as reflected by the loss of the associated Bragg peak pattern.</w:t>
      </w:r>
    </w:p>
    <w:p w14:paraId="5007D4BD" w14:textId="77777777" w:rsidR="001E0C7D" w:rsidRDefault="001E0C7D" w:rsidP="00241911">
      <w:pPr>
        <w:jc w:val="both"/>
        <w:rPr>
          <w:lang w:val="en-US"/>
        </w:rPr>
      </w:pPr>
    </w:p>
    <w:p w14:paraId="6E9BB517" w14:textId="4FF352E9" w:rsidR="14C6EDD5" w:rsidRDefault="14C6EDD5" w:rsidP="75DBD0B4">
      <w:pPr>
        <w:jc w:val="both"/>
        <w:rPr>
          <w:color w:val="000000" w:themeColor="text1"/>
          <w:lang w:val="en-US"/>
        </w:rPr>
      </w:pPr>
    </w:p>
    <w:p w14:paraId="6B3EF587" w14:textId="77777777" w:rsidR="00C10FB5" w:rsidRDefault="00C10FB5" w:rsidP="00303CC7">
      <w:pPr>
        <w:jc w:val="both"/>
        <w:rPr>
          <w:color w:val="000000"/>
          <w:lang w:val="en-US"/>
        </w:rPr>
      </w:pPr>
    </w:p>
    <w:p w14:paraId="5B6D3A27" w14:textId="6F92234E" w:rsidR="004D584D" w:rsidRDefault="5CAC94F8" w:rsidP="75DBD0B4">
      <w:pPr>
        <w:jc w:val="center"/>
        <w:rPr>
          <w:color w:val="000000"/>
          <w:lang w:val="en-US"/>
        </w:rPr>
      </w:pPr>
      <w:r>
        <w:rPr>
          <w:noProof/>
        </w:rPr>
        <w:drawing>
          <wp:inline distT="0" distB="0" distL="0" distR="0" wp14:anchorId="54615A5A" wp14:editId="187F70C5">
            <wp:extent cx="5662550" cy="2811887"/>
            <wp:effectExtent l="0" t="0" r="0" b="7620"/>
            <wp:docPr id="18" name="Picture 17" descr="A close-up of a microscope with Vietnam Veterans Memorial in the background&#10;&#10;AI-generated content may be incorrect.">
              <a:extLst xmlns:a="http://schemas.openxmlformats.org/drawingml/2006/main">
                <a:ext uri="{FF2B5EF4-FFF2-40B4-BE49-F238E27FC236}">
                  <a16:creationId xmlns:a16="http://schemas.microsoft.com/office/drawing/2014/main" id="{303B7B65-D634-B419-AE16-87012BEE47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close-up of a microscope with Vietnam Veterans Memorial in the background&#10;&#10;AI-generated content may be incorrect.">
                      <a:extLst>
                        <a:ext uri="{FF2B5EF4-FFF2-40B4-BE49-F238E27FC236}">
                          <a16:creationId xmlns:a16="http://schemas.microsoft.com/office/drawing/2014/main" id="{303B7B65-D634-B419-AE16-87012BEE47CE}"/>
                        </a:ext>
                      </a:extLst>
                    </pic:cNvPr>
                    <pic:cNvPicPr>
                      <a:picLocks noChangeAspect="1"/>
                    </pic:cNvPicPr>
                  </pic:nvPicPr>
                  <pic:blipFill>
                    <a:blip r:embed="rId15"/>
                    <a:srcRect/>
                    <a:stretch>
                      <a:fillRect/>
                    </a:stretch>
                  </pic:blipFill>
                  <pic:spPr>
                    <a:xfrm>
                      <a:off x="0" y="0"/>
                      <a:ext cx="5662550" cy="2811887"/>
                    </a:xfrm>
                    <a:prstGeom prst="rect">
                      <a:avLst/>
                    </a:prstGeom>
                  </pic:spPr>
                </pic:pic>
              </a:graphicData>
            </a:graphic>
          </wp:inline>
        </w:drawing>
      </w:r>
    </w:p>
    <w:p w14:paraId="1D0BD0CC" w14:textId="4C2D33A8" w:rsidR="0054413B" w:rsidRDefault="0061249C" w:rsidP="75DBD0B4">
      <w:pPr>
        <w:jc w:val="both"/>
        <w:rPr>
          <w:color w:val="000000"/>
          <w:lang w:val="en-US"/>
        </w:rPr>
      </w:pPr>
      <w:r w:rsidRPr="75DBD0B4">
        <w:rPr>
          <w:b/>
          <w:bCs/>
          <w:lang w:val="en-US"/>
        </w:rPr>
        <w:t>Figure S</w:t>
      </w:r>
      <w:r w:rsidR="00D20CDB">
        <w:rPr>
          <w:b/>
          <w:bCs/>
          <w:lang w:val="en-US"/>
        </w:rPr>
        <w:t>7</w:t>
      </w:r>
      <w:r w:rsidRPr="75DBD0B4">
        <w:rPr>
          <w:b/>
          <w:bCs/>
          <w:lang w:val="en-US"/>
        </w:rPr>
        <w:t xml:space="preserve">. </w:t>
      </w:r>
      <w:r w:rsidRPr="75DBD0B4">
        <w:rPr>
          <w:color w:val="000000" w:themeColor="text1"/>
          <w:lang w:val="en-US"/>
        </w:rPr>
        <w:t>Additional Cryo-EM images of GMO/DOEPC/DODMA</w:t>
      </w:r>
      <w:r w:rsidR="774A99FC" w:rsidRPr="75DBD0B4">
        <w:rPr>
          <w:lang w:val="en-US"/>
        </w:rPr>
        <w:t xml:space="preserve"> LNPs in 15 mM citrate buffer, pH 5</w:t>
      </w:r>
      <w:r w:rsidR="035AFABA" w:rsidRPr="75DBD0B4">
        <w:rPr>
          <w:lang w:val="en-US"/>
        </w:rPr>
        <w:t>.00 ± 0.01</w:t>
      </w:r>
      <w:r w:rsidR="774A99FC" w:rsidRPr="75DBD0B4">
        <w:rPr>
          <w:lang w:val="en-US"/>
        </w:rPr>
        <w:t xml:space="preserve">. Images display the presence of </w:t>
      </w:r>
      <w:r w:rsidR="774A99FC" w:rsidRPr="75DBD0B4">
        <w:rPr>
          <w:color w:val="000000" w:themeColor="text1"/>
          <w:lang w:val="en-US"/>
        </w:rPr>
        <w:t xml:space="preserve">denser subdomains with mottled contrast (highlighted with red arrows), predominantly localized in LNPs featuring </w:t>
      </w:r>
      <w:r w:rsidR="6A4E9C07" w:rsidRPr="75DBD0B4">
        <w:rPr>
          <w:color w:val="000000" w:themeColor="text1"/>
          <w:lang w:val="en-US"/>
        </w:rPr>
        <w:t>a</w:t>
      </w:r>
      <w:r w:rsidR="2448810E" w:rsidRPr="75DBD0B4">
        <w:rPr>
          <w:color w:val="000000" w:themeColor="text1"/>
          <w:lang w:val="en-US"/>
        </w:rPr>
        <w:t xml:space="preserve"> </w:t>
      </w:r>
      <w:r w:rsidR="774A99FC" w:rsidRPr="75DBD0B4">
        <w:rPr>
          <w:color w:val="000000" w:themeColor="text1"/>
          <w:lang w:val="en-US"/>
        </w:rPr>
        <w:t>hexagonal (left figure) or sponge</w:t>
      </w:r>
      <w:r w:rsidR="2448810E" w:rsidRPr="75DBD0B4">
        <w:rPr>
          <w:color w:val="000000" w:themeColor="text1"/>
          <w:lang w:val="en-US"/>
        </w:rPr>
        <w:t xml:space="preserve"> (right image) arrangement. </w:t>
      </w:r>
    </w:p>
    <w:p w14:paraId="10C8FF26" w14:textId="1A5C2A5D" w:rsidR="14C6EDD5" w:rsidRDefault="14C6EDD5" w:rsidP="75DBD0B4">
      <w:pPr>
        <w:jc w:val="both"/>
        <w:rPr>
          <w:color w:val="000000" w:themeColor="text1"/>
          <w:lang w:val="en-US"/>
        </w:rPr>
      </w:pPr>
    </w:p>
    <w:p w14:paraId="52B10678" w14:textId="77777777" w:rsidR="004D584D" w:rsidRPr="00241911" w:rsidRDefault="004D584D" w:rsidP="00303CC7">
      <w:pPr>
        <w:jc w:val="both"/>
        <w:rPr>
          <w:lang w:val="en-GB"/>
        </w:rPr>
      </w:pPr>
    </w:p>
    <w:p w14:paraId="1BF7AE60" w14:textId="67A0FB5B" w:rsidR="000F7974" w:rsidRDefault="00510A44" w:rsidP="00412EAB">
      <w:pPr>
        <w:jc w:val="both"/>
        <w:rPr>
          <w:b/>
          <w:color w:val="000000"/>
          <w:lang w:val="en-US"/>
        </w:rPr>
      </w:pPr>
      <w:r>
        <w:rPr>
          <w:noProof/>
        </w:rPr>
        <w:lastRenderedPageBreak/>
        <mc:AlternateContent>
          <mc:Choice Requires="wps">
            <w:drawing>
              <wp:anchor distT="0" distB="0" distL="114300" distR="114300" simplePos="0" relativeHeight="251672576" behindDoc="0" locked="0" layoutInCell="1" allowOverlap="1" wp14:anchorId="2F024037" wp14:editId="36EB1437">
                <wp:simplePos x="0" y="0"/>
                <wp:positionH relativeFrom="column">
                  <wp:posOffset>39697</wp:posOffset>
                </wp:positionH>
                <wp:positionV relativeFrom="paragraph">
                  <wp:posOffset>1017905</wp:posOffset>
                </wp:positionV>
                <wp:extent cx="334645" cy="397510"/>
                <wp:effectExtent l="0" t="0" r="0" b="6350"/>
                <wp:wrapNone/>
                <wp:docPr id="1454917716" name="Text Box 2"/>
                <wp:cNvGraphicFramePr/>
                <a:graphic xmlns:a="http://schemas.openxmlformats.org/drawingml/2006/main">
                  <a:graphicData uri="http://schemas.microsoft.com/office/word/2010/wordprocessingShape">
                    <wps:wsp>
                      <wps:cNvSpPr txBox="1"/>
                      <wps:spPr>
                        <a:xfrm rot="10800000">
                          <a:off x="0" y="0"/>
                          <a:ext cx="334645" cy="397510"/>
                        </a:xfrm>
                        <a:prstGeom prst="rect">
                          <a:avLst/>
                        </a:prstGeom>
                        <a:solidFill>
                          <a:schemeClr val="lt1"/>
                        </a:solidFill>
                        <a:ln w="6350">
                          <a:noFill/>
                        </a:ln>
                      </wps:spPr>
                      <wps:txbx>
                        <w:txbxContent>
                          <w:p w14:paraId="3861B5E5" w14:textId="77777777" w:rsidR="00510A44" w:rsidRPr="00510A44" w:rsidRDefault="00510A44" w:rsidP="00510A44">
                            <w:pPr>
                              <w:rPr>
                                <w:rFonts w:ascii="Arial" w:hAnsi="Arial" w:cs="Arial"/>
                                <w:color w:val="000000" w:themeColor="text1"/>
                                <w:sz w:val="13"/>
                                <w:szCs w:val="13"/>
                                <w:lang w:val="en-US"/>
                              </w:rPr>
                            </w:pPr>
                            <w:r w:rsidRPr="00510A44">
                              <w:rPr>
                                <w:rFonts w:ascii="Arial" w:hAnsi="Arial" w:cs="Arial"/>
                                <w:color w:val="000000" w:themeColor="text1"/>
                                <w:sz w:val="13"/>
                                <w:szCs w:val="13"/>
                                <w:lang w:val="en-US"/>
                              </w:rPr>
                              <w:t>I (</w:t>
                            </w:r>
                            <w:proofErr w:type="spellStart"/>
                            <w:r w:rsidRPr="00510A44">
                              <w:rPr>
                                <w:rFonts w:ascii="Arial" w:hAnsi="Arial" w:cs="Arial"/>
                                <w:color w:val="000000" w:themeColor="text1"/>
                                <w:sz w:val="13"/>
                                <w:szCs w:val="13"/>
                                <w:lang w:val="en-US"/>
                              </w:rPr>
                              <w:t>a.u</w:t>
                            </w:r>
                            <w:proofErr w:type="spellEnd"/>
                            <w:r w:rsidRPr="00510A44">
                              <w:rPr>
                                <w:rFonts w:ascii="Arial" w:hAnsi="Arial" w:cs="Arial"/>
                                <w:color w:val="000000" w:themeColor="text1"/>
                                <w:sz w:val="13"/>
                                <w:szCs w:val="13"/>
                                <w:lang w:val="en-US"/>
                              </w:rPr>
                              <w:t>.)</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24037" id="_x0000_s1028" type="#_x0000_t202" style="position:absolute;left:0;text-align:left;margin-left:3.15pt;margin-top:80.15pt;width:26.35pt;height:31.3pt;rotation:180;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" fillcolor="white [3201]" stroked="f" strokeweight=".5pt">
                <v:textbox style="layout-flow:vertical-ideographic">
                  <w:txbxContent>
                    <w:p w14:paraId="3861B5E5" w14:textId="77777777" w:rsidR="00510A44" w:rsidRPr="00510A44" w:rsidRDefault="00510A44" w:rsidP="00510A44">
                      <w:pPr>
                        <w:rPr>
                          <w:rFonts w:ascii="Arial" w:hAnsi="Arial" w:cs="Arial"/>
                          <w:color w:val="000000" w:themeColor="text1"/>
                          <w:sz w:val="13"/>
                          <w:szCs w:val="13"/>
                          <w:lang w:val="en-US"/>
                        </w:rPr>
                      </w:pPr>
                      <w:r w:rsidRPr="00510A44">
                        <w:rPr>
                          <w:rFonts w:ascii="Arial" w:hAnsi="Arial" w:cs="Arial"/>
                          <w:color w:val="000000" w:themeColor="text1"/>
                          <w:sz w:val="13"/>
                          <w:szCs w:val="13"/>
                          <w:lang w:val="en-US"/>
                        </w:rPr>
                        <w:t>I (</w:t>
                      </w:r>
                      <w:proofErr w:type="spellStart"/>
                      <w:r w:rsidRPr="00510A44">
                        <w:rPr>
                          <w:rFonts w:ascii="Arial" w:hAnsi="Arial" w:cs="Arial"/>
                          <w:color w:val="000000" w:themeColor="text1"/>
                          <w:sz w:val="13"/>
                          <w:szCs w:val="13"/>
                          <w:lang w:val="en-US"/>
                        </w:rPr>
                        <w:t>a.u</w:t>
                      </w:r>
                      <w:proofErr w:type="spellEnd"/>
                      <w:r w:rsidRPr="00510A44">
                        <w:rPr>
                          <w:rFonts w:ascii="Arial" w:hAnsi="Arial" w:cs="Arial"/>
                          <w:color w:val="000000" w:themeColor="text1"/>
                          <w:sz w:val="13"/>
                          <w:szCs w:val="13"/>
                          <w:lang w:val="en-US"/>
                        </w:rPr>
                        <w:t>.)</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646C8D76" wp14:editId="6B4DD716">
                <wp:simplePos x="0" y="0"/>
                <wp:positionH relativeFrom="column">
                  <wp:posOffset>3969605</wp:posOffset>
                </wp:positionH>
                <wp:positionV relativeFrom="paragraph">
                  <wp:posOffset>965181</wp:posOffset>
                </wp:positionV>
                <wp:extent cx="334645" cy="397994"/>
                <wp:effectExtent l="0" t="0" r="0" b="0"/>
                <wp:wrapNone/>
                <wp:docPr id="149003910" name="Text Box 2"/>
                <wp:cNvGraphicFramePr/>
                <a:graphic xmlns:a="http://schemas.openxmlformats.org/drawingml/2006/main">
                  <a:graphicData uri="http://schemas.microsoft.com/office/word/2010/wordprocessingShape">
                    <wps:wsp>
                      <wps:cNvSpPr txBox="1"/>
                      <wps:spPr>
                        <a:xfrm rot="10800000">
                          <a:off x="0" y="0"/>
                          <a:ext cx="334645" cy="397994"/>
                        </a:xfrm>
                        <a:prstGeom prst="rect">
                          <a:avLst/>
                        </a:prstGeom>
                        <a:noFill/>
                        <a:ln w="6350">
                          <a:noFill/>
                        </a:ln>
                      </wps:spPr>
                      <wps:txbx>
                        <w:txbxContent>
                          <w:p w14:paraId="1F08687D" w14:textId="77777777" w:rsidR="00510A44" w:rsidRPr="00510A44" w:rsidRDefault="00510A44" w:rsidP="00510A44">
                            <w:pPr>
                              <w:rPr>
                                <w:rFonts w:ascii="Arial" w:hAnsi="Arial" w:cs="Arial"/>
                                <w:color w:val="000000" w:themeColor="text1"/>
                                <w:sz w:val="13"/>
                                <w:szCs w:val="13"/>
                                <w:lang w:val="en-US"/>
                              </w:rPr>
                            </w:pPr>
                            <w:r w:rsidRPr="00510A44">
                              <w:rPr>
                                <w:rFonts w:ascii="Arial" w:hAnsi="Arial" w:cs="Arial"/>
                                <w:color w:val="000000" w:themeColor="text1"/>
                                <w:sz w:val="13"/>
                                <w:szCs w:val="13"/>
                                <w:lang w:val="en-US"/>
                              </w:rPr>
                              <w:t>I (</w:t>
                            </w:r>
                            <w:proofErr w:type="spellStart"/>
                            <w:r w:rsidRPr="00510A44">
                              <w:rPr>
                                <w:rFonts w:ascii="Arial" w:hAnsi="Arial" w:cs="Arial"/>
                                <w:color w:val="000000" w:themeColor="text1"/>
                                <w:sz w:val="13"/>
                                <w:szCs w:val="13"/>
                                <w:lang w:val="en-US"/>
                              </w:rPr>
                              <w:t>a.u</w:t>
                            </w:r>
                            <w:proofErr w:type="spellEnd"/>
                            <w:r w:rsidRPr="00510A44">
                              <w:rPr>
                                <w:rFonts w:ascii="Arial" w:hAnsi="Arial" w:cs="Arial"/>
                                <w:color w:val="000000" w:themeColor="text1"/>
                                <w:sz w:val="13"/>
                                <w:szCs w:val="13"/>
                                <w:lang w:val="en-US"/>
                              </w:rPr>
                              <w:t>.)</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C8D76" id="_x0000_s1029" type="#_x0000_t202" style="position:absolute;left:0;text-align:left;margin-left:312.55pt;margin-top:76pt;width:26.35pt;height:31.35pt;rotation:180;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" filled="f" stroked="f" strokeweight=".5pt">
                <v:textbox style="layout-flow:vertical-ideographic">
                  <w:txbxContent>
                    <w:p w14:paraId="1F08687D" w14:textId="77777777" w:rsidR="00510A44" w:rsidRPr="00510A44" w:rsidRDefault="00510A44" w:rsidP="00510A44">
                      <w:pPr>
                        <w:rPr>
                          <w:rFonts w:ascii="Arial" w:hAnsi="Arial" w:cs="Arial"/>
                          <w:color w:val="000000" w:themeColor="text1"/>
                          <w:sz w:val="13"/>
                          <w:szCs w:val="13"/>
                          <w:lang w:val="en-US"/>
                        </w:rPr>
                      </w:pPr>
                      <w:r w:rsidRPr="00510A44">
                        <w:rPr>
                          <w:rFonts w:ascii="Arial" w:hAnsi="Arial" w:cs="Arial"/>
                          <w:color w:val="000000" w:themeColor="text1"/>
                          <w:sz w:val="13"/>
                          <w:szCs w:val="13"/>
                          <w:lang w:val="en-US"/>
                        </w:rPr>
                        <w:t>I (</w:t>
                      </w:r>
                      <w:proofErr w:type="spellStart"/>
                      <w:r w:rsidRPr="00510A44">
                        <w:rPr>
                          <w:rFonts w:ascii="Arial" w:hAnsi="Arial" w:cs="Arial"/>
                          <w:color w:val="000000" w:themeColor="text1"/>
                          <w:sz w:val="13"/>
                          <w:szCs w:val="13"/>
                          <w:lang w:val="en-US"/>
                        </w:rPr>
                        <w:t>a.u</w:t>
                      </w:r>
                      <w:proofErr w:type="spellEnd"/>
                      <w:r w:rsidRPr="00510A44">
                        <w:rPr>
                          <w:rFonts w:ascii="Arial" w:hAnsi="Arial" w:cs="Arial"/>
                          <w:color w:val="000000" w:themeColor="text1"/>
                          <w:sz w:val="13"/>
                          <w:szCs w:val="13"/>
                          <w:lang w:val="en-US"/>
                        </w:rPr>
                        <w:t>.)</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1626B180" wp14:editId="25D7B1E5">
                <wp:simplePos x="0" y="0"/>
                <wp:positionH relativeFrom="column">
                  <wp:posOffset>2020098</wp:posOffset>
                </wp:positionH>
                <wp:positionV relativeFrom="paragraph">
                  <wp:posOffset>1000760</wp:posOffset>
                </wp:positionV>
                <wp:extent cx="334645" cy="397994"/>
                <wp:effectExtent l="0" t="0" r="0" b="0"/>
                <wp:wrapNone/>
                <wp:docPr id="1814852420" name="Text Box 2"/>
                <wp:cNvGraphicFramePr/>
                <a:graphic xmlns:a="http://schemas.openxmlformats.org/drawingml/2006/main">
                  <a:graphicData uri="http://schemas.microsoft.com/office/word/2010/wordprocessingShape">
                    <wps:wsp>
                      <wps:cNvSpPr txBox="1"/>
                      <wps:spPr>
                        <a:xfrm rot="10800000">
                          <a:off x="0" y="0"/>
                          <a:ext cx="334645" cy="397994"/>
                        </a:xfrm>
                        <a:prstGeom prst="rect">
                          <a:avLst/>
                        </a:prstGeom>
                        <a:noFill/>
                        <a:ln w="6350">
                          <a:noFill/>
                        </a:ln>
                      </wps:spPr>
                      <wps:txbx>
                        <w:txbxContent>
                          <w:p w14:paraId="35177B68" w14:textId="77777777" w:rsidR="00510A44" w:rsidRPr="00510A44" w:rsidRDefault="00510A44" w:rsidP="00510A44">
                            <w:pPr>
                              <w:rPr>
                                <w:rFonts w:ascii="Arial" w:hAnsi="Arial" w:cs="Arial"/>
                                <w:color w:val="000000" w:themeColor="text1"/>
                                <w:sz w:val="13"/>
                                <w:szCs w:val="13"/>
                                <w:lang w:val="en-US"/>
                              </w:rPr>
                            </w:pPr>
                            <w:r w:rsidRPr="00510A44">
                              <w:rPr>
                                <w:rFonts w:ascii="Arial" w:hAnsi="Arial" w:cs="Arial"/>
                                <w:color w:val="000000" w:themeColor="text1"/>
                                <w:sz w:val="13"/>
                                <w:szCs w:val="13"/>
                                <w:lang w:val="en-US"/>
                              </w:rPr>
                              <w:t>I (</w:t>
                            </w:r>
                            <w:proofErr w:type="spellStart"/>
                            <w:r w:rsidRPr="00510A44">
                              <w:rPr>
                                <w:rFonts w:ascii="Arial" w:hAnsi="Arial" w:cs="Arial"/>
                                <w:color w:val="000000" w:themeColor="text1"/>
                                <w:sz w:val="13"/>
                                <w:szCs w:val="13"/>
                                <w:lang w:val="en-US"/>
                              </w:rPr>
                              <w:t>a.u</w:t>
                            </w:r>
                            <w:proofErr w:type="spellEnd"/>
                            <w:r w:rsidRPr="00510A44">
                              <w:rPr>
                                <w:rFonts w:ascii="Arial" w:hAnsi="Arial" w:cs="Arial"/>
                                <w:color w:val="000000" w:themeColor="text1"/>
                                <w:sz w:val="13"/>
                                <w:szCs w:val="13"/>
                                <w:lang w:val="en-US"/>
                              </w:rPr>
                              <w:t>.)</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6B180" id="_x0000_s1030" type="#_x0000_t202" style="position:absolute;left:0;text-align:left;margin-left:159.05pt;margin-top:78.8pt;width:26.35pt;height:31.35pt;rotation:180;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" filled="f" stroked="f" strokeweight=".5pt">
                <v:textbox style="layout-flow:vertical-ideographic">
                  <w:txbxContent>
                    <w:p w14:paraId="35177B68" w14:textId="77777777" w:rsidR="00510A44" w:rsidRPr="00510A44" w:rsidRDefault="00510A44" w:rsidP="00510A44">
                      <w:pPr>
                        <w:rPr>
                          <w:rFonts w:ascii="Arial" w:hAnsi="Arial" w:cs="Arial"/>
                          <w:color w:val="000000" w:themeColor="text1"/>
                          <w:sz w:val="13"/>
                          <w:szCs w:val="13"/>
                          <w:lang w:val="en-US"/>
                        </w:rPr>
                      </w:pPr>
                      <w:r w:rsidRPr="00510A44">
                        <w:rPr>
                          <w:rFonts w:ascii="Arial" w:hAnsi="Arial" w:cs="Arial"/>
                          <w:color w:val="000000" w:themeColor="text1"/>
                          <w:sz w:val="13"/>
                          <w:szCs w:val="13"/>
                          <w:lang w:val="en-US"/>
                        </w:rPr>
                        <w:t>I (</w:t>
                      </w:r>
                      <w:proofErr w:type="spellStart"/>
                      <w:r w:rsidRPr="00510A44">
                        <w:rPr>
                          <w:rFonts w:ascii="Arial" w:hAnsi="Arial" w:cs="Arial"/>
                          <w:color w:val="000000" w:themeColor="text1"/>
                          <w:sz w:val="13"/>
                          <w:szCs w:val="13"/>
                          <w:lang w:val="en-US"/>
                        </w:rPr>
                        <w:t>a.u</w:t>
                      </w:r>
                      <w:proofErr w:type="spellEnd"/>
                      <w:r w:rsidRPr="00510A44">
                        <w:rPr>
                          <w:rFonts w:ascii="Arial" w:hAnsi="Arial" w:cs="Arial"/>
                          <w:color w:val="000000" w:themeColor="text1"/>
                          <w:sz w:val="13"/>
                          <w:szCs w:val="13"/>
                          <w:lang w:val="en-US"/>
                        </w:rPr>
                        <w: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445F591" wp14:editId="75F1DE14">
                <wp:simplePos x="0" y="0"/>
                <wp:positionH relativeFrom="column">
                  <wp:posOffset>2040255</wp:posOffset>
                </wp:positionH>
                <wp:positionV relativeFrom="paragraph">
                  <wp:posOffset>1055370</wp:posOffset>
                </wp:positionV>
                <wp:extent cx="171450" cy="452120"/>
                <wp:effectExtent l="0" t="0" r="6350" b="5080"/>
                <wp:wrapNone/>
                <wp:docPr id="583822076" name="Rectangle 4"/>
                <wp:cNvGraphicFramePr/>
                <a:graphic xmlns:a="http://schemas.openxmlformats.org/drawingml/2006/main">
                  <a:graphicData uri="http://schemas.microsoft.com/office/word/2010/wordprocessingShape">
                    <wps:wsp>
                      <wps:cNvSpPr/>
                      <wps:spPr>
                        <a:xfrm flipH="1">
                          <a:off x="0" y="0"/>
                          <a:ext cx="171450" cy="4521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29BFCB" id="Rectangle 4" o:spid="_x0000_s1026" style="position:absolute;margin-left:160.65pt;margin-top:83.1pt;width:13.5pt;height:35.6pt;flip:x;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" fillcolor="white [3212]" stroked="f" strokeweight="1pt"/>
            </w:pict>
          </mc:Fallback>
        </mc:AlternateContent>
      </w:r>
      <w:r>
        <w:rPr>
          <w:noProof/>
        </w:rPr>
        <mc:AlternateContent>
          <mc:Choice Requires="wps">
            <w:drawing>
              <wp:anchor distT="0" distB="0" distL="114300" distR="114300" simplePos="0" relativeHeight="251671552" behindDoc="0" locked="0" layoutInCell="1" allowOverlap="1" wp14:anchorId="18AD4DCA" wp14:editId="0EB6B097">
                <wp:simplePos x="0" y="0"/>
                <wp:positionH relativeFrom="column">
                  <wp:posOffset>3967606</wp:posOffset>
                </wp:positionH>
                <wp:positionV relativeFrom="paragraph">
                  <wp:posOffset>1099129</wp:posOffset>
                </wp:positionV>
                <wp:extent cx="171633" cy="452673"/>
                <wp:effectExtent l="0" t="0" r="6350" b="5080"/>
                <wp:wrapNone/>
                <wp:docPr id="1480516667" name="Rectangle 4"/>
                <wp:cNvGraphicFramePr/>
                <a:graphic xmlns:a="http://schemas.openxmlformats.org/drawingml/2006/main">
                  <a:graphicData uri="http://schemas.microsoft.com/office/word/2010/wordprocessingShape">
                    <wps:wsp>
                      <wps:cNvSpPr/>
                      <wps:spPr>
                        <a:xfrm flipH="1">
                          <a:off x="0" y="0"/>
                          <a:ext cx="171633" cy="45267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525944" id="Rectangle 4" o:spid="_x0000_s1026" style="position:absolute;margin-left:312.4pt;margin-top:86.55pt;width:13.5pt;height:35.65pt;flip:x;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" fillcolor="white [3212]" stroked="f" strokeweight="1pt"/>
            </w:pict>
          </mc:Fallback>
        </mc:AlternateContent>
      </w:r>
      <w:r>
        <w:rPr>
          <w:noProof/>
        </w:rPr>
        <mc:AlternateContent>
          <mc:Choice Requires="wps">
            <w:drawing>
              <wp:anchor distT="0" distB="0" distL="114300" distR="114300" simplePos="0" relativeHeight="251667456" behindDoc="0" locked="0" layoutInCell="1" allowOverlap="1" wp14:anchorId="108F13D5" wp14:editId="71C6BEC2">
                <wp:simplePos x="0" y="0"/>
                <wp:positionH relativeFrom="column">
                  <wp:posOffset>4186</wp:posOffset>
                </wp:positionH>
                <wp:positionV relativeFrom="paragraph">
                  <wp:posOffset>1055754</wp:posOffset>
                </wp:positionV>
                <wp:extent cx="181071" cy="452673"/>
                <wp:effectExtent l="0" t="0" r="0" b="5080"/>
                <wp:wrapNone/>
                <wp:docPr id="1629426075" name="Rectangle 4"/>
                <wp:cNvGraphicFramePr/>
                <a:graphic xmlns:a="http://schemas.openxmlformats.org/drawingml/2006/main">
                  <a:graphicData uri="http://schemas.microsoft.com/office/word/2010/wordprocessingShape">
                    <wps:wsp>
                      <wps:cNvSpPr/>
                      <wps:spPr>
                        <a:xfrm>
                          <a:off x="0" y="0"/>
                          <a:ext cx="181071" cy="45267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DC8970" id="Rectangle 4" o:spid="_x0000_s1026" style="position:absolute;margin-left:.35pt;margin-top:83.15pt;width:14.25pt;height:35.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" fillcolor="white [3212]" stroked="f" strokeweight="1pt"/>
            </w:pict>
          </mc:Fallback>
        </mc:AlternateContent>
      </w:r>
      <w:r w:rsidR="00412EAB" w:rsidRPr="00412EAB">
        <w:rPr>
          <w:noProof/>
        </w:rPr>
        <w:drawing>
          <wp:inline distT="0" distB="0" distL="0" distR="0" wp14:anchorId="7DE87544" wp14:editId="4C0A3460">
            <wp:extent cx="6120130" cy="2753360"/>
            <wp:effectExtent l="0" t="0" r="0" b="8890"/>
            <wp:docPr id="4" name="Picture 3" descr="A screenshot of a computer screen&#10;&#10;AI-generated content may be incorrect.">
              <a:extLst xmlns:a="http://schemas.openxmlformats.org/drawingml/2006/main">
                <a:ext uri="{FF2B5EF4-FFF2-40B4-BE49-F238E27FC236}">
                  <a16:creationId xmlns:a16="http://schemas.microsoft.com/office/drawing/2014/main" id="{F52367BF-C170-333A-831A-7D18C5578E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screenshot of a computer screen&#10;&#10;AI-generated content may be incorrect.">
                      <a:extLst>
                        <a:ext uri="{FF2B5EF4-FFF2-40B4-BE49-F238E27FC236}">
                          <a16:creationId xmlns:a16="http://schemas.microsoft.com/office/drawing/2014/main" id="{F52367BF-C170-333A-831A-7D18C5578EA0}"/>
                        </a:ext>
                      </a:extLst>
                    </pic:cNvPr>
                    <pic:cNvPicPr>
                      <a:picLocks noChangeAspect="1"/>
                    </pic:cNvPicPr>
                  </pic:nvPicPr>
                  <pic:blipFill>
                    <a:blip r:embed="rId16"/>
                    <a:stretch>
                      <a:fillRect/>
                    </a:stretch>
                  </pic:blipFill>
                  <pic:spPr>
                    <a:xfrm>
                      <a:off x="0" y="0"/>
                      <a:ext cx="6120130" cy="2753360"/>
                    </a:xfrm>
                    <a:prstGeom prst="rect">
                      <a:avLst/>
                    </a:prstGeom>
                  </pic:spPr>
                </pic:pic>
              </a:graphicData>
            </a:graphic>
          </wp:inline>
        </w:drawing>
      </w:r>
    </w:p>
    <w:p w14:paraId="51A5858D" w14:textId="061A6A9E" w:rsidR="0071609C" w:rsidRDefault="1E2972CC" w:rsidP="14C6EDD5">
      <w:pPr>
        <w:jc w:val="both"/>
        <w:rPr>
          <w:color w:val="000000"/>
          <w:sz w:val="22"/>
          <w:szCs w:val="22"/>
          <w:lang w:val="en-GB"/>
        </w:rPr>
      </w:pPr>
      <w:r w:rsidRPr="75DBD0B4">
        <w:rPr>
          <w:b/>
          <w:bCs/>
          <w:color w:val="000000" w:themeColor="text1"/>
          <w:lang w:val="en-US"/>
        </w:rPr>
        <w:t>Figure S</w:t>
      </w:r>
      <w:r w:rsidR="00D20CDB">
        <w:rPr>
          <w:b/>
          <w:bCs/>
          <w:color w:val="000000" w:themeColor="text1"/>
          <w:lang w:val="en-US"/>
        </w:rPr>
        <w:t>8</w:t>
      </w:r>
      <w:r w:rsidRPr="75DBD0B4">
        <w:rPr>
          <w:b/>
          <w:bCs/>
          <w:color w:val="000000" w:themeColor="text1"/>
          <w:lang w:val="en-US"/>
        </w:rPr>
        <w:t xml:space="preserve">. </w:t>
      </w:r>
      <w:r w:rsidRPr="75DBD0B4">
        <w:rPr>
          <w:color w:val="000000" w:themeColor="text1"/>
          <w:lang w:val="en-US"/>
        </w:rPr>
        <w:t xml:space="preserve">SAXS profiles of (A) GMO/DOEPC, (B) GMO/DODMA, and (C) GMO/DOEPC/DODMA LNPs, in the presence and absence of </w:t>
      </w:r>
      <w:proofErr w:type="spellStart"/>
      <w:r w:rsidRPr="75DBD0B4">
        <w:rPr>
          <w:color w:val="000000" w:themeColor="text1"/>
          <w:lang w:val="en-US"/>
        </w:rPr>
        <w:t>PolyA</w:t>
      </w:r>
      <w:proofErr w:type="spellEnd"/>
      <w:r w:rsidRPr="75DBD0B4">
        <w:rPr>
          <w:color w:val="000000" w:themeColor="text1"/>
          <w:lang w:val="en-US"/>
        </w:rPr>
        <w:t>. SAXS profiles are acquired at 37°C in Bis-</w:t>
      </w:r>
      <w:proofErr w:type="gramStart"/>
      <w:r w:rsidRPr="75DBD0B4">
        <w:rPr>
          <w:color w:val="000000" w:themeColor="text1"/>
          <w:lang w:val="en-US"/>
        </w:rPr>
        <w:t>Tris</w:t>
      </w:r>
      <w:proofErr w:type="gramEnd"/>
      <w:r w:rsidRPr="75DBD0B4">
        <w:rPr>
          <w:color w:val="000000" w:themeColor="text1"/>
          <w:lang w:val="en-US"/>
        </w:rPr>
        <w:t xml:space="preserve"> buffer 15mM at pH 7.4</w:t>
      </w:r>
      <w:r w:rsidR="0BDA2126" w:rsidRPr="75DBD0B4">
        <w:rPr>
          <w:color w:val="000000" w:themeColor="text1"/>
          <w:lang w:val="en-US"/>
        </w:rPr>
        <w:t>5 ± 0.01</w:t>
      </w:r>
      <w:r w:rsidRPr="75DBD0B4">
        <w:rPr>
          <w:color w:val="000000" w:themeColor="text1"/>
          <w:lang w:val="en-US"/>
        </w:rPr>
        <w:t xml:space="preserve">. The Bragg peak patterns characteristic of specific liquid-crystalline arrangements </w:t>
      </w:r>
      <w:proofErr w:type="gramStart"/>
      <w:r w:rsidRPr="75DBD0B4">
        <w:rPr>
          <w:color w:val="000000" w:themeColor="text1"/>
          <w:lang w:val="en-US"/>
        </w:rPr>
        <w:t>are</w:t>
      </w:r>
      <w:proofErr w:type="gramEnd"/>
      <w:r w:rsidRPr="75DBD0B4">
        <w:rPr>
          <w:color w:val="000000" w:themeColor="text1"/>
          <w:lang w:val="en-US"/>
        </w:rPr>
        <w:t xml:space="preserve"> indexed with the corresponding Miller indices in the figures, while the assigned phase is indicated below each curve. In the absence of </w:t>
      </w:r>
      <w:proofErr w:type="spellStart"/>
      <w:r w:rsidRPr="75DBD0B4">
        <w:rPr>
          <w:color w:val="000000" w:themeColor="text1"/>
          <w:lang w:val="en-US"/>
        </w:rPr>
        <w:t>PolyA</w:t>
      </w:r>
      <w:proofErr w:type="spellEnd"/>
      <w:r w:rsidRPr="75DBD0B4">
        <w:rPr>
          <w:color w:val="000000" w:themeColor="text1"/>
          <w:lang w:val="en-US"/>
        </w:rPr>
        <w:t xml:space="preserve">, GMO/DOEPC LNPs exhibit an unstructured morphology (likely vesicular), as indicated by the lack of Bragg peaks. Upon </w:t>
      </w:r>
      <w:proofErr w:type="spellStart"/>
      <w:r w:rsidRPr="75DBD0B4">
        <w:rPr>
          <w:color w:val="000000" w:themeColor="text1"/>
          <w:lang w:val="en-US"/>
        </w:rPr>
        <w:t>PolyA</w:t>
      </w:r>
      <w:proofErr w:type="spellEnd"/>
      <w:r w:rsidRPr="75DBD0B4">
        <w:rPr>
          <w:color w:val="000000" w:themeColor="text1"/>
          <w:lang w:val="en-US"/>
        </w:rPr>
        <w:t xml:space="preserve"> addition, these particles undergo a transition to a liquid-crystalline arrangement, possibly an inverse hexagonal phase. GMO/DODMA LNPs display a hexagonal structure, which shifts to a secondary hexagonal arrangement upon </w:t>
      </w:r>
      <w:proofErr w:type="spellStart"/>
      <w:r w:rsidRPr="75DBD0B4">
        <w:rPr>
          <w:color w:val="000000" w:themeColor="text1"/>
          <w:lang w:val="en-US"/>
        </w:rPr>
        <w:t>PolyA</w:t>
      </w:r>
      <w:proofErr w:type="spellEnd"/>
      <w:r w:rsidRPr="75DBD0B4">
        <w:rPr>
          <w:color w:val="000000" w:themeColor="text1"/>
          <w:lang w:val="en-US"/>
        </w:rPr>
        <w:t xml:space="preserve"> loading. </w:t>
      </w:r>
      <w:proofErr w:type="gramStart"/>
      <w:r w:rsidRPr="75DBD0B4">
        <w:rPr>
          <w:color w:val="000000" w:themeColor="text1"/>
          <w:lang w:val="en-US"/>
        </w:rPr>
        <w:t>Similar to</w:t>
      </w:r>
      <w:proofErr w:type="gramEnd"/>
      <w:r w:rsidRPr="75DBD0B4">
        <w:rPr>
          <w:color w:val="000000" w:themeColor="text1"/>
          <w:lang w:val="en-US"/>
        </w:rPr>
        <w:t xml:space="preserve"> the phase behavior observed at pH 5, GMO/DOEPC/DODMA LNPs show the highest degree of structural heterogeneity, with coexistence of Im3m and HII phases, both with and without </w:t>
      </w:r>
      <w:proofErr w:type="spellStart"/>
      <w:r w:rsidRPr="75DBD0B4">
        <w:rPr>
          <w:color w:val="000000" w:themeColor="text1"/>
          <w:lang w:val="en-US"/>
        </w:rPr>
        <w:t>PolyA</w:t>
      </w:r>
      <w:proofErr w:type="spellEnd"/>
      <w:r w:rsidRPr="75DBD0B4">
        <w:rPr>
          <w:color w:val="000000" w:themeColor="text1"/>
          <w:lang w:val="en-US"/>
        </w:rPr>
        <w:t>.</w:t>
      </w:r>
      <w:r w:rsidRPr="75DBD0B4">
        <w:rPr>
          <w:color w:val="000000" w:themeColor="text1"/>
          <w:lang w:val="en-GB"/>
        </w:rPr>
        <w:t xml:space="preserve"> Measurements were performed at least in triplicate.</w:t>
      </w:r>
    </w:p>
    <w:p w14:paraId="0E2E7B99" w14:textId="26C921B8" w:rsidR="00843A1C" w:rsidRPr="0071609C" w:rsidRDefault="00843A1C" w:rsidP="75DBD0B4">
      <w:pPr>
        <w:jc w:val="both"/>
        <w:rPr>
          <w:color w:val="000000" w:themeColor="text1"/>
          <w:lang w:val="en-GB"/>
        </w:rPr>
      </w:pPr>
    </w:p>
    <w:p w14:paraId="21342CBB" w14:textId="69D3F060" w:rsidR="00843A1C" w:rsidRPr="0071609C" w:rsidRDefault="25E2EC57" w:rsidP="75DBD0B4">
      <w:pPr>
        <w:jc w:val="both"/>
        <w:rPr>
          <w:color w:val="000000" w:themeColor="text1"/>
          <w:lang w:val="en-GB"/>
        </w:rPr>
      </w:pPr>
      <w:r>
        <w:rPr>
          <w:noProof/>
        </w:rPr>
        <w:drawing>
          <wp:inline distT="0" distB="0" distL="0" distR="0" wp14:anchorId="2E23FEA5" wp14:editId="4A507076">
            <wp:extent cx="6124575" cy="2667000"/>
            <wp:effectExtent l="0" t="0" r="0" b="0"/>
            <wp:docPr id="12358501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850194" name="Picture 1235850194"/>
                    <pic:cNvPicPr/>
                  </pic:nvPicPr>
                  <pic:blipFill>
                    <a:blip r:embed="rId17">
                      <a:extLst>
                        <a:ext uri="{28A0092B-C50C-407E-A947-70E740481C1C}">
                          <a14:useLocalDpi xmlns:a14="http://schemas.microsoft.com/office/drawing/2010/main"/>
                        </a:ext>
                      </a:extLst>
                    </a:blip>
                    <a:stretch>
                      <a:fillRect/>
                    </a:stretch>
                  </pic:blipFill>
                  <pic:spPr>
                    <a:xfrm>
                      <a:off x="0" y="0"/>
                      <a:ext cx="6124575" cy="2667000"/>
                    </a:xfrm>
                    <a:prstGeom prst="rect">
                      <a:avLst/>
                    </a:prstGeom>
                  </pic:spPr>
                </pic:pic>
              </a:graphicData>
            </a:graphic>
          </wp:inline>
        </w:drawing>
      </w:r>
      <w:r w:rsidRPr="75DBD0B4">
        <w:rPr>
          <w:b/>
          <w:bCs/>
          <w:color w:val="000000" w:themeColor="text1"/>
          <w:lang w:val="en-GB"/>
        </w:rPr>
        <w:t>Figure S</w:t>
      </w:r>
      <w:r w:rsidR="00D20CDB">
        <w:rPr>
          <w:b/>
          <w:bCs/>
          <w:color w:val="000000" w:themeColor="text1"/>
          <w:lang w:val="en-GB"/>
        </w:rPr>
        <w:t>9</w:t>
      </w:r>
      <w:r w:rsidRPr="75DBD0B4">
        <w:rPr>
          <w:b/>
          <w:bCs/>
          <w:color w:val="000000" w:themeColor="text1"/>
          <w:lang w:val="en-GB"/>
        </w:rPr>
        <w:t>.</w:t>
      </w:r>
      <w:r w:rsidRPr="75DBD0B4">
        <w:rPr>
          <w:color w:val="000000" w:themeColor="text1"/>
          <w:lang w:val="en-GB"/>
        </w:rPr>
        <w:t xml:space="preserve"> Representative </w:t>
      </w:r>
      <w:r w:rsidRPr="75DBD0B4">
        <w:rPr>
          <w:color w:val="000000" w:themeColor="text1"/>
          <w:lang w:val="en-AU"/>
        </w:rPr>
        <w:t xml:space="preserve">DLS intensity autocorrelation functions (A) and corresponding </w:t>
      </w:r>
      <w:r w:rsidRPr="75DBD0B4">
        <w:rPr>
          <w:color w:val="000000" w:themeColor="text1"/>
          <w:lang w:val="en-GB"/>
        </w:rPr>
        <w:t>size distribution functions</w:t>
      </w:r>
      <w:r w:rsidRPr="75DBD0B4">
        <w:rPr>
          <w:color w:val="000000" w:themeColor="text1"/>
          <w:lang w:val="en-AU"/>
        </w:rPr>
        <w:t xml:space="preserve"> obtained from CONTIN analysis (B) for </w:t>
      </w:r>
      <w:proofErr w:type="spellStart"/>
      <w:r w:rsidRPr="75DBD0B4">
        <w:rPr>
          <w:color w:val="000000" w:themeColor="text1"/>
          <w:lang w:val="en-AU"/>
        </w:rPr>
        <w:t>PolyA</w:t>
      </w:r>
      <w:proofErr w:type="spellEnd"/>
      <w:r w:rsidRPr="75DBD0B4">
        <w:rPr>
          <w:color w:val="000000" w:themeColor="text1"/>
          <w:lang w:val="en-AU"/>
        </w:rPr>
        <w:t xml:space="preserve">-loaded GMO/DOEPC, GMO/DODMA and GMO/DOEPC/DODMA LNPs, both in 10 mM Bis-Tris (pH 7.45 ± 0.01) and FBS-supplemented DMEM at the same </w:t>
      </w:r>
      <w:proofErr w:type="spellStart"/>
      <w:r w:rsidRPr="75DBD0B4">
        <w:rPr>
          <w:color w:val="000000" w:themeColor="text1"/>
          <w:lang w:val="en-AU"/>
        </w:rPr>
        <w:t>pH.</w:t>
      </w:r>
      <w:proofErr w:type="spellEnd"/>
      <w:r w:rsidRPr="75DBD0B4">
        <w:rPr>
          <w:color w:val="000000" w:themeColor="text1"/>
          <w:lang w:val="en-AU"/>
        </w:rPr>
        <w:t xml:space="preserve"> Data for FBS-supplemented DMEM alone (in the absence of LNPs) are also reported as control. All curves were acquired in triplicate, at 25°C.</w:t>
      </w:r>
    </w:p>
    <w:p w14:paraId="33262FE7" w14:textId="78288EEF" w:rsidR="00843A1C" w:rsidRPr="0071609C" w:rsidRDefault="00843A1C" w:rsidP="75DBD0B4">
      <w:pPr>
        <w:jc w:val="both"/>
        <w:rPr>
          <w:color w:val="000000" w:themeColor="text1"/>
          <w:lang w:val="en-AU"/>
        </w:rPr>
      </w:pPr>
    </w:p>
    <w:p w14:paraId="39BCB70E" w14:textId="45482499" w:rsidR="00843A1C" w:rsidRPr="0071609C" w:rsidRDefault="00843A1C" w:rsidP="75DBD0B4">
      <w:pPr>
        <w:jc w:val="both"/>
        <w:rPr>
          <w:color w:val="000000" w:themeColor="text1"/>
          <w:lang w:val="en-AU"/>
        </w:rPr>
      </w:pPr>
    </w:p>
    <w:p w14:paraId="1DE9DA92" w14:textId="0EE73097" w:rsidR="00843A1C" w:rsidRPr="0071609C" w:rsidRDefault="25E2EC57" w:rsidP="75DBD0B4">
      <w:pPr>
        <w:spacing w:line="259" w:lineRule="auto"/>
        <w:jc w:val="both"/>
        <w:rPr>
          <w:color w:val="000000" w:themeColor="text1"/>
          <w:lang w:val="en-AU"/>
        </w:rPr>
      </w:pPr>
      <w:r>
        <w:rPr>
          <w:noProof/>
        </w:rPr>
        <w:lastRenderedPageBreak/>
        <w:drawing>
          <wp:inline distT="0" distB="0" distL="0" distR="0" wp14:anchorId="22D5C110" wp14:editId="2CCB81AD">
            <wp:extent cx="6124575" cy="2952750"/>
            <wp:effectExtent l="0" t="0" r="0" b="0"/>
            <wp:docPr id="20913311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31183" name="Picture 2091331183"/>
                    <pic:cNvPicPr/>
                  </pic:nvPicPr>
                  <pic:blipFill>
                    <a:blip r:embed="rId18">
                      <a:extLst>
                        <a:ext uri="{28A0092B-C50C-407E-A947-70E740481C1C}">
                          <a14:useLocalDpi xmlns:a14="http://schemas.microsoft.com/office/drawing/2010/main"/>
                        </a:ext>
                      </a:extLst>
                    </a:blip>
                    <a:stretch>
                      <a:fillRect/>
                    </a:stretch>
                  </pic:blipFill>
                  <pic:spPr>
                    <a:xfrm>
                      <a:off x="0" y="0"/>
                      <a:ext cx="6124575" cy="2952750"/>
                    </a:xfrm>
                    <a:prstGeom prst="rect">
                      <a:avLst/>
                    </a:prstGeom>
                  </pic:spPr>
                </pic:pic>
              </a:graphicData>
            </a:graphic>
          </wp:inline>
        </w:drawing>
      </w:r>
      <w:r w:rsidR="6466976D" w:rsidRPr="75DBD0B4">
        <w:rPr>
          <w:b/>
          <w:bCs/>
          <w:color w:val="000000" w:themeColor="text1"/>
          <w:lang w:val="en-AU"/>
        </w:rPr>
        <w:t>Figure S1</w:t>
      </w:r>
      <w:r w:rsidR="00D20CDB">
        <w:rPr>
          <w:b/>
          <w:bCs/>
          <w:color w:val="000000" w:themeColor="text1"/>
          <w:lang w:val="en-AU"/>
        </w:rPr>
        <w:t>0</w:t>
      </w:r>
      <w:r w:rsidR="6466976D" w:rsidRPr="75DBD0B4">
        <w:rPr>
          <w:color w:val="000000" w:themeColor="text1"/>
          <w:lang w:val="en-AU"/>
        </w:rPr>
        <w:t xml:space="preserve">. </w:t>
      </w:r>
      <w:r w:rsidR="6466976D" w:rsidRPr="75DBD0B4">
        <w:rPr>
          <w:color w:val="000000" w:themeColor="text1"/>
          <w:lang w:val="en-US"/>
        </w:rPr>
        <w:t xml:space="preserve">SAXS profiles of </w:t>
      </w:r>
      <w:proofErr w:type="spellStart"/>
      <w:r w:rsidR="6466976D" w:rsidRPr="75DBD0B4">
        <w:rPr>
          <w:color w:val="000000" w:themeColor="text1"/>
          <w:lang w:val="en-US"/>
        </w:rPr>
        <w:t>PolyA</w:t>
      </w:r>
      <w:proofErr w:type="spellEnd"/>
      <w:r w:rsidR="6466976D" w:rsidRPr="75DBD0B4">
        <w:rPr>
          <w:color w:val="000000" w:themeColor="text1"/>
          <w:lang w:val="en-US"/>
        </w:rPr>
        <w:t>-loaded GMO/DOEPC, GMO/DODMA, and GMO/DOEPC/DODMA LNPs measured in 10 mM Bis-</w:t>
      </w:r>
      <w:proofErr w:type="gramStart"/>
      <w:r w:rsidR="6466976D" w:rsidRPr="75DBD0B4">
        <w:rPr>
          <w:color w:val="000000" w:themeColor="text1"/>
          <w:lang w:val="en-US"/>
        </w:rPr>
        <w:t>Tris</w:t>
      </w:r>
      <w:proofErr w:type="gramEnd"/>
      <w:r w:rsidR="6466976D" w:rsidRPr="75DBD0B4">
        <w:rPr>
          <w:color w:val="000000" w:themeColor="text1"/>
          <w:lang w:val="en-US"/>
        </w:rPr>
        <w:t xml:space="preserve"> buffer (pH 7.45 ± 0.01) and in DMEM supplemented with 10% FBS. SAXS data were acquired at 37 °C using an in-house SAXS instrument (</w:t>
      </w:r>
      <w:proofErr w:type="spellStart"/>
      <w:r w:rsidR="6466976D" w:rsidRPr="75DBD0B4">
        <w:rPr>
          <w:color w:val="000000" w:themeColor="text1"/>
          <w:lang w:val="en-US"/>
        </w:rPr>
        <w:t>Xeuss</w:t>
      </w:r>
      <w:proofErr w:type="spellEnd"/>
      <w:r w:rsidR="6466976D" w:rsidRPr="75DBD0B4">
        <w:rPr>
          <w:color w:val="000000" w:themeColor="text1"/>
          <w:lang w:val="en-US"/>
        </w:rPr>
        <w:t xml:space="preserve"> 3.0, </w:t>
      </w:r>
      <w:proofErr w:type="spellStart"/>
      <w:r w:rsidR="6466976D" w:rsidRPr="75DBD0B4">
        <w:rPr>
          <w:color w:val="000000" w:themeColor="text1"/>
          <w:lang w:val="en-US"/>
        </w:rPr>
        <w:t>Xenocs</w:t>
      </w:r>
      <w:proofErr w:type="spellEnd"/>
      <w:r w:rsidR="6466976D" w:rsidRPr="75DBD0B4">
        <w:rPr>
          <w:color w:val="000000" w:themeColor="text1"/>
          <w:lang w:val="en-US"/>
        </w:rPr>
        <w:t>), in contrast to all SAXS data reported in the main text of the manuscript, which were obtained at a synchrotron source. The q-position of the Bragg reflection is indicated by dashed lines in the figure and, for LNPs in Bis-Tris, coincides with the highest-intensity Bragg peaks observed in the synchrotron SAXS data shown in Figure S</w:t>
      </w:r>
      <w:r w:rsidR="00B33F85">
        <w:rPr>
          <w:color w:val="000000" w:themeColor="text1"/>
          <w:lang w:val="en-US"/>
        </w:rPr>
        <w:t>8</w:t>
      </w:r>
      <w:r w:rsidR="6466976D" w:rsidRPr="75DBD0B4">
        <w:rPr>
          <w:color w:val="000000" w:themeColor="text1"/>
          <w:lang w:val="en-US"/>
        </w:rPr>
        <w:t>.</w:t>
      </w:r>
    </w:p>
    <w:p w14:paraId="3152A317" w14:textId="6567F4C6" w:rsidR="00843A1C" w:rsidRPr="0071609C" w:rsidRDefault="00843A1C" w:rsidP="75DBD0B4">
      <w:pPr>
        <w:jc w:val="both"/>
        <w:rPr>
          <w:color w:val="000000" w:themeColor="text1"/>
          <w:lang w:val="en-US"/>
        </w:rPr>
      </w:pPr>
    </w:p>
    <w:p w14:paraId="503DE474" w14:textId="0F24D41C" w:rsidR="00843A1C" w:rsidRPr="0071609C" w:rsidRDefault="00843A1C" w:rsidP="00241911">
      <w:pPr>
        <w:jc w:val="both"/>
        <w:rPr>
          <w:lang w:val="en-US"/>
        </w:rPr>
      </w:pPr>
    </w:p>
    <w:p w14:paraId="00000039" w14:textId="52DA1ADE" w:rsidR="00111AC5" w:rsidRPr="00843A1C" w:rsidRDefault="00111AC5" w:rsidP="00241911">
      <w:pPr>
        <w:jc w:val="both"/>
        <w:rPr>
          <w:lang w:val="en-GB"/>
        </w:rPr>
      </w:pPr>
    </w:p>
    <w:p w14:paraId="4663F359" w14:textId="77777777" w:rsidR="007D0BE5" w:rsidRDefault="007D0BE5" w:rsidP="00241911">
      <w:pPr>
        <w:jc w:val="both"/>
        <w:rPr>
          <w:b/>
          <w:lang w:val="en-US"/>
        </w:rPr>
      </w:pPr>
    </w:p>
    <w:p w14:paraId="30028267" w14:textId="6B517791" w:rsidR="007D0BE5" w:rsidRDefault="007D0BE5" w:rsidP="001E0C7D">
      <w:pPr>
        <w:jc w:val="center"/>
        <w:rPr>
          <w:b/>
          <w:lang w:val="en-US"/>
        </w:rPr>
      </w:pPr>
      <w:r>
        <w:rPr>
          <w:noProof/>
        </w:rPr>
        <w:lastRenderedPageBreak/>
        <w:drawing>
          <wp:inline distT="0" distB="0" distL="0" distR="0" wp14:anchorId="2F64E0D3" wp14:editId="26F5B251">
            <wp:extent cx="5394373" cy="4497233"/>
            <wp:effectExtent l="0" t="0" r="0" b="0"/>
            <wp:docPr id="1124188749" name="Picture 1124188749" descr="A diagram of a scientific experi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88749" name="Picture 1124188749" descr="A diagram of a scientific experimen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5136" cy="4506206"/>
                    </a:xfrm>
                    <a:prstGeom prst="rect">
                      <a:avLst/>
                    </a:prstGeom>
                  </pic:spPr>
                </pic:pic>
              </a:graphicData>
            </a:graphic>
          </wp:inline>
        </w:drawing>
      </w:r>
    </w:p>
    <w:p w14:paraId="0000003B" w14:textId="77ADACA5" w:rsidR="00111AC5" w:rsidRPr="007C5636" w:rsidRDefault="1E2972CC" w:rsidP="14C6EDD5">
      <w:pPr>
        <w:jc w:val="both"/>
        <w:rPr>
          <w:lang w:val="en-US"/>
        </w:rPr>
      </w:pPr>
      <w:r w:rsidRPr="75DBD0B4">
        <w:rPr>
          <w:b/>
          <w:bCs/>
          <w:lang w:val="en-US"/>
        </w:rPr>
        <w:t>Figure S</w:t>
      </w:r>
      <w:r w:rsidR="6EF906A8" w:rsidRPr="75DBD0B4">
        <w:rPr>
          <w:b/>
          <w:bCs/>
          <w:lang w:val="en-US"/>
        </w:rPr>
        <w:t>1</w:t>
      </w:r>
      <w:r w:rsidR="00D20CDB">
        <w:rPr>
          <w:b/>
          <w:bCs/>
          <w:lang w:val="en-US"/>
        </w:rPr>
        <w:t>1</w:t>
      </w:r>
      <w:r w:rsidRPr="75DBD0B4">
        <w:rPr>
          <w:b/>
          <w:bCs/>
          <w:lang w:val="en-US"/>
        </w:rPr>
        <w:t>.</w:t>
      </w:r>
      <w:r w:rsidRPr="75DBD0B4">
        <w:rPr>
          <w:lang w:val="en-US"/>
        </w:rPr>
        <w:t xml:space="preserve"> Cell viability assay by flow cytometry. (A) Live cells experiment workflow. Created with Biorender.com. (B) Histogram showing fluorescence intensity (FL1-A) versus cell count. Cells were incubated for 24h with 0.1 mg/mL GMO/DOEPC, GMO/DODMA and GMO/DOEPC/DODMA (all the formulations contain 1%mol of DOPE-PEG2000 as stabilizer) loaded with </w:t>
      </w:r>
      <w:proofErr w:type="spellStart"/>
      <w:r w:rsidRPr="75DBD0B4">
        <w:rPr>
          <w:lang w:val="en-US"/>
        </w:rPr>
        <w:t>polyA</w:t>
      </w:r>
      <w:proofErr w:type="spellEnd"/>
      <w:r w:rsidRPr="75DBD0B4">
        <w:rPr>
          <w:lang w:val="en-US"/>
        </w:rPr>
        <w:t xml:space="preserve">. Subsequently, cells were incubated with </w:t>
      </w:r>
      <w:proofErr w:type="spellStart"/>
      <w:r w:rsidRPr="75DBD0B4">
        <w:rPr>
          <w:lang w:val="en-US"/>
        </w:rPr>
        <w:t>calcein</w:t>
      </w:r>
      <w:proofErr w:type="spellEnd"/>
      <w:r w:rsidRPr="75DBD0B4">
        <w:rPr>
          <w:lang w:val="en-US"/>
        </w:rPr>
        <w:t>-AM to assess cell viability and then analyzed. (C) Cell viability results after 24h of incubation for each formulation. Triplicates of each sample were analyzed across 3 independent experiments</w:t>
      </w:r>
      <w:r w:rsidRPr="75DBD0B4">
        <w:rPr>
          <w:i/>
          <w:iCs/>
          <w:color w:val="000000" w:themeColor="text1"/>
          <w:lang w:val="en-US"/>
        </w:rPr>
        <w:t xml:space="preserve">. </w:t>
      </w:r>
      <w:r w:rsidRPr="75DBD0B4">
        <w:rPr>
          <w:color w:val="000000" w:themeColor="text1"/>
          <w:lang w:val="en-US"/>
        </w:rPr>
        <w:t>Error bars: SE</w:t>
      </w:r>
    </w:p>
    <w:p w14:paraId="1E90D871" w14:textId="65634AD2" w:rsidR="00843A1C" w:rsidRDefault="00843A1C" w:rsidP="00241911">
      <w:pPr>
        <w:jc w:val="both"/>
        <w:rPr>
          <w:lang w:val="en-US"/>
        </w:rPr>
      </w:pPr>
    </w:p>
    <w:p w14:paraId="43323E53" w14:textId="77777777" w:rsidR="00C10FB5" w:rsidRDefault="00C10FB5" w:rsidP="00241911">
      <w:pPr>
        <w:jc w:val="both"/>
        <w:rPr>
          <w:b/>
          <w:bCs/>
          <w:color w:val="000000" w:themeColor="text1"/>
          <w:lang w:val="en-GB"/>
        </w:rPr>
      </w:pPr>
    </w:p>
    <w:p w14:paraId="50F82EDE" w14:textId="77777777" w:rsidR="00C10FB5" w:rsidRDefault="00C10FB5" w:rsidP="00241911">
      <w:pPr>
        <w:jc w:val="both"/>
        <w:rPr>
          <w:b/>
          <w:bCs/>
          <w:color w:val="000000" w:themeColor="text1"/>
          <w:lang w:val="en-GB"/>
        </w:rPr>
      </w:pPr>
    </w:p>
    <w:p w14:paraId="0487FD7A" w14:textId="0AA90F90" w:rsidR="14C6EDD5" w:rsidRDefault="14C6EDD5" w:rsidP="14C6EDD5">
      <w:pPr>
        <w:jc w:val="both"/>
        <w:rPr>
          <w:b/>
          <w:bCs/>
          <w:color w:val="000000" w:themeColor="text1"/>
          <w:lang w:val="en-GB"/>
        </w:rPr>
      </w:pPr>
    </w:p>
    <w:p w14:paraId="271AB811" w14:textId="216F41A7" w:rsidR="14C6EDD5" w:rsidRDefault="14C6EDD5" w:rsidP="14C6EDD5">
      <w:pPr>
        <w:jc w:val="both"/>
        <w:rPr>
          <w:b/>
          <w:bCs/>
          <w:color w:val="000000" w:themeColor="text1"/>
          <w:lang w:val="en-GB"/>
        </w:rPr>
      </w:pPr>
    </w:p>
    <w:p w14:paraId="46D213E3" w14:textId="38538749" w:rsidR="14C6EDD5" w:rsidRDefault="14C6EDD5" w:rsidP="14C6EDD5">
      <w:pPr>
        <w:jc w:val="both"/>
        <w:rPr>
          <w:b/>
          <w:bCs/>
          <w:color w:val="000000" w:themeColor="text1"/>
          <w:lang w:val="en-GB"/>
        </w:rPr>
      </w:pPr>
    </w:p>
    <w:p w14:paraId="562A3AFF" w14:textId="09E7B24A" w:rsidR="14C6EDD5" w:rsidRDefault="14C6EDD5" w:rsidP="14C6EDD5">
      <w:pPr>
        <w:jc w:val="both"/>
        <w:rPr>
          <w:b/>
          <w:bCs/>
          <w:color w:val="000000" w:themeColor="text1"/>
          <w:lang w:val="en-GB"/>
        </w:rPr>
      </w:pPr>
    </w:p>
    <w:p w14:paraId="17030F1F" w14:textId="7061C75C" w:rsidR="14C6EDD5" w:rsidRDefault="14C6EDD5" w:rsidP="14C6EDD5">
      <w:pPr>
        <w:jc w:val="both"/>
        <w:rPr>
          <w:b/>
          <w:bCs/>
          <w:color w:val="000000" w:themeColor="text1"/>
          <w:lang w:val="en-GB"/>
        </w:rPr>
      </w:pPr>
    </w:p>
    <w:p w14:paraId="3C3F4E67" w14:textId="550B27AA" w:rsidR="14C6EDD5" w:rsidRDefault="14C6EDD5" w:rsidP="14C6EDD5">
      <w:pPr>
        <w:jc w:val="both"/>
        <w:rPr>
          <w:b/>
          <w:bCs/>
          <w:color w:val="000000" w:themeColor="text1"/>
          <w:lang w:val="en-GB"/>
        </w:rPr>
      </w:pPr>
    </w:p>
    <w:p w14:paraId="64DF3620" w14:textId="0FA8CC85" w:rsidR="14C6EDD5" w:rsidRDefault="14C6EDD5" w:rsidP="14C6EDD5">
      <w:pPr>
        <w:jc w:val="both"/>
        <w:rPr>
          <w:b/>
          <w:bCs/>
          <w:color w:val="000000" w:themeColor="text1"/>
          <w:lang w:val="en-GB"/>
        </w:rPr>
      </w:pPr>
    </w:p>
    <w:p w14:paraId="1F558279" w14:textId="220A0D2F" w:rsidR="14C6EDD5" w:rsidRDefault="14C6EDD5" w:rsidP="14C6EDD5">
      <w:pPr>
        <w:jc w:val="both"/>
        <w:rPr>
          <w:b/>
          <w:bCs/>
          <w:color w:val="000000" w:themeColor="text1"/>
          <w:lang w:val="en-GB"/>
        </w:rPr>
      </w:pPr>
    </w:p>
    <w:p w14:paraId="02E3C6B0" w14:textId="77777777" w:rsidR="00CA70C7" w:rsidRDefault="00CA70C7" w:rsidP="14C6EDD5">
      <w:pPr>
        <w:jc w:val="both"/>
        <w:rPr>
          <w:b/>
          <w:bCs/>
          <w:color w:val="000000" w:themeColor="text1"/>
          <w:lang w:val="en-GB"/>
        </w:rPr>
      </w:pPr>
    </w:p>
    <w:p w14:paraId="6AB26D5F" w14:textId="77777777" w:rsidR="00CA70C7" w:rsidRDefault="00CA70C7" w:rsidP="14C6EDD5">
      <w:pPr>
        <w:jc w:val="both"/>
        <w:rPr>
          <w:b/>
          <w:bCs/>
          <w:color w:val="000000" w:themeColor="text1"/>
          <w:lang w:val="en-GB"/>
        </w:rPr>
      </w:pPr>
    </w:p>
    <w:p w14:paraId="528B5EE5" w14:textId="77777777" w:rsidR="00CA70C7" w:rsidRDefault="00CA70C7" w:rsidP="14C6EDD5">
      <w:pPr>
        <w:jc w:val="both"/>
        <w:rPr>
          <w:b/>
          <w:bCs/>
          <w:color w:val="000000" w:themeColor="text1"/>
          <w:lang w:val="en-GB"/>
        </w:rPr>
      </w:pPr>
    </w:p>
    <w:p w14:paraId="50180094" w14:textId="77777777" w:rsidR="00CA70C7" w:rsidRDefault="00CA70C7" w:rsidP="14C6EDD5">
      <w:pPr>
        <w:jc w:val="both"/>
        <w:rPr>
          <w:b/>
          <w:bCs/>
          <w:color w:val="000000" w:themeColor="text1"/>
          <w:lang w:val="en-GB"/>
        </w:rPr>
      </w:pPr>
    </w:p>
    <w:p w14:paraId="4754B93C" w14:textId="77777777" w:rsidR="00CA70C7" w:rsidRDefault="00CA70C7" w:rsidP="14C6EDD5">
      <w:pPr>
        <w:jc w:val="both"/>
        <w:rPr>
          <w:b/>
          <w:bCs/>
          <w:color w:val="000000" w:themeColor="text1"/>
          <w:lang w:val="en-GB"/>
        </w:rPr>
      </w:pPr>
    </w:p>
    <w:p w14:paraId="379A898E" w14:textId="6A81DE08" w:rsidR="14C6EDD5" w:rsidRDefault="14C6EDD5" w:rsidP="14C6EDD5">
      <w:pPr>
        <w:jc w:val="both"/>
        <w:rPr>
          <w:b/>
          <w:bCs/>
          <w:color w:val="000000" w:themeColor="text1"/>
          <w:lang w:val="en-GB"/>
        </w:rPr>
      </w:pPr>
    </w:p>
    <w:p w14:paraId="66D48D51" w14:textId="64C3E498" w:rsidR="14C6EDD5" w:rsidRDefault="14C6EDD5" w:rsidP="75DBD0B4">
      <w:pPr>
        <w:jc w:val="both"/>
        <w:rPr>
          <w:b/>
          <w:bCs/>
          <w:color w:val="000000" w:themeColor="text1"/>
          <w:lang w:val="en-GB"/>
        </w:rPr>
      </w:pPr>
    </w:p>
    <w:p w14:paraId="00000041" w14:textId="798DD383" w:rsidR="00111AC5" w:rsidRPr="000903A4" w:rsidRDefault="006E4484" w:rsidP="00241911">
      <w:pPr>
        <w:jc w:val="both"/>
        <w:rPr>
          <w:b/>
          <w:color w:val="000000"/>
          <w:lang w:val="en-GB"/>
        </w:rPr>
      </w:pPr>
      <w:r w:rsidRPr="5A7052DB">
        <w:rPr>
          <w:b/>
          <w:bCs/>
          <w:color w:val="000000" w:themeColor="text1"/>
          <w:lang w:val="en-GB"/>
        </w:rPr>
        <w:lastRenderedPageBreak/>
        <w:t>S3. Supplementary Tables</w:t>
      </w:r>
    </w:p>
    <w:p w14:paraId="37E648A3" w14:textId="77777777" w:rsidR="003C686F" w:rsidRDefault="003C686F" w:rsidP="00241911">
      <w:pPr>
        <w:pBdr>
          <w:top w:val="nil"/>
          <w:left w:val="nil"/>
          <w:bottom w:val="nil"/>
          <w:right w:val="nil"/>
          <w:between w:val="nil"/>
        </w:pBdr>
        <w:jc w:val="both"/>
        <w:rPr>
          <w:b/>
          <w:bCs/>
          <w:color w:val="000000" w:themeColor="text1"/>
          <w:lang w:val="en-US"/>
        </w:rPr>
      </w:pPr>
    </w:p>
    <w:p w14:paraId="00000043" w14:textId="3601148D" w:rsidR="00111AC5" w:rsidRPr="007C5636" w:rsidRDefault="403E1C77" w:rsidP="75DBD0B4">
      <w:pPr>
        <w:pBdr>
          <w:top w:val="nil"/>
          <w:left w:val="nil"/>
          <w:bottom w:val="nil"/>
          <w:right w:val="nil"/>
          <w:between w:val="nil"/>
        </w:pBdr>
        <w:jc w:val="both"/>
        <w:rPr>
          <w:lang w:val="en-US"/>
        </w:rPr>
      </w:pPr>
      <w:r w:rsidRPr="75DBD0B4">
        <w:rPr>
          <w:b/>
          <w:bCs/>
          <w:color w:val="000000" w:themeColor="text1"/>
          <w:lang w:val="en-US"/>
        </w:rPr>
        <w:t xml:space="preserve">Table S1. </w:t>
      </w:r>
      <w:r w:rsidRPr="75DBD0B4">
        <w:rPr>
          <w:color w:val="000000" w:themeColor="text1"/>
          <w:lang w:val="en-US"/>
        </w:rPr>
        <w:t>Lattice parameters (d) and radius of water channel (</w:t>
      </w:r>
      <w:proofErr w:type="spellStart"/>
      <w:r w:rsidRPr="75DBD0B4">
        <w:rPr>
          <w:color w:val="000000" w:themeColor="text1"/>
          <w:lang w:val="en-US"/>
        </w:rPr>
        <w:t>R</w:t>
      </w:r>
      <w:r w:rsidRPr="75DBD0B4">
        <w:rPr>
          <w:color w:val="000000" w:themeColor="text1"/>
          <w:sz w:val="18"/>
          <w:szCs w:val="18"/>
          <w:lang w:val="en-US"/>
        </w:rPr>
        <w:t>w</w:t>
      </w:r>
      <w:proofErr w:type="spellEnd"/>
      <w:r w:rsidRPr="75DBD0B4">
        <w:rPr>
          <w:color w:val="000000" w:themeColor="text1"/>
          <w:lang w:val="en-US"/>
        </w:rPr>
        <w:t xml:space="preserve">) for LNPs with and without </w:t>
      </w:r>
      <w:proofErr w:type="spellStart"/>
      <w:r w:rsidRPr="75DBD0B4">
        <w:rPr>
          <w:color w:val="000000" w:themeColor="text1"/>
          <w:lang w:val="en-US"/>
        </w:rPr>
        <w:t>polyA</w:t>
      </w:r>
      <w:proofErr w:type="spellEnd"/>
      <w:r w:rsidRPr="75DBD0B4">
        <w:rPr>
          <w:color w:val="000000" w:themeColor="text1"/>
          <w:lang w:val="en-US"/>
        </w:rPr>
        <w:t xml:space="preserve"> in buffer citrate 15 mM at pH 5</w:t>
      </w:r>
      <w:r w:rsidR="0584E662" w:rsidRPr="75DBD0B4">
        <w:rPr>
          <w:color w:val="000000" w:themeColor="text1"/>
          <w:lang w:val="en-US"/>
        </w:rPr>
        <w:t>.00 ± 0.01</w:t>
      </w:r>
      <w:r w:rsidRPr="75DBD0B4">
        <w:rPr>
          <w:color w:val="000000" w:themeColor="text1"/>
          <w:lang w:val="en-US"/>
        </w:rPr>
        <w:t xml:space="preserve">, derived from SAXS measurements </w:t>
      </w:r>
      <w:r w:rsidRPr="75DBD0B4">
        <w:rPr>
          <w:lang w:val="en-US"/>
        </w:rPr>
        <w:t>reported in</w:t>
      </w:r>
      <w:r w:rsidRPr="75DBD0B4">
        <w:rPr>
          <w:color w:val="000000" w:themeColor="text1"/>
          <w:lang w:val="en-US"/>
        </w:rPr>
        <w:t xml:space="preserve"> Figures 3, 4 and 5. The lattice parameters and the water channel radii were calculated as described in Section 1.1 of Supporting Information. </w:t>
      </w:r>
      <w:r w:rsidRPr="75DBD0B4">
        <w:rPr>
          <w:color w:val="000000" w:themeColor="text1"/>
          <w:lang w:val="en-GB"/>
        </w:rPr>
        <w:t>Measurements were performed at least in triplicate.</w:t>
      </w:r>
      <w:r w:rsidR="3C7851E6" w:rsidRPr="75DBD0B4">
        <w:rPr>
          <w:color w:val="000000" w:themeColor="text1"/>
          <w:lang w:val="en-GB"/>
        </w:rPr>
        <w:t xml:space="preserve"> </w:t>
      </w:r>
      <w:r w:rsidR="3C7851E6" w:rsidRPr="75DBD0B4">
        <w:rPr>
          <w:lang w:val="en-US"/>
        </w:rPr>
        <w:t xml:space="preserve">The uncertainty associated with all d and </w:t>
      </w:r>
      <w:proofErr w:type="spellStart"/>
      <w:r w:rsidR="3C7851E6" w:rsidRPr="75DBD0B4">
        <w:rPr>
          <w:lang w:val="en-US"/>
        </w:rPr>
        <w:t>R</w:t>
      </w:r>
      <w:r w:rsidR="3C7851E6" w:rsidRPr="75DBD0B4">
        <w:rPr>
          <w:vertAlign w:val="subscript"/>
          <w:lang w:val="en-US"/>
        </w:rPr>
        <w:t>w</w:t>
      </w:r>
      <w:proofErr w:type="spellEnd"/>
      <w:r w:rsidR="3C7851E6" w:rsidRPr="75DBD0B4">
        <w:rPr>
          <w:lang w:val="en-US"/>
        </w:rPr>
        <w:t xml:space="preserve"> values is ± 0.1 nm.</w:t>
      </w:r>
    </w:p>
    <w:p w14:paraId="4D780FAC" w14:textId="77777777" w:rsidR="0071609C" w:rsidRPr="007C5636" w:rsidRDefault="0071609C" w:rsidP="00241911">
      <w:pPr>
        <w:pBdr>
          <w:top w:val="nil"/>
          <w:left w:val="nil"/>
          <w:bottom w:val="nil"/>
          <w:right w:val="nil"/>
          <w:between w:val="nil"/>
        </w:pBdr>
        <w:jc w:val="both"/>
        <w:rPr>
          <w:highlight w:val="yellow"/>
          <w:lang w:val="en-US"/>
        </w:rPr>
      </w:pPr>
    </w:p>
    <w:tbl>
      <w:tblPr>
        <w:tblW w:w="7815" w:type="dxa"/>
        <w:jc w:val="center"/>
        <w:tblBorders>
          <w:top w:val="nil"/>
          <w:left w:val="nil"/>
          <w:bottom w:val="nil"/>
          <w:right w:val="nil"/>
          <w:insideH w:val="nil"/>
          <w:insideV w:val="nil"/>
        </w:tblBorders>
        <w:tblLayout w:type="fixed"/>
        <w:tblLook w:val="0600" w:firstRow="0" w:lastRow="0" w:firstColumn="0" w:lastColumn="0" w:noHBand="1" w:noVBand="1"/>
      </w:tblPr>
      <w:tblGrid>
        <w:gridCol w:w="3615"/>
        <w:gridCol w:w="1305"/>
        <w:gridCol w:w="1335"/>
        <w:gridCol w:w="1560"/>
      </w:tblGrid>
      <w:tr w:rsidR="00111AC5" w:rsidRPr="007C5636" w14:paraId="1E7497D7" w14:textId="77777777" w:rsidTr="75DBD0B4">
        <w:trPr>
          <w:trHeight w:val="300"/>
          <w:jc w:val="center"/>
        </w:trPr>
        <w:tc>
          <w:tcPr>
            <w:tcW w:w="3615" w:type="dxa"/>
            <w:tcBorders>
              <w:top w:val="single" w:sz="6" w:space="0" w:color="7F7F7F" w:themeColor="text1" w:themeTint="80"/>
              <w:left w:val="nil"/>
              <w:bottom w:val="single" w:sz="6" w:space="0" w:color="7F7F7F" w:themeColor="text1" w:themeTint="80"/>
              <w:right w:val="nil"/>
            </w:tcBorders>
            <w:tcMar>
              <w:top w:w="0" w:type="dxa"/>
              <w:left w:w="100" w:type="dxa"/>
              <w:bottom w:w="0" w:type="dxa"/>
              <w:right w:w="100" w:type="dxa"/>
            </w:tcMar>
          </w:tcPr>
          <w:p w14:paraId="00000044" w14:textId="77777777" w:rsidR="00111AC5" w:rsidRPr="007C5636" w:rsidRDefault="5DAD9CA5" w:rsidP="75DBD0B4">
            <w:pPr>
              <w:spacing w:line="276" w:lineRule="auto"/>
              <w:jc w:val="both"/>
              <w:rPr>
                <w:b/>
                <w:bCs/>
              </w:rPr>
            </w:pPr>
            <w:r w:rsidRPr="75DBD0B4">
              <w:rPr>
                <w:b/>
                <w:bCs/>
              </w:rPr>
              <w:t>Sample</w:t>
            </w:r>
          </w:p>
        </w:tc>
        <w:tc>
          <w:tcPr>
            <w:tcW w:w="1305" w:type="dxa"/>
            <w:tcBorders>
              <w:top w:val="single" w:sz="6" w:space="0" w:color="7F7F7F" w:themeColor="text1" w:themeTint="80"/>
              <w:left w:val="nil"/>
              <w:bottom w:val="single" w:sz="6" w:space="0" w:color="7F7F7F" w:themeColor="text1" w:themeTint="80"/>
              <w:right w:val="nil"/>
            </w:tcBorders>
            <w:tcMar>
              <w:top w:w="0" w:type="dxa"/>
              <w:left w:w="100" w:type="dxa"/>
              <w:bottom w:w="0" w:type="dxa"/>
              <w:right w:w="100" w:type="dxa"/>
            </w:tcMar>
          </w:tcPr>
          <w:p w14:paraId="00000046" w14:textId="77777777" w:rsidR="00111AC5" w:rsidRPr="007C5636" w:rsidRDefault="5DAD9CA5" w:rsidP="75DBD0B4">
            <w:pPr>
              <w:spacing w:line="276" w:lineRule="auto"/>
              <w:jc w:val="both"/>
              <w:rPr>
                <w:b/>
                <w:bCs/>
                <w:lang w:val="it-IT"/>
              </w:rPr>
            </w:pPr>
            <w:proofErr w:type="spellStart"/>
            <w:r w:rsidRPr="75DBD0B4">
              <w:rPr>
                <w:b/>
                <w:bCs/>
                <w:lang w:val="it-IT"/>
              </w:rPr>
              <w:t>Phase</w:t>
            </w:r>
            <w:proofErr w:type="spellEnd"/>
          </w:p>
        </w:tc>
        <w:tc>
          <w:tcPr>
            <w:tcW w:w="1335" w:type="dxa"/>
            <w:tcBorders>
              <w:top w:val="single" w:sz="6" w:space="0" w:color="7F7F7F" w:themeColor="text1" w:themeTint="80"/>
              <w:left w:val="nil"/>
              <w:bottom w:val="single" w:sz="6" w:space="0" w:color="7F7F7F" w:themeColor="text1" w:themeTint="80"/>
              <w:right w:val="nil"/>
            </w:tcBorders>
            <w:tcMar>
              <w:top w:w="0" w:type="dxa"/>
              <w:left w:w="100" w:type="dxa"/>
              <w:bottom w:w="0" w:type="dxa"/>
              <w:right w:w="100" w:type="dxa"/>
            </w:tcMar>
          </w:tcPr>
          <w:p w14:paraId="00000047" w14:textId="672A7AE3" w:rsidR="00111AC5" w:rsidRPr="007C5636" w:rsidRDefault="403E1C77" w:rsidP="75DBD0B4">
            <w:pPr>
              <w:spacing w:line="276" w:lineRule="auto"/>
              <w:jc w:val="both"/>
              <w:rPr>
                <w:b/>
                <w:bCs/>
              </w:rPr>
            </w:pPr>
            <w:r w:rsidRPr="75DBD0B4">
              <w:rPr>
                <w:b/>
                <w:bCs/>
              </w:rPr>
              <w:t>d (nm)</w:t>
            </w:r>
          </w:p>
        </w:tc>
        <w:tc>
          <w:tcPr>
            <w:tcW w:w="1560" w:type="dxa"/>
            <w:tcBorders>
              <w:top w:val="single" w:sz="6" w:space="0" w:color="7F7F7F" w:themeColor="text1" w:themeTint="80"/>
              <w:left w:val="nil"/>
              <w:bottom w:val="single" w:sz="6" w:space="0" w:color="7F7F7F" w:themeColor="text1" w:themeTint="80"/>
              <w:right w:val="nil"/>
            </w:tcBorders>
            <w:tcMar>
              <w:top w:w="0" w:type="dxa"/>
              <w:left w:w="100" w:type="dxa"/>
              <w:bottom w:w="0" w:type="dxa"/>
              <w:right w:w="100" w:type="dxa"/>
            </w:tcMar>
          </w:tcPr>
          <w:p w14:paraId="00000048" w14:textId="77777777" w:rsidR="00111AC5" w:rsidRPr="007C5636" w:rsidRDefault="5DAD9CA5" w:rsidP="75DBD0B4">
            <w:pPr>
              <w:spacing w:line="276" w:lineRule="auto"/>
              <w:jc w:val="both"/>
              <w:rPr>
                <w:b/>
                <w:bCs/>
                <w:lang w:val="it-IT"/>
              </w:rPr>
            </w:pPr>
            <w:proofErr w:type="spellStart"/>
            <w:r w:rsidRPr="75DBD0B4">
              <w:rPr>
                <w:b/>
                <w:bCs/>
                <w:lang w:val="it-IT"/>
              </w:rPr>
              <w:t>R</w:t>
            </w:r>
            <w:r w:rsidRPr="75DBD0B4">
              <w:rPr>
                <w:b/>
                <w:bCs/>
                <w:vertAlign w:val="subscript"/>
                <w:lang w:val="it-IT"/>
              </w:rPr>
              <w:t>w</w:t>
            </w:r>
            <w:proofErr w:type="spellEnd"/>
            <w:r w:rsidRPr="75DBD0B4">
              <w:rPr>
                <w:b/>
                <w:bCs/>
                <w:lang w:val="it-IT"/>
              </w:rPr>
              <w:t xml:space="preserve"> (nm)</w:t>
            </w:r>
          </w:p>
        </w:tc>
      </w:tr>
      <w:tr w:rsidR="004C27E9" w:rsidRPr="004C27E9" w14:paraId="3DE3C80C" w14:textId="77777777" w:rsidTr="75DBD0B4">
        <w:trPr>
          <w:trHeight w:val="300"/>
          <w:jc w:val="center"/>
        </w:trPr>
        <w:tc>
          <w:tcPr>
            <w:tcW w:w="3615" w:type="dxa"/>
            <w:tcBorders>
              <w:top w:val="single" w:sz="6" w:space="0" w:color="7F7F7F" w:themeColor="text1" w:themeTint="80"/>
              <w:left w:val="nil"/>
              <w:bottom w:val="single" w:sz="6" w:space="0" w:color="7F7F7F" w:themeColor="text1" w:themeTint="80"/>
              <w:right w:val="nil"/>
            </w:tcBorders>
            <w:tcMar>
              <w:top w:w="0" w:type="dxa"/>
              <w:left w:w="100" w:type="dxa"/>
              <w:bottom w:w="0" w:type="dxa"/>
              <w:right w:w="100" w:type="dxa"/>
            </w:tcMar>
          </w:tcPr>
          <w:p w14:paraId="10A0A1C6" w14:textId="2DDDE1E6" w:rsidR="004C27E9" w:rsidRPr="004C27E9" w:rsidRDefault="75C7B747" w:rsidP="75DBD0B4">
            <w:pPr>
              <w:spacing w:line="276" w:lineRule="auto"/>
              <w:jc w:val="both"/>
            </w:pPr>
            <w:r w:rsidRPr="75DBD0B4">
              <w:t>GMO/DOPE-PEG2000</w:t>
            </w:r>
          </w:p>
        </w:tc>
        <w:tc>
          <w:tcPr>
            <w:tcW w:w="1305" w:type="dxa"/>
            <w:tcBorders>
              <w:top w:val="single" w:sz="6" w:space="0" w:color="7F7F7F" w:themeColor="text1" w:themeTint="80"/>
              <w:left w:val="nil"/>
              <w:bottom w:val="single" w:sz="6" w:space="0" w:color="7F7F7F" w:themeColor="text1" w:themeTint="80"/>
              <w:right w:val="nil"/>
            </w:tcBorders>
            <w:tcMar>
              <w:top w:w="0" w:type="dxa"/>
              <w:left w:w="100" w:type="dxa"/>
              <w:bottom w:w="0" w:type="dxa"/>
              <w:right w:w="100" w:type="dxa"/>
            </w:tcMar>
          </w:tcPr>
          <w:p w14:paraId="7D6AE7A4" w14:textId="357808A2" w:rsidR="004C27E9" w:rsidRPr="004C27E9" w:rsidRDefault="75C7B747" w:rsidP="75DBD0B4">
            <w:pPr>
              <w:spacing w:line="276" w:lineRule="auto"/>
              <w:jc w:val="both"/>
              <w:rPr>
                <w:lang w:val="it-IT"/>
              </w:rPr>
            </w:pPr>
            <w:r w:rsidRPr="75DBD0B4">
              <w:rPr>
                <w:lang w:val="it-IT"/>
              </w:rPr>
              <w:t>Im3m</w:t>
            </w:r>
          </w:p>
        </w:tc>
        <w:tc>
          <w:tcPr>
            <w:tcW w:w="1335" w:type="dxa"/>
            <w:tcBorders>
              <w:top w:val="single" w:sz="6" w:space="0" w:color="7F7F7F" w:themeColor="text1" w:themeTint="80"/>
              <w:left w:val="nil"/>
              <w:bottom w:val="single" w:sz="6" w:space="0" w:color="7F7F7F" w:themeColor="text1" w:themeTint="80"/>
              <w:right w:val="nil"/>
            </w:tcBorders>
            <w:tcMar>
              <w:top w:w="0" w:type="dxa"/>
              <w:left w:w="100" w:type="dxa"/>
              <w:bottom w:w="0" w:type="dxa"/>
              <w:right w:w="100" w:type="dxa"/>
            </w:tcMar>
          </w:tcPr>
          <w:p w14:paraId="0945800F" w14:textId="74E7AC66" w:rsidR="004C27E9" w:rsidRPr="004C27E9" w:rsidRDefault="75C7B747" w:rsidP="75DBD0B4">
            <w:pPr>
              <w:spacing w:line="276" w:lineRule="auto"/>
              <w:jc w:val="both"/>
            </w:pPr>
            <w:r w:rsidRPr="75DBD0B4">
              <w:t>13.3</w:t>
            </w:r>
          </w:p>
        </w:tc>
        <w:tc>
          <w:tcPr>
            <w:tcW w:w="1560" w:type="dxa"/>
            <w:tcBorders>
              <w:top w:val="single" w:sz="6" w:space="0" w:color="7F7F7F" w:themeColor="text1" w:themeTint="80"/>
              <w:left w:val="nil"/>
              <w:bottom w:val="single" w:sz="6" w:space="0" w:color="7F7F7F" w:themeColor="text1" w:themeTint="80"/>
              <w:right w:val="nil"/>
            </w:tcBorders>
            <w:tcMar>
              <w:top w:w="0" w:type="dxa"/>
              <w:left w:w="100" w:type="dxa"/>
              <w:bottom w:w="0" w:type="dxa"/>
              <w:right w:w="100" w:type="dxa"/>
            </w:tcMar>
          </w:tcPr>
          <w:p w14:paraId="4A4E6E21" w14:textId="03C7764F" w:rsidR="004C27E9" w:rsidRPr="004C27E9" w:rsidRDefault="75C7B747" w:rsidP="75DBD0B4">
            <w:pPr>
              <w:spacing w:line="276" w:lineRule="auto"/>
              <w:jc w:val="both"/>
              <w:rPr>
                <w:lang w:val="it-IT"/>
              </w:rPr>
            </w:pPr>
            <w:r w:rsidRPr="75DBD0B4">
              <w:rPr>
                <w:lang w:val="it-IT"/>
              </w:rPr>
              <w:t>2.3</w:t>
            </w:r>
          </w:p>
        </w:tc>
      </w:tr>
      <w:tr w:rsidR="00111AC5" w:rsidRPr="007C5636" w14:paraId="79F1C528" w14:textId="77777777" w:rsidTr="75DBD0B4">
        <w:trPr>
          <w:trHeight w:val="300"/>
          <w:jc w:val="center"/>
        </w:trPr>
        <w:tc>
          <w:tcPr>
            <w:tcW w:w="3615" w:type="dxa"/>
            <w:tcBorders>
              <w:top w:val="nil"/>
              <w:left w:val="nil"/>
              <w:bottom w:val="none" w:sz="12" w:space="0" w:color="000000" w:themeColor="text1"/>
              <w:right w:val="nil"/>
            </w:tcBorders>
            <w:tcMar>
              <w:top w:w="0" w:type="dxa"/>
              <w:left w:w="100" w:type="dxa"/>
              <w:bottom w:w="0" w:type="dxa"/>
              <w:right w:w="100" w:type="dxa"/>
            </w:tcMar>
          </w:tcPr>
          <w:p w14:paraId="00000049" w14:textId="595116C8" w:rsidR="00111AC5" w:rsidRPr="007C5636" w:rsidRDefault="40E39DA1" w:rsidP="75DBD0B4">
            <w:pPr>
              <w:spacing w:line="276" w:lineRule="auto"/>
              <w:jc w:val="both"/>
              <w:rPr>
                <w:lang w:val="it-IT"/>
              </w:rPr>
            </w:pPr>
            <w:r w:rsidRPr="75DBD0B4">
              <w:rPr>
                <w:lang w:val="it-IT"/>
              </w:rPr>
              <w:t>GMO/DOEPC</w:t>
            </w:r>
          </w:p>
        </w:tc>
        <w:tc>
          <w:tcPr>
            <w:tcW w:w="1305" w:type="dxa"/>
            <w:tcBorders>
              <w:top w:val="nil"/>
              <w:left w:val="nil"/>
              <w:bottom w:val="nil"/>
              <w:right w:val="nil"/>
            </w:tcBorders>
            <w:tcMar>
              <w:top w:w="0" w:type="dxa"/>
              <w:left w:w="100" w:type="dxa"/>
              <w:bottom w:w="0" w:type="dxa"/>
              <w:right w:w="100" w:type="dxa"/>
            </w:tcMar>
          </w:tcPr>
          <w:p w14:paraId="0000004B" w14:textId="62F95FBE" w:rsidR="00111AC5" w:rsidRPr="007C5636" w:rsidRDefault="40E39DA1" w:rsidP="75DBD0B4">
            <w:pPr>
              <w:spacing w:line="276" w:lineRule="auto"/>
              <w:jc w:val="both"/>
            </w:pPr>
            <w:r w:rsidRPr="75DBD0B4">
              <w:t>Pn3m</w:t>
            </w:r>
          </w:p>
        </w:tc>
        <w:tc>
          <w:tcPr>
            <w:tcW w:w="1335" w:type="dxa"/>
            <w:tcBorders>
              <w:top w:val="nil"/>
              <w:left w:val="nil"/>
              <w:bottom w:val="nil"/>
              <w:right w:val="nil"/>
            </w:tcBorders>
            <w:tcMar>
              <w:top w:w="0" w:type="dxa"/>
              <w:left w:w="100" w:type="dxa"/>
              <w:bottom w:w="0" w:type="dxa"/>
              <w:right w:w="100" w:type="dxa"/>
            </w:tcMar>
            <w:vAlign w:val="center"/>
          </w:tcPr>
          <w:p w14:paraId="0000004C" w14:textId="3214459F" w:rsidR="00111AC5" w:rsidRPr="007C5636" w:rsidRDefault="43B3E4C0" w:rsidP="75DBD0B4">
            <w:pPr>
              <w:spacing w:line="276" w:lineRule="auto"/>
              <w:jc w:val="both"/>
            </w:pPr>
            <w:r w:rsidRPr="75DBD0B4">
              <w:t>13.7</w:t>
            </w:r>
          </w:p>
        </w:tc>
        <w:tc>
          <w:tcPr>
            <w:tcW w:w="1560" w:type="dxa"/>
            <w:tcBorders>
              <w:top w:val="nil"/>
              <w:left w:val="nil"/>
              <w:bottom w:val="nil"/>
              <w:right w:val="nil"/>
            </w:tcBorders>
            <w:tcMar>
              <w:top w:w="0" w:type="dxa"/>
              <w:left w:w="100" w:type="dxa"/>
              <w:bottom w:w="0" w:type="dxa"/>
              <w:right w:w="100" w:type="dxa"/>
            </w:tcMar>
            <w:vAlign w:val="center"/>
          </w:tcPr>
          <w:p w14:paraId="0000004D" w14:textId="2C3016D2" w:rsidR="00111AC5" w:rsidRPr="007C5636" w:rsidRDefault="7970BD00" w:rsidP="75DBD0B4">
            <w:pPr>
              <w:spacing w:line="276" w:lineRule="auto"/>
              <w:jc w:val="both"/>
            </w:pPr>
            <w:r w:rsidRPr="75DBD0B4">
              <w:t>3.6</w:t>
            </w:r>
          </w:p>
        </w:tc>
      </w:tr>
      <w:tr w:rsidR="00111AC5" w:rsidRPr="007C5636" w14:paraId="420191ED" w14:textId="77777777" w:rsidTr="75DBD0B4">
        <w:trPr>
          <w:trHeight w:val="300"/>
          <w:jc w:val="center"/>
        </w:trPr>
        <w:tc>
          <w:tcPr>
            <w:tcW w:w="3615" w:type="dxa"/>
            <w:tcBorders>
              <w:top w:val="none" w:sz="12" w:space="0" w:color="000000" w:themeColor="text1"/>
              <w:left w:val="none" w:sz="12" w:space="0" w:color="000000" w:themeColor="text1"/>
              <w:bottom w:val="none" w:sz="12" w:space="0" w:color="000000" w:themeColor="text1"/>
              <w:right w:val="none" w:sz="12" w:space="0" w:color="000000" w:themeColor="text1"/>
            </w:tcBorders>
            <w:tcMar>
              <w:top w:w="0" w:type="dxa"/>
              <w:left w:w="100" w:type="dxa"/>
              <w:bottom w:w="0" w:type="dxa"/>
              <w:right w:w="100" w:type="dxa"/>
            </w:tcMar>
          </w:tcPr>
          <w:p w14:paraId="00000062" w14:textId="1282B9D7" w:rsidR="00111AC5" w:rsidRPr="007C5636" w:rsidRDefault="74850676" w:rsidP="75DBD0B4">
            <w:pPr>
              <w:spacing w:line="276" w:lineRule="auto"/>
              <w:jc w:val="both"/>
              <w:rPr>
                <w:lang w:val="it-IT"/>
              </w:rPr>
            </w:pPr>
            <w:r w:rsidRPr="75DBD0B4">
              <w:rPr>
                <w:lang w:val="it-IT"/>
              </w:rPr>
              <w:t xml:space="preserve">GMO/DOEPC + </w:t>
            </w:r>
            <w:proofErr w:type="spellStart"/>
            <w:r w:rsidRPr="75DBD0B4">
              <w:rPr>
                <w:lang w:val="it-IT"/>
              </w:rPr>
              <w:t>polyA</w:t>
            </w:r>
            <w:proofErr w:type="spellEnd"/>
          </w:p>
        </w:tc>
        <w:tc>
          <w:tcPr>
            <w:tcW w:w="1305" w:type="dxa"/>
            <w:tcBorders>
              <w:top w:val="nil"/>
              <w:left w:val="none" w:sz="12" w:space="0" w:color="000000" w:themeColor="text1"/>
              <w:bottom w:val="nil"/>
              <w:right w:val="nil"/>
            </w:tcBorders>
            <w:tcMar>
              <w:top w:w="0" w:type="dxa"/>
              <w:left w:w="100" w:type="dxa"/>
              <w:bottom w:w="0" w:type="dxa"/>
              <w:right w:w="100" w:type="dxa"/>
            </w:tcMar>
          </w:tcPr>
          <w:p w14:paraId="00000064" w14:textId="62C88E23" w:rsidR="00111AC5" w:rsidRPr="007C5636" w:rsidRDefault="74850676" w:rsidP="75DBD0B4">
            <w:pPr>
              <w:spacing w:line="276" w:lineRule="auto"/>
              <w:jc w:val="both"/>
            </w:pPr>
            <w:r w:rsidRPr="75DBD0B4">
              <w:t>Pn3m</w:t>
            </w:r>
          </w:p>
        </w:tc>
        <w:tc>
          <w:tcPr>
            <w:tcW w:w="1335" w:type="dxa"/>
            <w:tcBorders>
              <w:top w:val="nil"/>
              <w:left w:val="nil"/>
              <w:bottom w:val="nil"/>
              <w:right w:val="nil"/>
            </w:tcBorders>
            <w:tcMar>
              <w:top w:w="0" w:type="dxa"/>
              <w:left w:w="100" w:type="dxa"/>
              <w:bottom w:w="0" w:type="dxa"/>
              <w:right w:w="100" w:type="dxa"/>
            </w:tcMar>
            <w:vAlign w:val="center"/>
          </w:tcPr>
          <w:p w14:paraId="00000065" w14:textId="4A986B29" w:rsidR="00111AC5" w:rsidRPr="007C5636" w:rsidRDefault="0AF20B87" w:rsidP="75DBD0B4">
            <w:pPr>
              <w:spacing w:line="276" w:lineRule="auto"/>
              <w:jc w:val="both"/>
            </w:pPr>
            <w:r w:rsidRPr="75DBD0B4">
              <w:t>13.4</w:t>
            </w:r>
          </w:p>
        </w:tc>
        <w:tc>
          <w:tcPr>
            <w:tcW w:w="1560" w:type="dxa"/>
            <w:tcBorders>
              <w:top w:val="nil"/>
              <w:left w:val="nil"/>
              <w:bottom w:val="nil"/>
              <w:right w:val="nil"/>
            </w:tcBorders>
            <w:tcMar>
              <w:top w:w="0" w:type="dxa"/>
              <w:left w:w="100" w:type="dxa"/>
              <w:bottom w:w="0" w:type="dxa"/>
              <w:right w:w="100" w:type="dxa"/>
            </w:tcMar>
            <w:vAlign w:val="center"/>
          </w:tcPr>
          <w:p w14:paraId="00000066" w14:textId="4DB1BF41" w:rsidR="00111AC5" w:rsidRPr="007C5636" w:rsidRDefault="1093EBED" w:rsidP="75DBD0B4">
            <w:pPr>
              <w:spacing w:line="276" w:lineRule="auto"/>
              <w:jc w:val="both"/>
            </w:pPr>
            <w:r w:rsidRPr="75DBD0B4">
              <w:t>3.4</w:t>
            </w:r>
          </w:p>
        </w:tc>
      </w:tr>
      <w:tr w:rsidR="00111AC5" w:rsidRPr="007C5636" w14:paraId="7B5277A1" w14:textId="77777777" w:rsidTr="75DBD0B4">
        <w:trPr>
          <w:trHeight w:val="70"/>
          <w:jc w:val="center"/>
        </w:trPr>
        <w:tc>
          <w:tcPr>
            <w:tcW w:w="3615" w:type="dxa"/>
            <w:vMerge w:val="restart"/>
            <w:tcBorders>
              <w:top w:val="none" w:sz="12" w:space="0" w:color="000000" w:themeColor="text1"/>
              <w:left w:val="none" w:sz="12" w:space="0" w:color="000000" w:themeColor="text1"/>
              <w:bottom w:val="none" w:sz="6" w:space="0" w:color="7F7F7F" w:themeColor="text1" w:themeTint="80"/>
              <w:right w:val="none" w:sz="12" w:space="0" w:color="000000" w:themeColor="text1"/>
            </w:tcBorders>
            <w:tcMar>
              <w:top w:w="0" w:type="dxa"/>
              <w:left w:w="100" w:type="dxa"/>
              <w:bottom w:w="0" w:type="dxa"/>
              <w:right w:w="100" w:type="dxa"/>
            </w:tcMar>
          </w:tcPr>
          <w:p w14:paraId="18DB476A" w14:textId="6FF4F7A3" w:rsidR="5A7052DB" w:rsidRDefault="333D8B87" w:rsidP="75DBD0B4">
            <w:pPr>
              <w:spacing w:line="276" w:lineRule="auto"/>
              <w:jc w:val="both"/>
              <w:rPr>
                <w:lang w:val="it-IT"/>
              </w:rPr>
            </w:pPr>
            <w:r w:rsidRPr="75DBD0B4">
              <w:rPr>
                <w:lang w:val="it-IT"/>
              </w:rPr>
              <w:t>GMO/DODMA</w:t>
            </w:r>
          </w:p>
        </w:tc>
        <w:tc>
          <w:tcPr>
            <w:tcW w:w="1305" w:type="dxa"/>
            <w:tcBorders>
              <w:top w:val="nil"/>
              <w:left w:val="none" w:sz="12" w:space="0" w:color="000000" w:themeColor="text1"/>
              <w:bottom w:val="nil"/>
              <w:right w:val="nil"/>
            </w:tcBorders>
            <w:tcMar>
              <w:top w:w="0" w:type="dxa"/>
              <w:left w:w="100" w:type="dxa"/>
              <w:bottom w:w="0" w:type="dxa"/>
              <w:right w:w="100" w:type="dxa"/>
            </w:tcMar>
          </w:tcPr>
          <w:p w14:paraId="05CD0FBE" w14:textId="3FE79D47" w:rsidR="5A7052DB" w:rsidRDefault="333D8B87" w:rsidP="75DBD0B4">
            <w:pPr>
              <w:spacing w:line="276" w:lineRule="auto"/>
              <w:jc w:val="both"/>
            </w:pPr>
            <w:r w:rsidRPr="75DBD0B4">
              <w:t>Im3m</w:t>
            </w:r>
          </w:p>
        </w:tc>
        <w:tc>
          <w:tcPr>
            <w:tcW w:w="1335" w:type="dxa"/>
            <w:tcBorders>
              <w:top w:val="nil"/>
              <w:left w:val="nil"/>
              <w:bottom w:val="nil"/>
              <w:right w:val="nil"/>
            </w:tcBorders>
            <w:tcMar>
              <w:top w:w="0" w:type="dxa"/>
              <w:left w:w="100" w:type="dxa"/>
              <w:bottom w:w="0" w:type="dxa"/>
              <w:right w:w="100" w:type="dxa"/>
            </w:tcMar>
            <w:vAlign w:val="center"/>
          </w:tcPr>
          <w:p w14:paraId="1EFB7DC0" w14:textId="7037581C" w:rsidR="34BBC301" w:rsidRDefault="7DFA4586" w:rsidP="75DBD0B4">
            <w:pPr>
              <w:spacing w:line="276" w:lineRule="auto"/>
              <w:jc w:val="both"/>
            </w:pPr>
            <w:r w:rsidRPr="75DBD0B4">
              <w:t>16.2</w:t>
            </w:r>
          </w:p>
        </w:tc>
        <w:tc>
          <w:tcPr>
            <w:tcW w:w="1560" w:type="dxa"/>
            <w:tcBorders>
              <w:top w:val="nil"/>
              <w:left w:val="nil"/>
              <w:bottom w:val="nil"/>
              <w:right w:val="nil"/>
            </w:tcBorders>
            <w:tcMar>
              <w:top w:w="0" w:type="dxa"/>
              <w:left w:w="100" w:type="dxa"/>
              <w:bottom w:w="0" w:type="dxa"/>
              <w:right w:w="100" w:type="dxa"/>
            </w:tcMar>
            <w:vAlign w:val="center"/>
          </w:tcPr>
          <w:p w14:paraId="61D78D20" w14:textId="3876416C" w:rsidR="174FF874" w:rsidRDefault="4D6375CB" w:rsidP="75DBD0B4">
            <w:pPr>
              <w:spacing w:line="276" w:lineRule="auto"/>
              <w:jc w:val="both"/>
            </w:pPr>
            <w:r w:rsidRPr="75DBD0B4">
              <w:t>3.2</w:t>
            </w:r>
          </w:p>
        </w:tc>
      </w:tr>
      <w:tr w:rsidR="002F1481" w:rsidRPr="007C5636" w14:paraId="27F550DE" w14:textId="77777777" w:rsidTr="75DBD0B4">
        <w:trPr>
          <w:trHeight w:val="70"/>
          <w:jc w:val="center"/>
        </w:trPr>
        <w:tc>
          <w:tcPr>
            <w:tcW w:w="3615" w:type="dxa"/>
            <w:vMerge/>
            <w:tcMar>
              <w:top w:w="0" w:type="dxa"/>
              <w:left w:w="100" w:type="dxa"/>
              <w:bottom w:w="0" w:type="dxa"/>
              <w:right w:w="100" w:type="dxa"/>
            </w:tcMar>
          </w:tcPr>
          <w:p w14:paraId="68D16601" w14:textId="77777777" w:rsidR="002F1481" w:rsidRPr="5A7052DB" w:rsidRDefault="002F1481" w:rsidP="002F1481">
            <w:pPr>
              <w:spacing w:line="276" w:lineRule="auto"/>
              <w:jc w:val="both"/>
              <w:rPr>
                <w:rFonts w:ascii="Calibri" w:eastAsia="Calibri" w:hAnsi="Calibri" w:cs="Calibri"/>
                <w:lang w:val="it-IT"/>
              </w:rPr>
            </w:pPr>
          </w:p>
        </w:tc>
        <w:tc>
          <w:tcPr>
            <w:tcW w:w="1305" w:type="dxa"/>
            <w:tcBorders>
              <w:top w:val="nil"/>
              <w:left w:val="none" w:sz="12" w:space="0" w:color="000000" w:themeColor="text1"/>
              <w:bottom w:val="nil"/>
              <w:right w:val="nil"/>
            </w:tcBorders>
            <w:tcMar>
              <w:top w:w="0" w:type="dxa"/>
              <w:left w:w="100" w:type="dxa"/>
              <w:bottom w:w="0" w:type="dxa"/>
              <w:right w:w="100" w:type="dxa"/>
            </w:tcMar>
          </w:tcPr>
          <w:p w14:paraId="44432535" w14:textId="3DE64DCD" w:rsidR="002F1481" w:rsidRPr="5A7052DB" w:rsidRDefault="42A0BF31" w:rsidP="75DBD0B4">
            <w:pPr>
              <w:spacing w:line="276" w:lineRule="auto"/>
              <w:jc w:val="both"/>
              <w:rPr>
                <w:highlight w:val="yellow"/>
              </w:rPr>
            </w:pPr>
            <w:r w:rsidRPr="75DBD0B4">
              <w:t>H</w:t>
            </w:r>
            <w:r w:rsidRPr="75DBD0B4">
              <w:rPr>
                <w:vertAlign w:val="subscript"/>
              </w:rPr>
              <w:t>II</w:t>
            </w:r>
          </w:p>
        </w:tc>
        <w:tc>
          <w:tcPr>
            <w:tcW w:w="1335" w:type="dxa"/>
            <w:tcBorders>
              <w:top w:val="nil"/>
              <w:left w:val="nil"/>
              <w:bottom w:val="nil"/>
              <w:right w:val="nil"/>
            </w:tcBorders>
            <w:tcMar>
              <w:top w:w="0" w:type="dxa"/>
              <w:left w:w="100" w:type="dxa"/>
              <w:bottom w:w="0" w:type="dxa"/>
              <w:right w:w="100" w:type="dxa"/>
            </w:tcMar>
            <w:vAlign w:val="center"/>
          </w:tcPr>
          <w:p w14:paraId="5EF72ADC" w14:textId="30E36EEA" w:rsidR="002F1481" w:rsidRPr="5A7052DB" w:rsidRDefault="6085D789" w:rsidP="75DBD0B4">
            <w:pPr>
              <w:spacing w:line="276" w:lineRule="auto"/>
              <w:jc w:val="both"/>
            </w:pPr>
            <w:r w:rsidRPr="75DBD0B4">
              <w:t>5.2</w:t>
            </w:r>
          </w:p>
        </w:tc>
        <w:tc>
          <w:tcPr>
            <w:tcW w:w="1560" w:type="dxa"/>
            <w:tcBorders>
              <w:top w:val="nil"/>
              <w:left w:val="nil"/>
              <w:bottom w:val="nil"/>
              <w:right w:val="nil"/>
            </w:tcBorders>
            <w:tcMar>
              <w:top w:w="0" w:type="dxa"/>
              <w:left w:w="100" w:type="dxa"/>
              <w:bottom w:w="0" w:type="dxa"/>
              <w:right w:w="100" w:type="dxa"/>
            </w:tcMar>
            <w:vAlign w:val="center"/>
          </w:tcPr>
          <w:p w14:paraId="4B341423" w14:textId="2022D935" w:rsidR="002F1481" w:rsidRPr="5A7052DB" w:rsidRDefault="6085D789" w:rsidP="75DBD0B4">
            <w:pPr>
              <w:spacing w:line="276" w:lineRule="auto"/>
              <w:jc w:val="both"/>
            </w:pPr>
            <w:r w:rsidRPr="75DBD0B4">
              <w:t>1</w:t>
            </w:r>
          </w:p>
        </w:tc>
      </w:tr>
      <w:tr w:rsidR="002F1481" w14:paraId="189D64E8" w14:textId="77777777" w:rsidTr="75DBD0B4">
        <w:trPr>
          <w:trHeight w:val="300"/>
          <w:jc w:val="center"/>
        </w:trPr>
        <w:tc>
          <w:tcPr>
            <w:tcW w:w="3615" w:type="dxa"/>
            <w:vMerge w:val="restart"/>
            <w:tcBorders>
              <w:top w:val="none" w:sz="6" w:space="0" w:color="7F7F7F" w:themeColor="text1" w:themeTint="80"/>
              <w:left w:val="none" w:sz="12" w:space="0" w:color="000000" w:themeColor="text1"/>
              <w:bottom w:val="none" w:sz="6" w:space="0" w:color="7F7F7F" w:themeColor="text1" w:themeTint="80"/>
              <w:right w:val="none" w:sz="12" w:space="0" w:color="000000" w:themeColor="text1"/>
            </w:tcBorders>
            <w:tcMar>
              <w:top w:w="0" w:type="dxa"/>
              <w:left w:w="100" w:type="dxa"/>
              <w:bottom w:w="0" w:type="dxa"/>
              <w:right w:w="100" w:type="dxa"/>
            </w:tcMar>
          </w:tcPr>
          <w:p w14:paraId="0D3F7358" w14:textId="6F0CECF5" w:rsidR="002F1481" w:rsidRDefault="6085D789" w:rsidP="75DBD0B4">
            <w:pPr>
              <w:spacing w:line="276" w:lineRule="auto"/>
              <w:jc w:val="both"/>
              <w:rPr>
                <w:lang w:val="it-IT"/>
              </w:rPr>
            </w:pPr>
            <w:r w:rsidRPr="75DBD0B4">
              <w:rPr>
                <w:lang w:val="it-IT"/>
              </w:rPr>
              <w:t xml:space="preserve">GMO/DODMA + </w:t>
            </w:r>
            <w:proofErr w:type="spellStart"/>
            <w:r w:rsidRPr="75DBD0B4">
              <w:rPr>
                <w:lang w:val="it-IT"/>
              </w:rPr>
              <w:t>polyA</w:t>
            </w:r>
            <w:proofErr w:type="spellEnd"/>
          </w:p>
        </w:tc>
        <w:tc>
          <w:tcPr>
            <w:tcW w:w="1305" w:type="dxa"/>
            <w:tcBorders>
              <w:top w:val="nil"/>
              <w:left w:val="none" w:sz="12" w:space="0" w:color="000000" w:themeColor="text1"/>
              <w:bottom w:val="nil"/>
              <w:right w:val="nil"/>
            </w:tcBorders>
            <w:tcMar>
              <w:top w:w="0" w:type="dxa"/>
              <w:left w:w="100" w:type="dxa"/>
              <w:bottom w:w="0" w:type="dxa"/>
              <w:right w:w="100" w:type="dxa"/>
            </w:tcMar>
          </w:tcPr>
          <w:p w14:paraId="6CB58661" w14:textId="3FE79D47" w:rsidR="002F1481" w:rsidRDefault="6085D789" w:rsidP="75DBD0B4">
            <w:pPr>
              <w:spacing w:line="276" w:lineRule="auto"/>
              <w:jc w:val="both"/>
            </w:pPr>
            <w:r w:rsidRPr="75DBD0B4">
              <w:t>Im3m</w:t>
            </w:r>
          </w:p>
        </w:tc>
        <w:tc>
          <w:tcPr>
            <w:tcW w:w="1335" w:type="dxa"/>
            <w:tcBorders>
              <w:top w:val="nil"/>
              <w:left w:val="nil"/>
              <w:bottom w:val="nil"/>
              <w:right w:val="nil"/>
            </w:tcBorders>
            <w:tcMar>
              <w:top w:w="0" w:type="dxa"/>
              <w:left w:w="100" w:type="dxa"/>
              <w:bottom w:w="0" w:type="dxa"/>
              <w:right w:w="100" w:type="dxa"/>
            </w:tcMar>
            <w:vAlign w:val="center"/>
          </w:tcPr>
          <w:p w14:paraId="71757B6A" w14:textId="22AA0AFD" w:rsidR="002F1481" w:rsidRDefault="6085D789" w:rsidP="75DBD0B4">
            <w:pPr>
              <w:spacing w:line="276" w:lineRule="auto"/>
              <w:jc w:val="both"/>
            </w:pPr>
            <w:r w:rsidRPr="75DBD0B4">
              <w:t>16.2</w:t>
            </w:r>
          </w:p>
        </w:tc>
        <w:tc>
          <w:tcPr>
            <w:tcW w:w="1560" w:type="dxa"/>
            <w:tcBorders>
              <w:top w:val="nil"/>
              <w:left w:val="nil"/>
              <w:bottom w:val="nil"/>
              <w:right w:val="nil"/>
            </w:tcBorders>
            <w:tcMar>
              <w:top w:w="0" w:type="dxa"/>
              <w:left w:w="100" w:type="dxa"/>
              <w:bottom w:w="0" w:type="dxa"/>
              <w:right w:w="100" w:type="dxa"/>
            </w:tcMar>
            <w:vAlign w:val="center"/>
          </w:tcPr>
          <w:p w14:paraId="1A1178EB" w14:textId="17ABF95A" w:rsidR="002F1481" w:rsidRDefault="6085D789" w:rsidP="75DBD0B4">
            <w:pPr>
              <w:spacing w:line="276" w:lineRule="auto"/>
              <w:jc w:val="both"/>
            </w:pPr>
            <w:r w:rsidRPr="75DBD0B4">
              <w:t>3.2</w:t>
            </w:r>
          </w:p>
        </w:tc>
      </w:tr>
      <w:tr w:rsidR="002F1481" w14:paraId="3A7911F4" w14:textId="77777777" w:rsidTr="75DBD0B4">
        <w:trPr>
          <w:trHeight w:val="300"/>
          <w:jc w:val="center"/>
        </w:trPr>
        <w:tc>
          <w:tcPr>
            <w:tcW w:w="3615" w:type="dxa"/>
            <w:vMerge/>
            <w:tcMar>
              <w:top w:w="0" w:type="dxa"/>
              <w:left w:w="100" w:type="dxa"/>
              <w:bottom w:w="0" w:type="dxa"/>
              <w:right w:w="100" w:type="dxa"/>
            </w:tcMar>
          </w:tcPr>
          <w:p w14:paraId="3C64B675" w14:textId="77777777" w:rsidR="002F1481" w:rsidRDefault="002F1481" w:rsidP="002F1481">
            <w:pPr>
              <w:jc w:val="both"/>
            </w:pPr>
          </w:p>
        </w:tc>
        <w:tc>
          <w:tcPr>
            <w:tcW w:w="1305" w:type="dxa"/>
            <w:tcBorders>
              <w:top w:val="nil"/>
              <w:left w:val="none" w:sz="12" w:space="0" w:color="000000" w:themeColor="text1"/>
              <w:bottom w:val="nil"/>
              <w:right w:val="nil"/>
            </w:tcBorders>
            <w:tcMar>
              <w:top w:w="0" w:type="dxa"/>
              <w:left w:w="100" w:type="dxa"/>
              <w:bottom w:w="0" w:type="dxa"/>
              <w:right w:w="100" w:type="dxa"/>
            </w:tcMar>
          </w:tcPr>
          <w:p w14:paraId="77EC4991" w14:textId="12C88DF5" w:rsidR="002F1481" w:rsidRDefault="263C5211" w:rsidP="75DBD0B4">
            <w:pPr>
              <w:spacing w:line="276" w:lineRule="auto"/>
              <w:jc w:val="both"/>
              <w:rPr>
                <w:highlight w:val="yellow"/>
              </w:rPr>
            </w:pPr>
            <w:r w:rsidRPr="75DBD0B4">
              <w:t>H</w:t>
            </w:r>
            <w:r w:rsidRPr="75DBD0B4">
              <w:rPr>
                <w:vertAlign w:val="subscript"/>
              </w:rPr>
              <w:t>II</w:t>
            </w:r>
          </w:p>
        </w:tc>
        <w:tc>
          <w:tcPr>
            <w:tcW w:w="1335" w:type="dxa"/>
            <w:tcBorders>
              <w:top w:val="nil"/>
              <w:left w:val="nil"/>
              <w:bottom w:val="nil"/>
              <w:right w:val="nil"/>
            </w:tcBorders>
            <w:tcMar>
              <w:top w:w="0" w:type="dxa"/>
              <w:left w:w="100" w:type="dxa"/>
              <w:bottom w:w="0" w:type="dxa"/>
              <w:right w:w="100" w:type="dxa"/>
            </w:tcMar>
            <w:vAlign w:val="center"/>
          </w:tcPr>
          <w:p w14:paraId="7D5D0E24" w14:textId="22047C85" w:rsidR="002F1481" w:rsidRDefault="6085D789" w:rsidP="75DBD0B4">
            <w:pPr>
              <w:spacing w:line="276" w:lineRule="auto"/>
              <w:jc w:val="both"/>
            </w:pPr>
            <w:r w:rsidRPr="75DBD0B4">
              <w:t>5.2</w:t>
            </w:r>
          </w:p>
        </w:tc>
        <w:tc>
          <w:tcPr>
            <w:tcW w:w="1560" w:type="dxa"/>
            <w:tcBorders>
              <w:top w:val="nil"/>
              <w:left w:val="nil"/>
              <w:bottom w:val="nil"/>
              <w:right w:val="nil"/>
            </w:tcBorders>
            <w:tcMar>
              <w:top w:w="0" w:type="dxa"/>
              <w:left w:w="100" w:type="dxa"/>
              <w:bottom w:w="0" w:type="dxa"/>
              <w:right w:w="100" w:type="dxa"/>
            </w:tcMar>
            <w:vAlign w:val="center"/>
          </w:tcPr>
          <w:p w14:paraId="5FDCCBCB" w14:textId="567360FE" w:rsidR="002F1481" w:rsidRDefault="6085D789" w:rsidP="75DBD0B4">
            <w:pPr>
              <w:spacing w:line="276" w:lineRule="auto"/>
              <w:jc w:val="both"/>
            </w:pPr>
            <w:r w:rsidRPr="75DBD0B4">
              <w:t>1</w:t>
            </w:r>
          </w:p>
        </w:tc>
      </w:tr>
      <w:tr w:rsidR="002F1481" w14:paraId="3C108BD5" w14:textId="77777777" w:rsidTr="75DBD0B4">
        <w:trPr>
          <w:trHeight w:val="300"/>
          <w:jc w:val="center"/>
        </w:trPr>
        <w:tc>
          <w:tcPr>
            <w:tcW w:w="3615" w:type="dxa"/>
            <w:vMerge w:val="restart"/>
            <w:tcBorders>
              <w:top w:val="none" w:sz="6" w:space="0" w:color="7F7F7F" w:themeColor="text1" w:themeTint="80"/>
              <w:left w:val="none" w:sz="12" w:space="0" w:color="000000" w:themeColor="text1"/>
              <w:bottom w:val="none" w:sz="6" w:space="0" w:color="7F7F7F" w:themeColor="text1" w:themeTint="80"/>
              <w:right w:val="none" w:sz="12" w:space="0" w:color="000000" w:themeColor="text1"/>
            </w:tcBorders>
            <w:tcMar>
              <w:top w:w="0" w:type="dxa"/>
              <w:left w:w="100" w:type="dxa"/>
              <w:bottom w:w="0" w:type="dxa"/>
              <w:right w:w="100" w:type="dxa"/>
            </w:tcMar>
          </w:tcPr>
          <w:p w14:paraId="3CDC364E" w14:textId="761A2769" w:rsidR="002F1481" w:rsidRDefault="6085D789" w:rsidP="75DBD0B4">
            <w:pPr>
              <w:spacing w:line="276" w:lineRule="auto"/>
              <w:jc w:val="both"/>
              <w:rPr>
                <w:lang w:val="it-IT"/>
              </w:rPr>
            </w:pPr>
            <w:r w:rsidRPr="75DBD0B4">
              <w:rPr>
                <w:lang w:val="it-IT"/>
              </w:rPr>
              <w:t>GMO/DOEPC/DODMA</w:t>
            </w:r>
          </w:p>
        </w:tc>
        <w:tc>
          <w:tcPr>
            <w:tcW w:w="1305" w:type="dxa"/>
            <w:tcBorders>
              <w:top w:val="nil"/>
              <w:left w:val="none" w:sz="12" w:space="0" w:color="000000" w:themeColor="text1"/>
              <w:bottom w:val="nil"/>
              <w:right w:val="nil"/>
            </w:tcBorders>
            <w:tcMar>
              <w:top w:w="0" w:type="dxa"/>
              <w:left w:w="100" w:type="dxa"/>
              <w:bottom w:w="0" w:type="dxa"/>
              <w:right w:w="100" w:type="dxa"/>
            </w:tcMar>
          </w:tcPr>
          <w:p w14:paraId="2B5D59E8" w14:textId="33112C00" w:rsidR="002F1481" w:rsidRDefault="6085D789" w:rsidP="75DBD0B4">
            <w:pPr>
              <w:spacing w:line="276" w:lineRule="auto"/>
              <w:jc w:val="both"/>
            </w:pPr>
            <w:r w:rsidRPr="75DBD0B4">
              <w:t>Im3m</w:t>
            </w:r>
          </w:p>
        </w:tc>
        <w:tc>
          <w:tcPr>
            <w:tcW w:w="1335" w:type="dxa"/>
            <w:tcBorders>
              <w:top w:val="nil"/>
              <w:left w:val="nil"/>
              <w:bottom w:val="nil"/>
              <w:right w:val="nil"/>
            </w:tcBorders>
            <w:tcMar>
              <w:top w:w="0" w:type="dxa"/>
              <w:left w:w="100" w:type="dxa"/>
              <w:bottom w:w="0" w:type="dxa"/>
              <w:right w:w="100" w:type="dxa"/>
            </w:tcMar>
            <w:vAlign w:val="center"/>
          </w:tcPr>
          <w:p w14:paraId="6C846BA9" w14:textId="277807F1" w:rsidR="002F1481" w:rsidRDefault="6085D789" w:rsidP="75DBD0B4">
            <w:pPr>
              <w:spacing w:line="276" w:lineRule="auto"/>
              <w:jc w:val="both"/>
            </w:pPr>
            <w:r w:rsidRPr="75DBD0B4">
              <w:t>16.8</w:t>
            </w:r>
          </w:p>
        </w:tc>
        <w:tc>
          <w:tcPr>
            <w:tcW w:w="1560" w:type="dxa"/>
            <w:tcBorders>
              <w:top w:val="nil"/>
              <w:left w:val="nil"/>
              <w:bottom w:val="nil"/>
              <w:right w:val="nil"/>
            </w:tcBorders>
            <w:tcMar>
              <w:top w:w="0" w:type="dxa"/>
              <w:left w:w="100" w:type="dxa"/>
              <w:bottom w:w="0" w:type="dxa"/>
              <w:right w:w="100" w:type="dxa"/>
            </w:tcMar>
            <w:vAlign w:val="center"/>
          </w:tcPr>
          <w:p w14:paraId="1BAF4A23" w14:textId="4F4623A4" w:rsidR="002F1481" w:rsidRDefault="6085D789" w:rsidP="75DBD0B4">
            <w:pPr>
              <w:spacing w:line="276" w:lineRule="auto"/>
              <w:jc w:val="both"/>
            </w:pPr>
            <w:r w:rsidRPr="75DBD0B4">
              <w:t>3.4</w:t>
            </w:r>
          </w:p>
        </w:tc>
      </w:tr>
      <w:tr w:rsidR="002F1481" w14:paraId="3C34EF7D" w14:textId="77777777" w:rsidTr="75DBD0B4">
        <w:trPr>
          <w:trHeight w:val="300"/>
          <w:jc w:val="center"/>
        </w:trPr>
        <w:tc>
          <w:tcPr>
            <w:tcW w:w="3615" w:type="dxa"/>
            <w:vMerge/>
            <w:tcMar>
              <w:top w:w="0" w:type="dxa"/>
              <w:left w:w="100" w:type="dxa"/>
              <w:bottom w:w="0" w:type="dxa"/>
              <w:right w:w="100" w:type="dxa"/>
            </w:tcMar>
          </w:tcPr>
          <w:p w14:paraId="2DA8A337" w14:textId="77777777" w:rsidR="002F1481" w:rsidRDefault="002F1481" w:rsidP="002F1481">
            <w:pPr>
              <w:jc w:val="both"/>
            </w:pPr>
          </w:p>
        </w:tc>
        <w:tc>
          <w:tcPr>
            <w:tcW w:w="1305" w:type="dxa"/>
            <w:tcBorders>
              <w:top w:val="nil"/>
              <w:left w:val="none" w:sz="12" w:space="0" w:color="000000" w:themeColor="text1"/>
              <w:bottom w:val="nil"/>
              <w:right w:val="nil"/>
            </w:tcBorders>
            <w:tcMar>
              <w:top w:w="0" w:type="dxa"/>
              <w:left w:w="100" w:type="dxa"/>
              <w:bottom w:w="0" w:type="dxa"/>
              <w:right w:w="100" w:type="dxa"/>
            </w:tcMar>
          </w:tcPr>
          <w:p w14:paraId="205C2B23" w14:textId="342D7BB8" w:rsidR="002F1481" w:rsidRDefault="6085D789" w:rsidP="75DBD0B4">
            <w:pPr>
              <w:spacing w:line="276" w:lineRule="auto"/>
              <w:jc w:val="both"/>
            </w:pPr>
            <w:r w:rsidRPr="75DBD0B4">
              <w:t>Pn3m</w:t>
            </w:r>
          </w:p>
        </w:tc>
        <w:tc>
          <w:tcPr>
            <w:tcW w:w="1335" w:type="dxa"/>
            <w:tcBorders>
              <w:top w:val="nil"/>
              <w:left w:val="nil"/>
              <w:bottom w:val="nil"/>
              <w:right w:val="nil"/>
            </w:tcBorders>
            <w:tcMar>
              <w:top w:w="0" w:type="dxa"/>
              <w:left w:w="100" w:type="dxa"/>
              <w:bottom w:w="0" w:type="dxa"/>
              <w:right w:w="100" w:type="dxa"/>
            </w:tcMar>
            <w:vAlign w:val="center"/>
          </w:tcPr>
          <w:p w14:paraId="17DF4133" w14:textId="6364A19F" w:rsidR="002F1481" w:rsidRDefault="6085D789" w:rsidP="75DBD0B4">
            <w:pPr>
              <w:spacing w:line="276" w:lineRule="auto"/>
              <w:jc w:val="both"/>
            </w:pPr>
            <w:r w:rsidRPr="75DBD0B4">
              <w:t>14.6</w:t>
            </w:r>
          </w:p>
        </w:tc>
        <w:tc>
          <w:tcPr>
            <w:tcW w:w="1560" w:type="dxa"/>
            <w:tcBorders>
              <w:top w:val="nil"/>
              <w:left w:val="nil"/>
              <w:bottom w:val="nil"/>
              <w:right w:val="nil"/>
            </w:tcBorders>
            <w:tcMar>
              <w:top w:w="0" w:type="dxa"/>
              <w:left w:w="100" w:type="dxa"/>
              <w:bottom w:w="0" w:type="dxa"/>
              <w:right w:w="100" w:type="dxa"/>
            </w:tcMar>
            <w:vAlign w:val="center"/>
          </w:tcPr>
          <w:p w14:paraId="0D1CEBA6" w14:textId="03707560" w:rsidR="002F1481" w:rsidRDefault="6085D789" w:rsidP="75DBD0B4">
            <w:pPr>
              <w:spacing w:line="276" w:lineRule="auto"/>
              <w:jc w:val="both"/>
            </w:pPr>
            <w:r w:rsidRPr="75DBD0B4">
              <w:t>3.9</w:t>
            </w:r>
          </w:p>
        </w:tc>
      </w:tr>
      <w:tr w:rsidR="002F1481" w14:paraId="43E07568" w14:textId="77777777" w:rsidTr="75DBD0B4">
        <w:trPr>
          <w:trHeight w:val="300"/>
          <w:jc w:val="center"/>
        </w:trPr>
        <w:tc>
          <w:tcPr>
            <w:tcW w:w="3615" w:type="dxa"/>
            <w:vMerge/>
            <w:tcMar>
              <w:top w:w="0" w:type="dxa"/>
              <w:left w:w="100" w:type="dxa"/>
              <w:bottom w:w="0" w:type="dxa"/>
              <w:right w:w="100" w:type="dxa"/>
            </w:tcMar>
          </w:tcPr>
          <w:p w14:paraId="60F7FE87" w14:textId="77777777" w:rsidR="002F1481" w:rsidRDefault="002F1481" w:rsidP="002F1481">
            <w:pPr>
              <w:jc w:val="both"/>
            </w:pPr>
          </w:p>
        </w:tc>
        <w:tc>
          <w:tcPr>
            <w:tcW w:w="1305" w:type="dxa"/>
            <w:tcBorders>
              <w:top w:val="nil"/>
              <w:left w:val="none" w:sz="12" w:space="0" w:color="000000" w:themeColor="text1"/>
              <w:bottom w:val="nil"/>
              <w:right w:val="nil"/>
            </w:tcBorders>
            <w:tcMar>
              <w:top w:w="0" w:type="dxa"/>
              <w:left w:w="100" w:type="dxa"/>
              <w:bottom w:w="0" w:type="dxa"/>
              <w:right w:w="100" w:type="dxa"/>
            </w:tcMar>
          </w:tcPr>
          <w:p w14:paraId="618A0E52" w14:textId="62A7CB24" w:rsidR="002F1481" w:rsidRDefault="6085D789" w:rsidP="75DBD0B4">
            <w:pPr>
              <w:spacing w:line="276" w:lineRule="auto"/>
              <w:jc w:val="both"/>
            </w:pPr>
            <w:r w:rsidRPr="75DBD0B4">
              <w:t>Im3m</w:t>
            </w:r>
          </w:p>
        </w:tc>
        <w:tc>
          <w:tcPr>
            <w:tcW w:w="1335" w:type="dxa"/>
            <w:tcBorders>
              <w:top w:val="nil"/>
              <w:left w:val="nil"/>
              <w:bottom w:val="nil"/>
              <w:right w:val="nil"/>
            </w:tcBorders>
            <w:tcMar>
              <w:top w:w="0" w:type="dxa"/>
              <w:left w:w="100" w:type="dxa"/>
              <w:bottom w:w="0" w:type="dxa"/>
              <w:right w:w="100" w:type="dxa"/>
            </w:tcMar>
            <w:vAlign w:val="center"/>
          </w:tcPr>
          <w:p w14:paraId="2C34F5AD" w14:textId="6FA1004B" w:rsidR="002F1481" w:rsidRDefault="6085D789" w:rsidP="75DBD0B4">
            <w:pPr>
              <w:spacing w:line="276" w:lineRule="auto"/>
              <w:jc w:val="both"/>
            </w:pPr>
            <w:r w:rsidRPr="75DBD0B4">
              <w:t>13</w:t>
            </w:r>
          </w:p>
        </w:tc>
        <w:tc>
          <w:tcPr>
            <w:tcW w:w="1560" w:type="dxa"/>
            <w:tcBorders>
              <w:top w:val="nil"/>
              <w:left w:val="nil"/>
              <w:bottom w:val="nil"/>
              <w:right w:val="nil"/>
            </w:tcBorders>
            <w:tcMar>
              <w:top w:w="0" w:type="dxa"/>
              <w:left w:w="100" w:type="dxa"/>
              <w:bottom w:w="0" w:type="dxa"/>
              <w:right w:w="100" w:type="dxa"/>
            </w:tcMar>
            <w:vAlign w:val="center"/>
          </w:tcPr>
          <w:p w14:paraId="0ECB3B13" w14:textId="4A2407B2" w:rsidR="002F1481" w:rsidRDefault="6085D789" w:rsidP="75DBD0B4">
            <w:pPr>
              <w:spacing w:line="276" w:lineRule="auto"/>
              <w:jc w:val="both"/>
            </w:pPr>
            <w:r w:rsidRPr="75DBD0B4">
              <w:t>2.2</w:t>
            </w:r>
          </w:p>
        </w:tc>
      </w:tr>
      <w:tr w:rsidR="002F1481" w14:paraId="6B3CF091" w14:textId="77777777" w:rsidTr="75DBD0B4">
        <w:trPr>
          <w:trHeight w:val="300"/>
          <w:jc w:val="center"/>
        </w:trPr>
        <w:tc>
          <w:tcPr>
            <w:tcW w:w="3615" w:type="dxa"/>
            <w:vMerge/>
            <w:tcMar>
              <w:top w:w="0" w:type="dxa"/>
              <w:left w:w="100" w:type="dxa"/>
              <w:bottom w:w="0" w:type="dxa"/>
              <w:right w:w="100" w:type="dxa"/>
            </w:tcMar>
          </w:tcPr>
          <w:p w14:paraId="29E8C074" w14:textId="77777777" w:rsidR="002F1481" w:rsidRDefault="002F1481" w:rsidP="002F1481">
            <w:pPr>
              <w:jc w:val="both"/>
            </w:pPr>
          </w:p>
        </w:tc>
        <w:tc>
          <w:tcPr>
            <w:tcW w:w="1305" w:type="dxa"/>
            <w:tcBorders>
              <w:top w:val="nil"/>
              <w:left w:val="none" w:sz="12" w:space="0" w:color="000000" w:themeColor="text1"/>
              <w:bottom w:val="nil"/>
              <w:right w:val="nil"/>
            </w:tcBorders>
            <w:tcMar>
              <w:top w:w="0" w:type="dxa"/>
              <w:left w:w="100" w:type="dxa"/>
              <w:bottom w:w="0" w:type="dxa"/>
              <w:right w:w="100" w:type="dxa"/>
            </w:tcMar>
          </w:tcPr>
          <w:p w14:paraId="1FB1A0B7" w14:textId="1DED87CD" w:rsidR="002F1481" w:rsidRDefault="0D9F8D76" w:rsidP="75DBD0B4">
            <w:pPr>
              <w:spacing w:line="276" w:lineRule="auto"/>
              <w:jc w:val="both"/>
              <w:rPr>
                <w:highlight w:val="yellow"/>
              </w:rPr>
            </w:pPr>
            <w:r w:rsidRPr="75DBD0B4">
              <w:t>H</w:t>
            </w:r>
            <w:r w:rsidRPr="75DBD0B4">
              <w:rPr>
                <w:vertAlign w:val="subscript"/>
              </w:rPr>
              <w:t>II</w:t>
            </w:r>
          </w:p>
        </w:tc>
        <w:tc>
          <w:tcPr>
            <w:tcW w:w="1335" w:type="dxa"/>
            <w:tcBorders>
              <w:top w:val="nil"/>
              <w:left w:val="nil"/>
              <w:bottom w:val="nil"/>
              <w:right w:val="nil"/>
            </w:tcBorders>
            <w:tcMar>
              <w:top w:w="0" w:type="dxa"/>
              <w:left w:w="100" w:type="dxa"/>
              <w:bottom w:w="0" w:type="dxa"/>
              <w:right w:w="100" w:type="dxa"/>
            </w:tcMar>
            <w:vAlign w:val="center"/>
          </w:tcPr>
          <w:p w14:paraId="0FCB242D" w14:textId="717BB067" w:rsidR="002F1481" w:rsidRDefault="6085D789" w:rsidP="75DBD0B4">
            <w:pPr>
              <w:spacing w:line="276" w:lineRule="auto"/>
              <w:jc w:val="both"/>
            </w:pPr>
            <w:r w:rsidRPr="75DBD0B4">
              <w:t>5.4</w:t>
            </w:r>
          </w:p>
        </w:tc>
        <w:tc>
          <w:tcPr>
            <w:tcW w:w="1560" w:type="dxa"/>
            <w:tcBorders>
              <w:top w:val="nil"/>
              <w:left w:val="nil"/>
              <w:bottom w:val="nil"/>
              <w:right w:val="nil"/>
            </w:tcBorders>
            <w:tcMar>
              <w:top w:w="0" w:type="dxa"/>
              <w:left w:w="100" w:type="dxa"/>
              <w:bottom w:w="0" w:type="dxa"/>
              <w:right w:w="100" w:type="dxa"/>
            </w:tcMar>
            <w:vAlign w:val="center"/>
          </w:tcPr>
          <w:p w14:paraId="1D6C443C" w14:textId="7645EC84" w:rsidR="002F1481" w:rsidRDefault="6085D789" w:rsidP="75DBD0B4">
            <w:pPr>
              <w:spacing w:line="276" w:lineRule="auto"/>
              <w:jc w:val="both"/>
            </w:pPr>
            <w:r w:rsidRPr="75DBD0B4">
              <w:t>1.1</w:t>
            </w:r>
          </w:p>
        </w:tc>
      </w:tr>
      <w:tr w:rsidR="002F1481" w14:paraId="5FFF5F60" w14:textId="77777777" w:rsidTr="75DBD0B4">
        <w:trPr>
          <w:trHeight w:val="300"/>
          <w:jc w:val="center"/>
        </w:trPr>
        <w:tc>
          <w:tcPr>
            <w:tcW w:w="3615" w:type="dxa"/>
            <w:vMerge w:val="restart"/>
            <w:tcBorders>
              <w:top w:val="none" w:sz="6" w:space="0" w:color="7F7F7F" w:themeColor="text1" w:themeTint="80"/>
              <w:left w:val="none" w:sz="12" w:space="0" w:color="000000" w:themeColor="text1"/>
              <w:bottom w:val="none" w:sz="6" w:space="0" w:color="7F7F7F" w:themeColor="text1" w:themeTint="80"/>
              <w:right w:val="none" w:sz="12" w:space="0" w:color="000000" w:themeColor="text1"/>
            </w:tcBorders>
            <w:tcMar>
              <w:top w:w="0" w:type="dxa"/>
              <w:left w:w="100" w:type="dxa"/>
              <w:bottom w:w="0" w:type="dxa"/>
              <w:right w:w="100" w:type="dxa"/>
            </w:tcMar>
          </w:tcPr>
          <w:p w14:paraId="1C4100D0" w14:textId="1759E230" w:rsidR="002F1481" w:rsidRDefault="6085D789" w:rsidP="75DBD0B4">
            <w:pPr>
              <w:spacing w:line="276" w:lineRule="auto"/>
              <w:jc w:val="both"/>
              <w:rPr>
                <w:lang w:val="it-IT"/>
              </w:rPr>
            </w:pPr>
            <w:r w:rsidRPr="75DBD0B4">
              <w:rPr>
                <w:lang w:val="it-IT"/>
              </w:rPr>
              <w:t xml:space="preserve">GMO/DOEPC/DODMA + </w:t>
            </w:r>
            <w:proofErr w:type="spellStart"/>
            <w:r w:rsidRPr="75DBD0B4">
              <w:rPr>
                <w:lang w:val="it-IT"/>
              </w:rPr>
              <w:t>polyA</w:t>
            </w:r>
            <w:proofErr w:type="spellEnd"/>
          </w:p>
        </w:tc>
        <w:tc>
          <w:tcPr>
            <w:tcW w:w="1305" w:type="dxa"/>
            <w:tcBorders>
              <w:top w:val="nil"/>
              <w:left w:val="none" w:sz="12" w:space="0" w:color="000000" w:themeColor="text1"/>
              <w:bottom w:val="nil"/>
              <w:right w:val="nil"/>
            </w:tcBorders>
            <w:tcMar>
              <w:top w:w="0" w:type="dxa"/>
              <w:left w:w="100" w:type="dxa"/>
              <w:bottom w:w="0" w:type="dxa"/>
              <w:right w:w="100" w:type="dxa"/>
            </w:tcMar>
          </w:tcPr>
          <w:p w14:paraId="00379F7D" w14:textId="2C982669" w:rsidR="002F1481" w:rsidRDefault="6085D789" w:rsidP="75DBD0B4">
            <w:pPr>
              <w:spacing w:line="276" w:lineRule="auto"/>
              <w:jc w:val="both"/>
            </w:pPr>
            <w:r w:rsidRPr="75DBD0B4">
              <w:t>Pn3m</w:t>
            </w:r>
          </w:p>
        </w:tc>
        <w:tc>
          <w:tcPr>
            <w:tcW w:w="1335" w:type="dxa"/>
            <w:tcBorders>
              <w:top w:val="nil"/>
              <w:left w:val="nil"/>
              <w:bottom w:val="nil"/>
              <w:right w:val="nil"/>
            </w:tcBorders>
            <w:tcMar>
              <w:top w:w="0" w:type="dxa"/>
              <w:left w:w="100" w:type="dxa"/>
              <w:bottom w:w="0" w:type="dxa"/>
              <w:right w:w="100" w:type="dxa"/>
            </w:tcMar>
            <w:vAlign w:val="center"/>
          </w:tcPr>
          <w:p w14:paraId="24074D04" w14:textId="1377333F" w:rsidR="002F1481" w:rsidRDefault="6085D789" w:rsidP="75DBD0B4">
            <w:pPr>
              <w:spacing w:line="276" w:lineRule="auto"/>
              <w:jc w:val="both"/>
            </w:pPr>
            <w:r w:rsidRPr="75DBD0B4">
              <w:t>14</w:t>
            </w:r>
          </w:p>
        </w:tc>
        <w:tc>
          <w:tcPr>
            <w:tcW w:w="1560" w:type="dxa"/>
            <w:tcBorders>
              <w:top w:val="nil"/>
              <w:left w:val="nil"/>
              <w:bottom w:val="nil"/>
              <w:right w:val="nil"/>
            </w:tcBorders>
            <w:tcMar>
              <w:top w:w="0" w:type="dxa"/>
              <w:left w:w="100" w:type="dxa"/>
              <w:bottom w:w="0" w:type="dxa"/>
              <w:right w:w="100" w:type="dxa"/>
            </w:tcMar>
            <w:vAlign w:val="center"/>
          </w:tcPr>
          <w:p w14:paraId="7354CA35" w14:textId="2369EF46" w:rsidR="002F1481" w:rsidRDefault="6085D789" w:rsidP="75DBD0B4">
            <w:pPr>
              <w:spacing w:line="276" w:lineRule="auto"/>
              <w:jc w:val="both"/>
            </w:pPr>
            <w:r w:rsidRPr="75DBD0B4">
              <w:t>3.7</w:t>
            </w:r>
          </w:p>
        </w:tc>
      </w:tr>
      <w:tr w:rsidR="002F1481" w14:paraId="6FE227BB" w14:textId="77777777" w:rsidTr="75DBD0B4">
        <w:trPr>
          <w:trHeight w:val="300"/>
          <w:jc w:val="center"/>
        </w:trPr>
        <w:tc>
          <w:tcPr>
            <w:tcW w:w="3615" w:type="dxa"/>
            <w:vMerge/>
            <w:tcMar>
              <w:top w:w="0" w:type="dxa"/>
              <w:left w:w="100" w:type="dxa"/>
              <w:bottom w:w="0" w:type="dxa"/>
              <w:right w:w="100" w:type="dxa"/>
            </w:tcMar>
          </w:tcPr>
          <w:p w14:paraId="338E3A11" w14:textId="77777777" w:rsidR="002F1481" w:rsidRDefault="002F1481" w:rsidP="002F1481">
            <w:pPr>
              <w:jc w:val="both"/>
            </w:pPr>
          </w:p>
        </w:tc>
        <w:tc>
          <w:tcPr>
            <w:tcW w:w="1305" w:type="dxa"/>
            <w:tcBorders>
              <w:top w:val="nil"/>
              <w:left w:val="none" w:sz="12" w:space="0" w:color="000000" w:themeColor="text1"/>
              <w:bottom w:val="nil"/>
              <w:right w:val="nil"/>
            </w:tcBorders>
            <w:tcMar>
              <w:top w:w="0" w:type="dxa"/>
              <w:left w:w="100" w:type="dxa"/>
              <w:bottom w:w="0" w:type="dxa"/>
              <w:right w:w="100" w:type="dxa"/>
            </w:tcMar>
          </w:tcPr>
          <w:p w14:paraId="64104821" w14:textId="7A4FB022" w:rsidR="002F1481" w:rsidRDefault="6085D789" w:rsidP="75DBD0B4">
            <w:pPr>
              <w:spacing w:line="276" w:lineRule="auto"/>
              <w:jc w:val="both"/>
            </w:pPr>
            <w:r w:rsidRPr="75DBD0B4">
              <w:t>Im3m</w:t>
            </w:r>
          </w:p>
        </w:tc>
        <w:tc>
          <w:tcPr>
            <w:tcW w:w="1335" w:type="dxa"/>
            <w:tcBorders>
              <w:top w:val="nil"/>
              <w:left w:val="nil"/>
              <w:bottom w:val="nil"/>
              <w:right w:val="nil"/>
            </w:tcBorders>
            <w:tcMar>
              <w:top w:w="0" w:type="dxa"/>
              <w:left w:w="100" w:type="dxa"/>
              <w:bottom w:w="0" w:type="dxa"/>
              <w:right w:w="100" w:type="dxa"/>
            </w:tcMar>
            <w:vAlign w:val="center"/>
          </w:tcPr>
          <w:p w14:paraId="3822D2DE" w14:textId="09AE97A1" w:rsidR="002F1481" w:rsidRDefault="6085D789" w:rsidP="75DBD0B4">
            <w:pPr>
              <w:spacing w:line="276" w:lineRule="auto"/>
              <w:jc w:val="both"/>
            </w:pPr>
            <w:r w:rsidRPr="75DBD0B4">
              <w:t>12.8</w:t>
            </w:r>
          </w:p>
        </w:tc>
        <w:tc>
          <w:tcPr>
            <w:tcW w:w="1560" w:type="dxa"/>
            <w:tcBorders>
              <w:top w:val="nil"/>
              <w:left w:val="nil"/>
              <w:bottom w:val="nil"/>
              <w:right w:val="nil"/>
            </w:tcBorders>
            <w:tcMar>
              <w:top w:w="0" w:type="dxa"/>
              <w:left w:w="100" w:type="dxa"/>
              <w:bottom w:w="0" w:type="dxa"/>
              <w:right w:w="100" w:type="dxa"/>
            </w:tcMar>
            <w:vAlign w:val="center"/>
          </w:tcPr>
          <w:p w14:paraId="1BBB59AA" w14:textId="677C5EE6" w:rsidR="002F1481" w:rsidRDefault="6085D789" w:rsidP="75DBD0B4">
            <w:pPr>
              <w:spacing w:line="276" w:lineRule="auto"/>
              <w:jc w:val="both"/>
            </w:pPr>
            <w:r w:rsidRPr="75DBD0B4">
              <w:t>2.1</w:t>
            </w:r>
          </w:p>
        </w:tc>
      </w:tr>
      <w:tr w:rsidR="002F1481" w14:paraId="4F947BDA" w14:textId="77777777" w:rsidTr="75DBD0B4">
        <w:trPr>
          <w:trHeight w:val="300"/>
          <w:jc w:val="center"/>
        </w:trPr>
        <w:tc>
          <w:tcPr>
            <w:tcW w:w="3615" w:type="dxa"/>
            <w:vMerge/>
            <w:tcMar>
              <w:top w:w="0" w:type="dxa"/>
              <w:left w:w="100" w:type="dxa"/>
              <w:bottom w:w="0" w:type="dxa"/>
              <w:right w:w="100" w:type="dxa"/>
            </w:tcMar>
          </w:tcPr>
          <w:p w14:paraId="18DD35D8" w14:textId="77777777" w:rsidR="002F1481" w:rsidRDefault="002F1481" w:rsidP="002F1481">
            <w:pPr>
              <w:jc w:val="both"/>
            </w:pPr>
          </w:p>
        </w:tc>
        <w:tc>
          <w:tcPr>
            <w:tcW w:w="1305" w:type="dxa"/>
            <w:tcBorders>
              <w:top w:val="nil"/>
              <w:left w:val="none" w:sz="12" w:space="0" w:color="000000" w:themeColor="text1"/>
              <w:bottom w:val="nil"/>
              <w:right w:val="nil"/>
            </w:tcBorders>
            <w:tcMar>
              <w:top w:w="0" w:type="dxa"/>
              <w:left w:w="100" w:type="dxa"/>
              <w:bottom w:w="0" w:type="dxa"/>
              <w:right w:w="100" w:type="dxa"/>
            </w:tcMar>
          </w:tcPr>
          <w:p w14:paraId="0072131B" w14:textId="69799050" w:rsidR="002F1481" w:rsidRDefault="508A2437" w:rsidP="75DBD0B4">
            <w:pPr>
              <w:spacing w:line="276" w:lineRule="auto"/>
              <w:jc w:val="both"/>
              <w:rPr>
                <w:highlight w:val="yellow"/>
              </w:rPr>
            </w:pPr>
            <w:r w:rsidRPr="75DBD0B4">
              <w:t>H</w:t>
            </w:r>
            <w:r w:rsidRPr="75DBD0B4">
              <w:rPr>
                <w:vertAlign w:val="subscript"/>
              </w:rPr>
              <w:t>II</w:t>
            </w:r>
          </w:p>
        </w:tc>
        <w:tc>
          <w:tcPr>
            <w:tcW w:w="1335" w:type="dxa"/>
            <w:tcBorders>
              <w:top w:val="nil"/>
              <w:left w:val="nil"/>
              <w:bottom w:val="nil"/>
              <w:right w:val="nil"/>
            </w:tcBorders>
            <w:tcMar>
              <w:top w:w="0" w:type="dxa"/>
              <w:left w:w="100" w:type="dxa"/>
              <w:bottom w:w="0" w:type="dxa"/>
              <w:right w:w="100" w:type="dxa"/>
            </w:tcMar>
            <w:vAlign w:val="center"/>
          </w:tcPr>
          <w:p w14:paraId="4AC2B645" w14:textId="77C8F8FD" w:rsidR="002F1481" w:rsidRDefault="6085D789" w:rsidP="75DBD0B4">
            <w:pPr>
              <w:spacing w:line="276" w:lineRule="auto"/>
              <w:jc w:val="both"/>
            </w:pPr>
            <w:r w:rsidRPr="75DBD0B4">
              <w:t>5.4</w:t>
            </w:r>
          </w:p>
        </w:tc>
        <w:tc>
          <w:tcPr>
            <w:tcW w:w="1560" w:type="dxa"/>
            <w:tcBorders>
              <w:top w:val="nil"/>
              <w:left w:val="nil"/>
              <w:bottom w:val="nil"/>
              <w:right w:val="nil"/>
            </w:tcBorders>
            <w:tcMar>
              <w:top w:w="0" w:type="dxa"/>
              <w:left w:w="100" w:type="dxa"/>
              <w:bottom w:w="0" w:type="dxa"/>
              <w:right w:w="100" w:type="dxa"/>
            </w:tcMar>
            <w:vAlign w:val="center"/>
          </w:tcPr>
          <w:p w14:paraId="0BC1349B" w14:textId="506EE8E0" w:rsidR="002F1481" w:rsidRDefault="6085D789" w:rsidP="75DBD0B4">
            <w:pPr>
              <w:spacing w:line="276" w:lineRule="auto"/>
              <w:jc w:val="both"/>
            </w:pPr>
            <w:r w:rsidRPr="75DBD0B4">
              <w:t>1.1</w:t>
            </w:r>
          </w:p>
        </w:tc>
      </w:tr>
    </w:tbl>
    <w:p w14:paraId="7DF7FCAD" w14:textId="2A1589D9" w:rsidR="00111AC5" w:rsidRDefault="00111AC5" w:rsidP="00241911">
      <w:pPr>
        <w:jc w:val="both"/>
      </w:pPr>
    </w:p>
    <w:p w14:paraId="41D4E80B" w14:textId="7D4F2041" w:rsidR="75DBD0B4" w:rsidRDefault="75DBD0B4" w:rsidP="75DBD0B4">
      <w:pPr>
        <w:pBdr>
          <w:top w:val="nil"/>
          <w:left w:val="nil"/>
          <w:bottom w:val="nil"/>
          <w:right w:val="nil"/>
          <w:between w:val="nil"/>
        </w:pBdr>
        <w:jc w:val="both"/>
        <w:rPr>
          <w:b/>
          <w:bCs/>
          <w:color w:val="000000" w:themeColor="text1"/>
          <w:lang w:val="en-US"/>
        </w:rPr>
      </w:pPr>
    </w:p>
    <w:p w14:paraId="3D22595F" w14:textId="77777777" w:rsidR="00CA70C7" w:rsidRDefault="00CA70C7" w:rsidP="75DBD0B4">
      <w:pPr>
        <w:pBdr>
          <w:top w:val="nil"/>
          <w:left w:val="nil"/>
          <w:bottom w:val="nil"/>
          <w:right w:val="nil"/>
          <w:between w:val="nil"/>
        </w:pBdr>
        <w:jc w:val="both"/>
        <w:rPr>
          <w:b/>
          <w:bCs/>
          <w:color w:val="000000" w:themeColor="text1"/>
          <w:lang w:val="en-US"/>
        </w:rPr>
      </w:pPr>
    </w:p>
    <w:p w14:paraId="396CA9B1" w14:textId="77777777" w:rsidR="00CA70C7" w:rsidRDefault="00CA70C7" w:rsidP="75DBD0B4">
      <w:pPr>
        <w:pBdr>
          <w:top w:val="nil"/>
          <w:left w:val="nil"/>
          <w:bottom w:val="nil"/>
          <w:right w:val="nil"/>
          <w:between w:val="nil"/>
        </w:pBdr>
        <w:jc w:val="both"/>
        <w:rPr>
          <w:b/>
          <w:bCs/>
          <w:color w:val="000000" w:themeColor="text1"/>
          <w:lang w:val="en-US"/>
        </w:rPr>
      </w:pPr>
    </w:p>
    <w:p w14:paraId="4CC56919" w14:textId="69CB5AF0" w:rsidR="00404CEB" w:rsidRPr="000903A4" w:rsidRDefault="403E1C77" w:rsidP="75DBD0B4">
      <w:pPr>
        <w:pBdr>
          <w:top w:val="nil"/>
          <w:left w:val="nil"/>
          <w:bottom w:val="nil"/>
          <w:right w:val="nil"/>
          <w:between w:val="nil"/>
        </w:pBdr>
        <w:jc w:val="both"/>
        <w:rPr>
          <w:lang w:val="en-US"/>
        </w:rPr>
      </w:pPr>
      <w:r w:rsidRPr="75DBD0B4">
        <w:rPr>
          <w:b/>
          <w:bCs/>
          <w:color w:val="000000" w:themeColor="text1"/>
          <w:lang w:val="en-US"/>
        </w:rPr>
        <w:t xml:space="preserve">Table S2. </w:t>
      </w:r>
      <w:r w:rsidRPr="75DBD0B4">
        <w:rPr>
          <w:color w:val="000000" w:themeColor="text1"/>
          <w:lang w:val="en-US"/>
        </w:rPr>
        <w:t xml:space="preserve">Lattice parameters and radius of water channel for LNPs with and without </w:t>
      </w:r>
      <w:proofErr w:type="spellStart"/>
      <w:r w:rsidRPr="75DBD0B4">
        <w:rPr>
          <w:color w:val="000000" w:themeColor="text1"/>
          <w:lang w:val="en-US"/>
        </w:rPr>
        <w:t>polyA</w:t>
      </w:r>
      <w:proofErr w:type="spellEnd"/>
      <w:r w:rsidRPr="75DBD0B4">
        <w:rPr>
          <w:color w:val="000000" w:themeColor="text1"/>
          <w:lang w:val="en-US"/>
        </w:rPr>
        <w:t xml:space="preserve"> in buffer Bis-Tris 15 mM at pH 7.4</w:t>
      </w:r>
      <w:r w:rsidR="73E0C150" w:rsidRPr="75DBD0B4">
        <w:rPr>
          <w:color w:val="000000" w:themeColor="text1"/>
          <w:lang w:val="en-US"/>
        </w:rPr>
        <w:t>5 ± 0.01</w:t>
      </w:r>
      <w:r w:rsidRPr="75DBD0B4">
        <w:rPr>
          <w:color w:val="000000" w:themeColor="text1"/>
          <w:lang w:val="en-US"/>
        </w:rPr>
        <w:t xml:space="preserve">, derived from SAXS measurements </w:t>
      </w:r>
      <w:r w:rsidRPr="75DBD0B4">
        <w:rPr>
          <w:lang w:val="en-US"/>
        </w:rPr>
        <w:t>reported in</w:t>
      </w:r>
      <w:r w:rsidRPr="75DBD0B4">
        <w:rPr>
          <w:color w:val="000000" w:themeColor="text1"/>
          <w:lang w:val="en-US"/>
        </w:rPr>
        <w:t xml:space="preserve"> Figure S2. The lattice parameters</w:t>
      </w:r>
      <w:r w:rsidRPr="75DBD0B4">
        <w:rPr>
          <w:i/>
          <w:iCs/>
          <w:lang w:val="en-US"/>
        </w:rPr>
        <w:t xml:space="preserve"> </w:t>
      </w:r>
      <w:r w:rsidRPr="75DBD0B4">
        <w:rPr>
          <w:color w:val="000000" w:themeColor="text1"/>
          <w:lang w:val="en-US"/>
        </w:rPr>
        <w:t xml:space="preserve">and the water channel radii were calculated as described in Section 1.1 Supporting Information. </w:t>
      </w:r>
      <w:r w:rsidRPr="75DBD0B4">
        <w:rPr>
          <w:color w:val="000000" w:themeColor="text1"/>
          <w:lang w:val="en-GB"/>
        </w:rPr>
        <w:t>Measurements were performed at least in triplicate.</w:t>
      </w:r>
      <w:r w:rsidR="46CA53A3" w:rsidRPr="75DBD0B4">
        <w:rPr>
          <w:lang w:val="en-US"/>
        </w:rPr>
        <w:t xml:space="preserve"> The uncertainty associated with all d and </w:t>
      </w:r>
      <w:proofErr w:type="spellStart"/>
      <w:r w:rsidR="46CA53A3" w:rsidRPr="75DBD0B4">
        <w:rPr>
          <w:lang w:val="en-US"/>
        </w:rPr>
        <w:t>R</w:t>
      </w:r>
      <w:r w:rsidR="46CA53A3" w:rsidRPr="75DBD0B4">
        <w:rPr>
          <w:vertAlign w:val="subscript"/>
          <w:lang w:val="en-US"/>
        </w:rPr>
        <w:t>w</w:t>
      </w:r>
      <w:proofErr w:type="spellEnd"/>
      <w:r w:rsidR="46CA53A3" w:rsidRPr="75DBD0B4">
        <w:rPr>
          <w:lang w:val="en-US"/>
        </w:rPr>
        <w:t xml:space="preserve"> values is ± 0.1 nm.</w:t>
      </w:r>
    </w:p>
    <w:p w14:paraId="43C025F7" w14:textId="552C010A" w:rsidR="00111AC5" w:rsidRDefault="00111AC5" w:rsidP="75DBD0B4">
      <w:pPr>
        <w:pBdr>
          <w:top w:val="nil"/>
          <w:left w:val="nil"/>
          <w:bottom w:val="nil"/>
          <w:right w:val="nil"/>
          <w:between w:val="nil"/>
        </w:pBdr>
        <w:jc w:val="both"/>
        <w:rPr>
          <w:color w:val="000000" w:themeColor="text1"/>
          <w:lang w:val="en-GB"/>
        </w:rPr>
      </w:pPr>
    </w:p>
    <w:tbl>
      <w:tblPr>
        <w:tblW w:w="7650" w:type="dxa"/>
        <w:jc w:val="center"/>
        <w:tblBorders>
          <w:top w:val="nil"/>
          <w:left w:val="nil"/>
          <w:bottom w:val="nil"/>
          <w:right w:val="nil"/>
          <w:insideH w:val="nil"/>
          <w:insideV w:val="nil"/>
        </w:tblBorders>
        <w:tblLook w:val="0600" w:firstRow="0" w:lastRow="0" w:firstColumn="0" w:lastColumn="0" w:noHBand="1" w:noVBand="1"/>
      </w:tblPr>
      <w:tblGrid>
        <w:gridCol w:w="3975"/>
        <w:gridCol w:w="1414"/>
        <w:gridCol w:w="1132"/>
        <w:gridCol w:w="1129"/>
      </w:tblGrid>
      <w:tr w:rsidR="5A7052DB" w14:paraId="33967993" w14:textId="77777777" w:rsidTr="75DBD0B4">
        <w:trPr>
          <w:trHeight w:val="300"/>
          <w:jc w:val="center"/>
        </w:trPr>
        <w:tc>
          <w:tcPr>
            <w:tcW w:w="3975" w:type="dxa"/>
            <w:tcBorders>
              <w:top w:val="single" w:sz="6" w:space="0" w:color="7F7F7F" w:themeColor="text1" w:themeTint="80"/>
              <w:left w:val="nil"/>
              <w:bottom w:val="single" w:sz="4" w:space="0" w:color="auto"/>
              <w:right w:val="nil"/>
            </w:tcBorders>
            <w:tcMar>
              <w:top w:w="0" w:type="dxa"/>
              <w:left w:w="100" w:type="dxa"/>
              <w:bottom w:w="0" w:type="dxa"/>
              <w:right w:w="100" w:type="dxa"/>
            </w:tcMar>
          </w:tcPr>
          <w:p w14:paraId="71DA5152" w14:textId="77777777" w:rsidR="5A7052DB" w:rsidRDefault="333D8B87" w:rsidP="75DBD0B4">
            <w:pPr>
              <w:spacing w:line="276" w:lineRule="auto"/>
              <w:jc w:val="both"/>
              <w:rPr>
                <w:b/>
                <w:bCs/>
              </w:rPr>
            </w:pPr>
            <w:r w:rsidRPr="75DBD0B4">
              <w:rPr>
                <w:b/>
                <w:bCs/>
              </w:rPr>
              <w:t>Sample</w:t>
            </w:r>
          </w:p>
        </w:tc>
        <w:tc>
          <w:tcPr>
            <w:tcW w:w="1414" w:type="dxa"/>
            <w:tcBorders>
              <w:top w:val="single" w:sz="6" w:space="0" w:color="7F7F7F" w:themeColor="text1" w:themeTint="80"/>
              <w:left w:val="nil"/>
              <w:bottom w:val="single" w:sz="4" w:space="0" w:color="auto"/>
              <w:right w:val="nil"/>
            </w:tcBorders>
            <w:tcMar>
              <w:top w:w="0" w:type="dxa"/>
              <w:left w:w="100" w:type="dxa"/>
              <w:bottom w:w="0" w:type="dxa"/>
              <w:right w:w="100" w:type="dxa"/>
            </w:tcMar>
          </w:tcPr>
          <w:p w14:paraId="7659552C" w14:textId="77777777" w:rsidR="5A7052DB" w:rsidRDefault="333D8B87" w:rsidP="75DBD0B4">
            <w:pPr>
              <w:spacing w:line="276" w:lineRule="auto"/>
              <w:jc w:val="both"/>
              <w:rPr>
                <w:b/>
                <w:bCs/>
                <w:lang w:val="it-IT"/>
              </w:rPr>
            </w:pPr>
            <w:proofErr w:type="spellStart"/>
            <w:r w:rsidRPr="75DBD0B4">
              <w:rPr>
                <w:b/>
                <w:bCs/>
                <w:lang w:val="it-IT"/>
              </w:rPr>
              <w:t>Phase</w:t>
            </w:r>
            <w:proofErr w:type="spellEnd"/>
          </w:p>
        </w:tc>
        <w:tc>
          <w:tcPr>
            <w:tcW w:w="1132" w:type="dxa"/>
            <w:tcBorders>
              <w:top w:val="single" w:sz="6" w:space="0" w:color="7F7F7F" w:themeColor="text1" w:themeTint="80"/>
              <w:left w:val="nil"/>
              <w:bottom w:val="single" w:sz="4" w:space="0" w:color="auto"/>
              <w:right w:val="nil"/>
            </w:tcBorders>
            <w:tcMar>
              <w:top w:w="0" w:type="dxa"/>
              <w:left w:w="100" w:type="dxa"/>
              <w:bottom w:w="0" w:type="dxa"/>
              <w:right w:w="100" w:type="dxa"/>
            </w:tcMar>
          </w:tcPr>
          <w:p w14:paraId="2B6B7575" w14:textId="06239A60" w:rsidR="3939F05D" w:rsidRDefault="403E1C77" w:rsidP="75DBD0B4">
            <w:pPr>
              <w:spacing w:line="276" w:lineRule="auto"/>
              <w:jc w:val="both"/>
              <w:rPr>
                <w:b/>
                <w:bCs/>
              </w:rPr>
            </w:pPr>
            <w:r w:rsidRPr="75DBD0B4">
              <w:rPr>
                <w:b/>
                <w:bCs/>
              </w:rPr>
              <w:t>d (nm)</w:t>
            </w:r>
          </w:p>
        </w:tc>
        <w:tc>
          <w:tcPr>
            <w:tcW w:w="1129" w:type="dxa"/>
            <w:tcBorders>
              <w:top w:val="single" w:sz="6" w:space="0" w:color="7F7F7F" w:themeColor="text1" w:themeTint="80"/>
              <w:left w:val="nil"/>
              <w:bottom w:val="single" w:sz="4" w:space="0" w:color="auto"/>
              <w:right w:val="nil"/>
            </w:tcBorders>
            <w:tcMar>
              <w:top w:w="0" w:type="dxa"/>
              <w:left w:w="100" w:type="dxa"/>
              <w:bottom w:w="0" w:type="dxa"/>
              <w:right w:w="100" w:type="dxa"/>
            </w:tcMar>
          </w:tcPr>
          <w:p w14:paraId="764196F0" w14:textId="77777777" w:rsidR="5A7052DB" w:rsidRDefault="333D8B87" w:rsidP="75DBD0B4">
            <w:pPr>
              <w:spacing w:line="276" w:lineRule="auto"/>
              <w:jc w:val="both"/>
              <w:rPr>
                <w:b/>
                <w:bCs/>
                <w:lang w:val="it-IT"/>
              </w:rPr>
            </w:pPr>
            <w:proofErr w:type="spellStart"/>
            <w:r w:rsidRPr="75DBD0B4">
              <w:rPr>
                <w:b/>
                <w:bCs/>
                <w:lang w:val="it-IT"/>
              </w:rPr>
              <w:t>R</w:t>
            </w:r>
            <w:r w:rsidRPr="75DBD0B4">
              <w:rPr>
                <w:b/>
                <w:bCs/>
                <w:vertAlign w:val="subscript"/>
                <w:lang w:val="it-IT"/>
              </w:rPr>
              <w:t>w</w:t>
            </w:r>
            <w:proofErr w:type="spellEnd"/>
            <w:r w:rsidRPr="75DBD0B4">
              <w:rPr>
                <w:b/>
                <w:bCs/>
                <w:lang w:val="it-IT"/>
              </w:rPr>
              <w:t xml:space="preserve"> (nm)</w:t>
            </w:r>
          </w:p>
        </w:tc>
      </w:tr>
      <w:tr w:rsidR="00412EAB" w14:paraId="0891935A" w14:textId="77777777" w:rsidTr="75DBD0B4">
        <w:trPr>
          <w:trHeight w:val="300"/>
          <w:jc w:val="center"/>
        </w:trPr>
        <w:tc>
          <w:tcPr>
            <w:tcW w:w="3975" w:type="dxa"/>
            <w:tcBorders>
              <w:top w:val="single" w:sz="4" w:space="0" w:color="auto"/>
              <w:left w:val="nil"/>
              <w:bottom w:val="nil"/>
              <w:right w:val="nil"/>
            </w:tcBorders>
            <w:tcMar>
              <w:top w:w="0" w:type="dxa"/>
              <w:left w:w="100" w:type="dxa"/>
              <w:bottom w:w="0" w:type="dxa"/>
              <w:right w:w="100" w:type="dxa"/>
            </w:tcMar>
          </w:tcPr>
          <w:p w14:paraId="15E8FFBB" w14:textId="5CAEB3C5" w:rsidR="00412EAB" w:rsidRPr="00412EAB" w:rsidRDefault="18DB9725" w:rsidP="75DBD0B4">
            <w:pPr>
              <w:spacing w:line="276" w:lineRule="auto"/>
              <w:jc w:val="both"/>
            </w:pPr>
            <w:r w:rsidRPr="75DBD0B4">
              <w:t>GMO/DOEPC</w:t>
            </w:r>
          </w:p>
        </w:tc>
        <w:tc>
          <w:tcPr>
            <w:tcW w:w="1414" w:type="dxa"/>
            <w:tcBorders>
              <w:top w:val="single" w:sz="4" w:space="0" w:color="auto"/>
              <w:left w:val="nil"/>
              <w:bottom w:val="nil"/>
              <w:right w:val="nil"/>
            </w:tcBorders>
            <w:tcMar>
              <w:top w:w="0" w:type="dxa"/>
              <w:left w:w="100" w:type="dxa"/>
              <w:bottom w:w="0" w:type="dxa"/>
              <w:right w:w="100" w:type="dxa"/>
            </w:tcMar>
          </w:tcPr>
          <w:p w14:paraId="26A75D03" w14:textId="78050C1D" w:rsidR="00412EAB" w:rsidRPr="00412EAB" w:rsidRDefault="18DB9725" w:rsidP="75DBD0B4">
            <w:pPr>
              <w:spacing w:line="276" w:lineRule="auto"/>
              <w:rPr>
                <w:lang w:val="it-IT"/>
              </w:rPr>
            </w:pPr>
            <w:r w:rsidRPr="75DBD0B4">
              <w:rPr>
                <w:lang w:val="it-IT"/>
              </w:rPr>
              <w:t>-</w:t>
            </w:r>
          </w:p>
        </w:tc>
        <w:tc>
          <w:tcPr>
            <w:tcW w:w="1132" w:type="dxa"/>
            <w:tcBorders>
              <w:top w:val="single" w:sz="4" w:space="0" w:color="auto"/>
              <w:left w:val="nil"/>
              <w:bottom w:val="nil"/>
              <w:right w:val="nil"/>
            </w:tcBorders>
            <w:tcMar>
              <w:top w:w="0" w:type="dxa"/>
              <w:left w:w="100" w:type="dxa"/>
              <w:bottom w:w="0" w:type="dxa"/>
              <w:right w:w="100" w:type="dxa"/>
            </w:tcMar>
          </w:tcPr>
          <w:p w14:paraId="7DA7F8C7" w14:textId="74AEBC9A" w:rsidR="00412EAB" w:rsidRPr="00412EAB" w:rsidRDefault="18DB9725" w:rsidP="75DBD0B4">
            <w:pPr>
              <w:spacing w:line="276" w:lineRule="auto"/>
            </w:pPr>
            <w:r w:rsidRPr="75DBD0B4">
              <w:t>-</w:t>
            </w:r>
          </w:p>
        </w:tc>
        <w:tc>
          <w:tcPr>
            <w:tcW w:w="1129" w:type="dxa"/>
            <w:tcBorders>
              <w:top w:val="single" w:sz="4" w:space="0" w:color="auto"/>
              <w:left w:val="nil"/>
              <w:bottom w:val="nil"/>
              <w:right w:val="nil"/>
            </w:tcBorders>
            <w:tcMar>
              <w:top w:w="0" w:type="dxa"/>
              <w:left w:w="100" w:type="dxa"/>
              <w:bottom w:w="0" w:type="dxa"/>
              <w:right w:w="100" w:type="dxa"/>
            </w:tcMar>
          </w:tcPr>
          <w:p w14:paraId="2FFFEF71" w14:textId="6E865AC0" w:rsidR="00412EAB" w:rsidRPr="00412EAB" w:rsidRDefault="18DB9725" w:rsidP="75DBD0B4">
            <w:pPr>
              <w:spacing w:line="276" w:lineRule="auto"/>
              <w:rPr>
                <w:lang w:val="it-IT"/>
              </w:rPr>
            </w:pPr>
            <w:r w:rsidRPr="75DBD0B4">
              <w:rPr>
                <w:lang w:val="it-IT"/>
              </w:rPr>
              <w:t>-</w:t>
            </w:r>
          </w:p>
        </w:tc>
      </w:tr>
      <w:tr w:rsidR="00412EAB" w14:paraId="738D7000" w14:textId="77777777" w:rsidTr="75DBD0B4">
        <w:trPr>
          <w:trHeight w:val="300"/>
          <w:jc w:val="center"/>
        </w:trPr>
        <w:tc>
          <w:tcPr>
            <w:tcW w:w="3975" w:type="dxa"/>
            <w:tcBorders>
              <w:top w:val="nil"/>
              <w:left w:val="nil"/>
              <w:bottom w:val="nil"/>
              <w:right w:val="nil"/>
            </w:tcBorders>
            <w:tcMar>
              <w:top w:w="0" w:type="dxa"/>
              <w:left w:w="100" w:type="dxa"/>
              <w:bottom w:w="0" w:type="dxa"/>
              <w:right w:w="100" w:type="dxa"/>
            </w:tcMar>
          </w:tcPr>
          <w:p w14:paraId="2A316B64" w14:textId="5EC42D35" w:rsidR="00412EAB" w:rsidRPr="00412EAB" w:rsidRDefault="403E1C77" w:rsidP="75DBD0B4">
            <w:pPr>
              <w:spacing w:line="276" w:lineRule="auto"/>
              <w:jc w:val="both"/>
              <w:rPr>
                <w:lang w:val="it-IT"/>
              </w:rPr>
            </w:pPr>
            <w:r w:rsidRPr="75DBD0B4">
              <w:rPr>
                <w:lang w:val="it-IT"/>
              </w:rPr>
              <w:t xml:space="preserve">GMO/DOEPC + </w:t>
            </w:r>
            <w:proofErr w:type="spellStart"/>
            <w:r w:rsidRPr="75DBD0B4">
              <w:rPr>
                <w:lang w:val="it-IT"/>
              </w:rPr>
              <w:t>polyA</w:t>
            </w:r>
            <w:proofErr w:type="spellEnd"/>
          </w:p>
        </w:tc>
        <w:tc>
          <w:tcPr>
            <w:tcW w:w="1414" w:type="dxa"/>
            <w:tcBorders>
              <w:top w:val="nil"/>
              <w:left w:val="nil"/>
              <w:bottom w:val="nil"/>
              <w:right w:val="nil"/>
            </w:tcBorders>
            <w:tcMar>
              <w:top w:w="0" w:type="dxa"/>
              <w:left w:w="100" w:type="dxa"/>
              <w:bottom w:w="0" w:type="dxa"/>
              <w:right w:w="100" w:type="dxa"/>
            </w:tcMar>
          </w:tcPr>
          <w:p w14:paraId="44F19E77" w14:textId="5A3F890D" w:rsidR="00412EAB" w:rsidRPr="00412EAB" w:rsidRDefault="023D6CCD" w:rsidP="75DBD0B4">
            <w:pPr>
              <w:spacing w:line="276" w:lineRule="auto"/>
              <w:jc w:val="both"/>
              <w:rPr>
                <w:lang w:val="it-IT"/>
              </w:rPr>
            </w:pPr>
            <w:r w:rsidRPr="75DBD0B4">
              <w:t>H</w:t>
            </w:r>
            <w:r w:rsidRPr="75DBD0B4">
              <w:rPr>
                <w:vertAlign w:val="subscript"/>
              </w:rPr>
              <w:t>II</w:t>
            </w:r>
            <w:r w:rsidRPr="75DBD0B4">
              <w:rPr>
                <w:lang w:val="it-IT"/>
              </w:rPr>
              <w:t xml:space="preserve"> </w:t>
            </w:r>
            <w:r w:rsidR="18DB9725" w:rsidRPr="75DBD0B4">
              <w:rPr>
                <w:lang w:val="it-IT"/>
              </w:rPr>
              <w:t>(?)</w:t>
            </w:r>
          </w:p>
        </w:tc>
        <w:tc>
          <w:tcPr>
            <w:tcW w:w="1132" w:type="dxa"/>
            <w:tcBorders>
              <w:top w:val="nil"/>
              <w:left w:val="nil"/>
              <w:bottom w:val="nil"/>
              <w:right w:val="nil"/>
            </w:tcBorders>
            <w:tcMar>
              <w:top w:w="0" w:type="dxa"/>
              <w:left w:w="100" w:type="dxa"/>
              <w:bottom w:w="0" w:type="dxa"/>
              <w:right w:w="100" w:type="dxa"/>
            </w:tcMar>
          </w:tcPr>
          <w:p w14:paraId="04590B7C" w14:textId="651315F8" w:rsidR="00412EAB" w:rsidRPr="00412EAB" w:rsidRDefault="18DB9725" w:rsidP="75DBD0B4">
            <w:pPr>
              <w:spacing w:line="276" w:lineRule="auto"/>
              <w:jc w:val="both"/>
            </w:pPr>
            <w:r w:rsidRPr="75DBD0B4">
              <w:t>5.3</w:t>
            </w:r>
          </w:p>
        </w:tc>
        <w:tc>
          <w:tcPr>
            <w:tcW w:w="1129" w:type="dxa"/>
            <w:tcBorders>
              <w:top w:val="nil"/>
              <w:left w:val="nil"/>
              <w:bottom w:val="nil"/>
              <w:right w:val="nil"/>
            </w:tcBorders>
            <w:tcMar>
              <w:top w:w="0" w:type="dxa"/>
              <w:left w:w="100" w:type="dxa"/>
              <w:bottom w:w="0" w:type="dxa"/>
              <w:right w:w="100" w:type="dxa"/>
            </w:tcMar>
          </w:tcPr>
          <w:p w14:paraId="671A35C3" w14:textId="1C2CD1F5" w:rsidR="00412EAB" w:rsidRPr="00412EAB" w:rsidRDefault="18DB9725" w:rsidP="75DBD0B4">
            <w:pPr>
              <w:spacing w:line="276" w:lineRule="auto"/>
              <w:jc w:val="both"/>
              <w:rPr>
                <w:lang w:val="it-IT"/>
              </w:rPr>
            </w:pPr>
            <w:r w:rsidRPr="75DBD0B4">
              <w:rPr>
                <w:lang w:val="it-IT"/>
              </w:rPr>
              <w:t>2</w:t>
            </w:r>
          </w:p>
        </w:tc>
      </w:tr>
      <w:tr w:rsidR="00F94252" w14:paraId="3C91213A" w14:textId="77777777" w:rsidTr="75DBD0B4">
        <w:trPr>
          <w:trHeight w:val="300"/>
          <w:jc w:val="center"/>
        </w:trPr>
        <w:tc>
          <w:tcPr>
            <w:tcW w:w="3975" w:type="dxa"/>
            <w:tcBorders>
              <w:top w:val="nil"/>
              <w:left w:val="none" w:sz="12" w:space="0" w:color="000000" w:themeColor="text1"/>
              <w:bottom w:val="none" w:sz="6" w:space="0" w:color="7F7F7F" w:themeColor="text1" w:themeTint="80"/>
              <w:right w:val="none" w:sz="12" w:space="0" w:color="000000" w:themeColor="text1"/>
            </w:tcBorders>
            <w:tcMar>
              <w:top w:w="0" w:type="dxa"/>
              <w:left w:w="100" w:type="dxa"/>
              <w:bottom w:w="0" w:type="dxa"/>
              <w:right w:w="100" w:type="dxa"/>
            </w:tcMar>
          </w:tcPr>
          <w:p w14:paraId="48DE3061" w14:textId="6B96D128" w:rsidR="00F94252" w:rsidRPr="00F94252" w:rsidRDefault="0CFF2223" w:rsidP="75DBD0B4">
            <w:pPr>
              <w:spacing w:line="276" w:lineRule="auto"/>
              <w:jc w:val="both"/>
              <w:rPr>
                <w:lang w:val="it-IT"/>
              </w:rPr>
            </w:pPr>
            <w:r w:rsidRPr="75DBD0B4">
              <w:rPr>
                <w:lang w:val="it-IT"/>
              </w:rPr>
              <w:t>GMO/DODMA</w:t>
            </w:r>
          </w:p>
        </w:tc>
        <w:tc>
          <w:tcPr>
            <w:tcW w:w="1414" w:type="dxa"/>
            <w:tcBorders>
              <w:top w:val="nil"/>
              <w:left w:val="none" w:sz="12" w:space="0" w:color="000000" w:themeColor="text1"/>
              <w:bottom w:val="nil"/>
              <w:right w:val="nil"/>
            </w:tcBorders>
            <w:tcMar>
              <w:top w:w="0" w:type="dxa"/>
              <w:left w:w="100" w:type="dxa"/>
              <w:bottom w:w="0" w:type="dxa"/>
              <w:right w:w="100" w:type="dxa"/>
            </w:tcMar>
          </w:tcPr>
          <w:p w14:paraId="632F3334" w14:textId="2CF9F405" w:rsidR="00F94252" w:rsidRPr="00412EAB" w:rsidRDefault="22C88BBE" w:rsidP="75DBD0B4">
            <w:pPr>
              <w:spacing w:line="276" w:lineRule="auto"/>
              <w:jc w:val="both"/>
              <w:rPr>
                <w:highlight w:val="yellow"/>
              </w:rPr>
            </w:pPr>
            <w:r w:rsidRPr="75DBD0B4">
              <w:t>H</w:t>
            </w:r>
            <w:r w:rsidRPr="75DBD0B4">
              <w:rPr>
                <w:vertAlign w:val="subscript"/>
              </w:rPr>
              <w:t>II</w:t>
            </w:r>
          </w:p>
        </w:tc>
        <w:tc>
          <w:tcPr>
            <w:tcW w:w="1132" w:type="dxa"/>
            <w:tcBorders>
              <w:top w:val="nil"/>
              <w:left w:val="nil"/>
              <w:bottom w:val="nil"/>
              <w:right w:val="nil"/>
            </w:tcBorders>
            <w:tcMar>
              <w:top w:w="0" w:type="dxa"/>
              <w:left w:w="100" w:type="dxa"/>
              <w:bottom w:w="0" w:type="dxa"/>
              <w:right w:w="100" w:type="dxa"/>
            </w:tcMar>
            <w:vAlign w:val="center"/>
          </w:tcPr>
          <w:p w14:paraId="73AC234D" w14:textId="6FED4D84" w:rsidR="00F94252" w:rsidRPr="00412EAB" w:rsidRDefault="0CFF2223" w:rsidP="75DBD0B4">
            <w:pPr>
              <w:spacing w:line="276" w:lineRule="auto"/>
              <w:jc w:val="both"/>
            </w:pPr>
            <w:r w:rsidRPr="75DBD0B4">
              <w:t>6.1</w:t>
            </w:r>
          </w:p>
        </w:tc>
        <w:tc>
          <w:tcPr>
            <w:tcW w:w="1129" w:type="dxa"/>
            <w:tcBorders>
              <w:top w:val="nil"/>
              <w:left w:val="nil"/>
              <w:bottom w:val="nil"/>
              <w:right w:val="nil"/>
            </w:tcBorders>
            <w:tcMar>
              <w:top w:w="0" w:type="dxa"/>
              <w:left w:w="100" w:type="dxa"/>
              <w:bottom w:w="0" w:type="dxa"/>
              <w:right w:w="100" w:type="dxa"/>
            </w:tcMar>
            <w:vAlign w:val="center"/>
          </w:tcPr>
          <w:p w14:paraId="359B0B56" w14:textId="4741F58D" w:rsidR="00F94252" w:rsidRPr="00412EAB" w:rsidRDefault="0CFF2223" w:rsidP="75DBD0B4">
            <w:pPr>
              <w:spacing w:line="276" w:lineRule="auto"/>
              <w:jc w:val="both"/>
            </w:pPr>
            <w:r w:rsidRPr="75DBD0B4">
              <w:t>2.8</w:t>
            </w:r>
          </w:p>
        </w:tc>
      </w:tr>
      <w:tr w:rsidR="00F94252" w14:paraId="1B31B99E" w14:textId="77777777" w:rsidTr="75DBD0B4">
        <w:trPr>
          <w:trHeight w:val="300"/>
          <w:jc w:val="center"/>
        </w:trPr>
        <w:tc>
          <w:tcPr>
            <w:tcW w:w="3975" w:type="dxa"/>
            <w:tcBorders>
              <w:top w:val="none" w:sz="6" w:space="0" w:color="7F7F7F" w:themeColor="text1" w:themeTint="80"/>
              <w:left w:val="none" w:sz="12" w:space="0" w:color="000000" w:themeColor="text1"/>
              <w:bottom w:val="none" w:sz="6" w:space="0" w:color="7F7F7F" w:themeColor="text1" w:themeTint="80"/>
              <w:right w:val="none" w:sz="12" w:space="0" w:color="000000" w:themeColor="text1"/>
            </w:tcBorders>
            <w:tcMar>
              <w:top w:w="0" w:type="dxa"/>
              <w:left w:w="100" w:type="dxa"/>
              <w:bottom w:w="0" w:type="dxa"/>
              <w:right w:w="100" w:type="dxa"/>
            </w:tcMar>
          </w:tcPr>
          <w:p w14:paraId="15CD0D13" w14:textId="362E8C63" w:rsidR="00F94252" w:rsidRPr="00F94252" w:rsidRDefault="0CFF2223" w:rsidP="75DBD0B4">
            <w:pPr>
              <w:spacing w:line="276" w:lineRule="auto"/>
              <w:jc w:val="both"/>
              <w:rPr>
                <w:lang w:val="it-IT"/>
              </w:rPr>
            </w:pPr>
            <w:r w:rsidRPr="75DBD0B4">
              <w:rPr>
                <w:lang w:val="it-IT"/>
              </w:rPr>
              <w:t xml:space="preserve">GMO/DODMA + </w:t>
            </w:r>
            <w:proofErr w:type="spellStart"/>
            <w:r w:rsidRPr="75DBD0B4">
              <w:rPr>
                <w:lang w:val="it-IT"/>
              </w:rPr>
              <w:t>polyA</w:t>
            </w:r>
            <w:proofErr w:type="spellEnd"/>
          </w:p>
        </w:tc>
        <w:tc>
          <w:tcPr>
            <w:tcW w:w="1414" w:type="dxa"/>
            <w:tcBorders>
              <w:top w:val="nil"/>
              <w:left w:val="none" w:sz="12" w:space="0" w:color="000000" w:themeColor="text1"/>
              <w:bottom w:val="nil"/>
              <w:right w:val="nil"/>
            </w:tcBorders>
            <w:tcMar>
              <w:top w:w="0" w:type="dxa"/>
              <w:left w:w="100" w:type="dxa"/>
              <w:bottom w:w="0" w:type="dxa"/>
              <w:right w:w="100" w:type="dxa"/>
            </w:tcMar>
          </w:tcPr>
          <w:p w14:paraId="77394CD0" w14:textId="6796B306" w:rsidR="00F94252" w:rsidRPr="00F94252" w:rsidRDefault="4E0FFA6D" w:rsidP="75DBD0B4">
            <w:pPr>
              <w:spacing w:line="276" w:lineRule="auto"/>
              <w:jc w:val="both"/>
              <w:rPr>
                <w:highlight w:val="yellow"/>
              </w:rPr>
            </w:pPr>
            <w:r w:rsidRPr="75DBD0B4">
              <w:t>H</w:t>
            </w:r>
            <w:r w:rsidRPr="75DBD0B4">
              <w:rPr>
                <w:vertAlign w:val="subscript"/>
              </w:rPr>
              <w:t>II</w:t>
            </w:r>
          </w:p>
        </w:tc>
        <w:tc>
          <w:tcPr>
            <w:tcW w:w="1132" w:type="dxa"/>
            <w:tcBorders>
              <w:top w:val="nil"/>
              <w:left w:val="nil"/>
              <w:bottom w:val="nil"/>
              <w:right w:val="nil"/>
            </w:tcBorders>
            <w:tcMar>
              <w:top w:w="0" w:type="dxa"/>
              <w:left w:w="100" w:type="dxa"/>
              <w:bottom w:w="0" w:type="dxa"/>
              <w:right w:w="100" w:type="dxa"/>
            </w:tcMar>
            <w:vAlign w:val="center"/>
          </w:tcPr>
          <w:p w14:paraId="16FCF09B" w14:textId="1CC44A43" w:rsidR="00F94252" w:rsidRPr="00F94252" w:rsidRDefault="0CFF2223" w:rsidP="75DBD0B4">
            <w:pPr>
              <w:spacing w:line="276" w:lineRule="auto"/>
              <w:jc w:val="both"/>
            </w:pPr>
            <w:r w:rsidRPr="75DBD0B4">
              <w:t>6.1</w:t>
            </w:r>
          </w:p>
        </w:tc>
        <w:tc>
          <w:tcPr>
            <w:tcW w:w="1129" w:type="dxa"/>
            <w:tcBorders>
              <w:top w:val="nil"/>
              <w:left w:val="nil"/>
              <w:bottom w:val="nil"/>
              <w:right w:val="nil"/>
            </w:tcBorders>
            <w:tcMar>
              <w:top w:w="0" w:type="dxa"/>
              <w:left w:w="100" w:type="dxa"/>
              <w:bottom w:w="0" w:type="dxa"/>
              <w:right w:w="100" w:type="dxa"/>
            </w:tcMar>
            <w:vAlign w:val="center"/>
          </w:tcPr>
          <w:p w14:paraId="758CE019" w14:textId="33DA3C52" w:rsidR="00F94252" w:rsidRPr="00F94252" w:rsidRDefault="0CFF2223" w:rsidP="75DBD0B4">
            <w:pPr>
              <w:spacing w:line="276" w:lineRule="auto"/>
              <w:jc w:val="both"/>
            </w:pPr>
            <w:r w:rsidRPr="75DBD0B4">
              <w:t>2.8</w:t>
            </w:r>
          </w:p>
        </w:tc>
      </w:tr>
      <w:tr w:rsidR="00F94252" w14:paraId="46696102" w14:textId="77777777" w:rsidTr="75DBD0B4">
        <w:trPr>
          <w:trHeight w:val="300"/>
          <w:jc w:val="center"/>
        </w:trPr>
        <w:tc>
          <w:tcPr>
            <w:tcW w:w="3975" w:type="dxa"/>
            <w:vMerge w:val="restart"/>
            <w:tcBorders>
              <w:top w:val="none" w:sz="6" w:space="0" w:color="7F7F7F" w:themeColor="text1" w:themeTint="80"/>
              <w:left w:val="none" w:sz="12" w:space="0" w:color="000000" w:themeColor="text1"/>
              <w:bottom w:val="none" w:sz="6" w:space="0" w:color="7F7F7F" w:themeColor="text1" w:themeTint="80"/>
              <w:right w:val="none" w:sz="12" w:space="0" w:color="000000" w:themeColor="text1"/>
            </w:tcBorders>
            <w:tcMar>
              <w:top w:w="0" w:type="dxa"/>
              <w:left w:w="100" w:type="dxa"/>
              <w:bottom w:w="0" w:type="dxa"/>
              <w:right w:w="100" w:type="dxa"/>
            </w:tcMar>
          </w:tcPr>
          <w:p w14:paraId="2CC45D22" w14:textId="266F0BE0" w:rsidR="00F94252" w:rsidRPr="00D71FA5" w:rsidRDefault="0CFF2223" w:rsidP="75DBD0B4">
            <w:pPr>
              <w:spacing w:line="276" w:lineRule="auto"/>
              <w:jc w:val="both"/>
              <w:rPr>
                <w:lang w:val="it-IT"/>
              </w:rPr>
            </w:pPr>
            <w:r w:rsidRPr="75DBD0B4">
              <w:rPr>
                <w:lang w:val="it-IT"/>
              </w:rPr>
              <w:t>GMO/DOEPC/DODMA</w:t>
            </w:r>
          </w:p>
        </w:tc>
        <w:tc>
          <w:tcPr>
            <w:tcW w:w="1414" w:type="dxa"/>
            <w:tcBorders>
              <w:top w:val="nil"/>
              <w:left w:val="none" w:sz="12" w:space="0" w:color="000000" w:themeColor="text1"/>
              <w:bottom w:val="nil"/>
              <w:right w:val="nil"/>
            </w:tcBorders>
            <w:tcMar>
              <w:top w:w="0" w:type="dxa"/>
              <w:left w:w="100" w:type="dxa"/>
              <w:bottom w:w="0" w:type="dxa"/>
              <w:right w:w="100" w:type="dxa"/>
            </w:tcMar>
          </w:tcPr>
          <w:p w14:paraId="4730E2FB" w14:textId="72AAE535" w:rsidR="00F94252" w:rsidRPr="00D71FA5" w:rsidRDefault="0CFF2223" w:rsidP="75DBD0B4">
            <w:pPr>
              <w:spacing w:line="276" w:lineRule="auto"/>
              <w:jc w:val="both"/>
            </w:pPr>
            <w:r w:rsidRPr="75DBD0B4">
              <w:t>Im3m</w:t>
            </w:r>
          </w:p>
        </w:tc>
        <w:tc>
          <w:tcPr>
            <w:tcW w:w="1132" w:type="dxa"/>
            <w:tcBorders>
              <w:top w:val="nil"/>
              <w:left w:val="nil"/>
              <w:bottom w:val="nil"/>
              <w:right w:val="nil"/>
            </w:tcBorders>
            <w:tcMar>
              <w:top w:w="0" w:type="dxa"/>
              <w:left w:w="100" w:type="dxa"/>
              <w:bottom w:w="0" w:type="dxa"/>
              <w:right w:w="100" w:type="dxa"/>
            </w:tcMar>
            <w:vAlign w:val="center"/>
          </w:tcPr>
          <w:p w14:paraId="5B07C53C" w14:textId="7FF67B20" w:rsidR="00F94252" w:rsidRPr="00D71FA5" w:rsidRDefault="18DB9725" w:rsidP="75DBD0B4">
            <w:pPr>
              <w:spacing w:line="276" w:lineRule="auto"/>
              <w:jc w:val="both"/>
            </w:pPr>
            <w:r w:rsidRPr="75DBD0B4">
              <w:t>17.7</w:t>
            </w:r>
          </w:p>
        </w:tc>
        <w:tc>
          <w:tcPr>
            <w:tcW w:w="1129" w:type="dxa"/>
            <w:tcBorders>
              <w:top w:val="nil"/>
              <w:left w:val="nil"/>
              <w:bottom w:val="nil"/>
              <w:right w:val="nil"/>
            </w:tcBorders>
            <w:tcMar>
              <w:top w:w="0" w:type="dxa"/>
              <w:left w:w="100" w:type="dxa"/>
              <w:bottom w:w="0" w:type="dxa"/>
              <w:right w:w="100" w:type="dxa"/>
            </w:tcMar>
            <w:vAlign w:val="center"/>
          </w:tcPr>
          <w:p w14:paraId="73EF27F5" w14:textId="23361AD5" w:rsidR="00F94252" w:rsidRPr="00412EAB" w:rsidRDefault="18DB9725" w:rsidP="75DBD0B4">
            <w:pPr>
              <w:spacing w:line="276" w:lineRule="auto"/>
              <w:jc w:val="both"/>
            </w:pPr>
            <w:r w:rsidRPr="75DBD0B4">
              <w:t>7.2</w:t>
            </w:r>
          </w:p>
        </w:tc>
      </w:tr>
      <w:tr w:rsidR="00F94252" w14:paraId="2A439A6A" w14:textId="77777777" w:rsidTr="75DBD0B4">
        <w:trPr>
          <w:trHeight w:val="300"/>
          <w:jc w:val="center"/>
        </w:trPr>
        <w:tc>
          <w:tcPr>
            <w:tcW w:w="3975" w:type="dxa"/>
            <w:vMerge/>
            <w:tcMar>
              <w:top w:w="0" w:type="dxa"/>
              <w:left w:w="100" w:type="dxa"/>
              <w:bottom w:w="0" w:type="dxa"/>
              <w:right w:w="100" w:type="dxa"/>
            </w:tcMar>
          </w:tcPr>
          <w:p w14:paraId="5D6CFF25" w14:textId="77777777" w:rsidR="00F94252" w:rsidRPr="00D71FA5" w:rsidRDefault="00F94252" w:rsidP="00241911">
            <w:pPr>
              <w:jc w:val="both"/>
            </w:pPr>
          </w:p>
        </w:tc>
        <w:tc>
          <w:tcPr>
            <w:tcW w:w="1414" w:type="dxa"/>
            <w:tcBorders>
              <w:top w:val="nil"/>
              <w:left w:val="none" w:sz="12" w:space="0" w:color="000000" w:themeColor="text1"/>
              <w:bottom w:val="nil"/>
              <w:right w:val="nil"/>
            </w:tcBorders>
            <w:tcMar>
              <w:top w:w="0" w:type="dxa"/>
              <w:left w:w="100" w:type="dxa"/>
              <w:bottom w:w="0" w:type="dxa"/>
              <w:right w:w="100" w:type="dxa"/>
            </w:tcMar>
          </w:tcPr>
          <w:p w14:paraId="7DAE4774" w14:textId="5381D9BD" w:rsidR="00F94252" w:rsidRPr="00D71FA5" w:rsidRDefault="036C38AF" w:rsidP="75DBD0B4">
            <w:pPr>
              <w:spacing w:line="276" w:lineRule="auto"/>
              <w:jc w:val="both"/>
              <w:rPr>
                <w:highlight w:val="yellow"/>
              </w:rPr>
            </w:pPr>
            <w:r w:rsidRPr="75DBD0B4">
              <w:t>H</w:t>
            </w:r>
            <w:r w:rsidRPr="75DBD0B4">
              <w:rPr>
                <w:vertAlign w:val="subscript"/>
              </w:rPr>
              <w:t>II</w:t>
            </w:r>
          </w:p>
        </w:tc>
        <w:tc>
          <w:tcPr>
            <w:tcW w:w="1132" w:type="dxa"/>
            <w:tcBorders>
              <w:top w:val="nil"/>
              <w:left w:val="nil"/>
              <w:bottom w:val="nil"/>
              <w:right w:val="nil"/>
            </w:tcBorders>
            <w:tcMar>
              <w:top w:w="0" w:type="dxa"/>
              <w:left w:w="100" w:type="dxa"/>
              <w:bottom w:w="0" w:type="dxa"/>
              <w:right w:w="100" w:type="dxa"/>
            </w:tcMar>
            <w:vAlign w:val="center"/>
          </w:tcPr>
          <w:p w14:paraId="7364B4B5" w14:textId="362EBA61" w:rsidR="00F94252" w:rsidRPr="00D71FA5" w:rsidRDefault="75A3CE9B" w:rsidP="75DBD0B4">
            <w:pPr>
              <w:spacing w:line="276" w:lineRule="auto"/>
              <w:jc w:val="both"/>
            </w:pPr>
            <w:r w:rsidRPr="75DBD0B4">
              <w:t>6.5</w:t>
            </w:r>
          </w:p>
        </w:tc>
        <w:tc>
          <w:tcPr>
            <w:tcW w:w="1129" w:type="dxa"/>
            <w:tcBorders>
              <w:top w:val="nil"/>
              <w:left w:val="nil"/>
              <w:bottom w:val="nil"/>
              <w:right w:val="nil"/>
            </w:tcBorders>
            <w:tcMar>
              <w:top w:w="0" w:type="dxa"/>
              <w:left w:w="100" w:type="dxa"/>
              <w:bottom w:w="0" w:type="dxa"/>
              <w:right w:w="100" w:type="dxa"/>
            </w:tcMar>
            <w:vAlign w:val="center"/>
          </w:tcPr>
          <w:p w14:paraId="05D73DE7" w14:textId="00600A0E" w:rsidR="00F94252" w:rsidRDefault="18DB9725" w:rsidP="75DBD0B4">
            <w:pPr>
              <w:spacing w:line="276" w:lineRule="auto"/>
              <w:jc w:val="both"/>
              <w:rPr>
                <w:highlight w:val="yellow"/>
              </w:rPr>
            </w:pPr>
            <w:r w:rsidRPr="75DBD0B4">
              <w:t>3.3</w:t>
            </w:r>
          </w:p>
        </w:tc>
      </w:tr>
      <w:tr w:rsidR="00F94252" w14:paraId="49FBADB9" w14:textId="77777777" w:rsidTr="75DBD0B4">
        <w:trPr>
          <w:trHeight w:val="300"/>
          <w:jc w:val="center"/>
        </w:trPr>
        <w:tc>
          <w:tcPr>
            <w:tcW w:w="3975" w:type="dxa"/>
            <w:vMerge w:val="restart"/>
            <w:tcBorders>
              <w:left w:val="none" w:sz="12" w:space="0" w:color="000000" w:themeColor="text1"/>
              <w:right w:val="none" w:sz="12" w:space="0" w:color="000000" w:themeColor="text1"/>
            </w:tcBorders>
            <w:tcMar>
              <w:top w:w="0" w:type="dxa"/>
              <w:left w:w="100" w:type="dxa"/>
              <w:bottom w:w="0" w:type="dxa"/>
              <w:right w:w="100" w:type="dxa"/>
            </w:tcMar>
          </w:tcPr>
          <w:p w14:paraId="1CC5938E" w14:textId="020C17DE" w:rsidR="00F94252" w:rsidRDefault="0CFF2223" w:rsidP="75DBD0B4">
            <w:pPr>
              <w:spacing w:line="276" w:lineRule="auto"/>
              <w:jc w:val="both"/>
              <w:rPr>
                <w:highlight w:val="yellow"/>
                <w:lang w:val="it-IT"/>
              </w:rPr>
            </w:pPr>
            <w:r w:rsidRPr="75DBD0B4">
              <w:rPr>
                <w:lang w:val="it-IT"/>
              </w:rPr>
              <w:t xml:space="preserve">GMO/DOEPC/DODMA + </w:t>
            </w:r>
            <w:proofErr w:type="spellStart"/>
            <w:r w:rsidRPr="75DBD0B4">
              <w:rPr>
                <w:lang w:val="it-IT"/>
              </w:rPr>
              <w:t>polyA</w:t>
            </w:r>
            <w:proofErr w:type="spellEnd"/>
          </w:p>
        </w:tc>
        <w:tc>
          <w:tcPr>
            <w:tcW w:w="1414" w:type="dxa"/>
            <w:tcBorders>
              <w:top w:val="nil"/>
              <w:left w:val="none" w:sz="12" w:space="0" w:color="000000" w:themeColor="text1"/>
              <w:bottom w:val="nil"/>
              <w:right w:val="nil"/>
            </w:tcBorders>
            <w:tcMar>
              <w:top w:w="0" w:type="dxa"/>
              <w:left w:w="100" w:type="dxa"/>
              <w:bottom w:w="0" w:type="dxa"/>
              <w:right w:w="100" w:type="dxa"/>
            </w:tcMar>
          </w:tcPr>
          <w:p w14:paraId="7CE6A17D" w14:textId="54E80597" w:rsidR="00F94252" w:rsidRPr="005C294D" w:rsidRDefault="0CFF2223" w:rsidP="75DBD0B4">
            <w:pPr>
              <w:spacing w:line="276" w:lineRule="auto"/>
              <w:jc w:val="both"/>
            </w:pPr>
            <w:r w:rsidRPr="75DBD0B4">
              <w:t>Im3m</w:t>
            </w:r>
          </w:p>
        </w:tc>
        <w:tc>
          <w:tcPr>
            <w:tcW w:w="1132" w:type="dxa"/>
            <w:tcBorders>
              <w:top w:val="nil"/>
              <w:left w:val="nil"/>
              <w:bottom w:val="nil"/>
              <w:right w:val="nil"/>
            </w:tcBorders>
            <w:tcMar>
              <w:top w:w="0" w:type="dxa"/>
              <w:left w:w="100" w:type="dxa"/>
              <w:bottom w:w="0" w:type="dxa"/>
              <w:right w:w="100" w:type="dxa"/>
            </w:tcMar>
            <w:vAlign w:val="center"/>
          </w:tcPr>
          <w:p w14:paraId="7AA114FA" w14:textId="0C35F981" w:rsidR="00F94252" w:rsidRPr="005C294D" w:rsidRDefault="52351742" w:rsidP="75DBD0B4">
            <w:pPr>
              <w:spacing w:line="276" w:lineRule="auto"/>
              <w:jc w:val="both"/>
            </w:pPr>
            <w:r w:rsidRPr="75DBD0B4">
              <w:t>15.9</w:t>
            </w:r>
          </w:p>
        </w:tc>
        <w:tc>
          <w:tcPr>
            <w:tcW w:w="1129" w:type="dxa"/>
            <w:tcBorders>
              <w:top w:val="nil"/>
              <w:left w:val="nil"/>
              <w:bottom w:val="nil"/>
              <w:right w:val="nil"/>
            </w:tcBorders>
            <w:tcMar>
              <w:top w:w="0" w:type="dxa"/>
              <w:left w:w="100" w:type="dxa"/>
              <w:bottom w:w="0" w:type="dxa"/>
              <w:right w:w="100" w:type="dxa"/>
            </w:tcMar>
            <w:vAlign w:val="center"/>
          </w:tcPr>
          <w:p w14:paraId="1A0F064A" w14:textId="31C9C5ED" w:rsidR="00F94252" w:rsidRPr="005C294D" w:rsidRDefault="52351742" w:rsidP="75DBD0B4">
            <w:pPr>
              <w:spacing w:line="276" w:lineRule="auto"/>
              <w:jc w:val="both"/>
            </w:pPr>
            <w:r w:rsidRPr="75DBD0B4">
              <w:t>6.1</w:t>
            </w:r>
          </w:p>
        </w:tc>
      </w:tr>
      <w:tr w:rsidR="00F94252" w14:paraId="5CBB7794" w14:textId="77777777" w:rsidTr="75DBD0B4">
        <w:trPr>
          <w:trHeight w:val="300"/>
          <w:jc w:val="center"/>
        </w:trPr>
        <w:tc>
          <w:tcPr>
            <w:tcW w:w="3975" w:type="dxa"/>
            <w:vMerge/>
            <w:tcMar>
              <w:top w:w="0" w:type="dxa"/>
              <w:left w:w="100" w:type="dxa"/>
              <w:bottom w:w="0" w:type="dxa"/>
              <w:right w:w="100" w:type="dxa"/>
            </w:tcMar>
          </w:tcPr>
          <w:p w14:paraId="44EC4B91" w14:textId="77777777" w:rsidR="00F94252" w:rsidRDefault="00F94252" w:rsidP="00241911">
            <w:pPr>
              <w:jc w:val="both"/>
            </w:pPr>
          </w:p>
        </w:tc>
        <w:tc>
          <w:tcPr>
            <w:tcW w:w="1414" w:type="dxa"/>
            <w:tcBorders>
              <w:top w:val="nil"/>
              <w:left w:val="none" w:sz="12" w:space="0" w:color="000000" w:themeColor="text1"/>
              <w:bottom w:val="nil"/>
              <w:right w:val="nil"/>
            </w:tcBorders>
            <w:tcMar>
              <w:top w:w="0" w:type="dxa"/>
              <w:left w:w="100" w:type="dxa"/>
              <w:bottom w:w="0" w:type="dxa"/>
              <w:right w:w="100" w:type="dxa"/>
            </w:tcMar>
          </w:tcPr>
          <w:p w14:paraId="64A4CC4E" w14:textId="6F9B93F3" w:rsidR="00F94252" w:rsidRDefault="0CFF2223" w:rsidP="75DBD0B4">
            <w:pPr>
              <w:spacing w:line="276" w:lineRule="auto"/>
              <w:jc w:val="both"/>
              <w:rPr>
                <w:highlight w:val="yellow"/>
              </w:rPr>
            </w:pPr>
            <w:r w:rsidRPr="75DBD0B4">
              <w:t>H</w:t>
            </w:r>
            <w:r w:rsidRPr="75DBD0B4">
              <w:rPr>
                <w:vertAlign w:val="subscript"/>
              </w:rPr>
              <w:t>II</w:t>
            </w:r>
          </w:p>
        </w:tc>
        <w:tc>
          <w:tcPr>
            <w:tcW w:w="1132" w:type="dxa"/>
            <w:tcBorders>
              <w:top w:val="nil"/>
              <w:left w:val="nil"/>
              <w:bottom w:val="nil"/>
              <w:right w:val="nil"/>
            </w:tcBorders>
            <w:tcMar>
              <w:top w:w="0" w:type="dxa"/>
              <w:left w:w="100" w:type="dxa"/>
              <w:bottom w:w="0" w:type="dxa"/>
              <w:right w:w="100" w:type="dxa"/>
            </w:tcMar>
            <w:vAlign w:val="center"/>
          </w:tcPr>
          <w:p w14:paraId="7ABA1A44" w14:textId="2A28F3DA" w:rsidR="00F94252" w:rsidRDefault="0CFF2223" w:rsidP="75DBD0B4">
            <w:pPr>
              <w:spacing w:line="276" w:lineRule="auto"/>
              <w:jc w:val="both"/>
              <w:rPr>
                <w:highlight w:val="yellow"/>
              </w:rPr>
            </w:pPr>
            <w:r w:rsidRPr="75DBD0B4">
              <w:t>5.</w:t>
            </w:r>
            <w:r w:rsidR="75A3CE9B" w:rsidRPr="75DBD0B4">
              <w:t>9</w:t>
            </w:r>
          </w:p>
        </w:tc>
        <w:tc>
          <w:tcPr>
            <w:tcW w:w="1129" w:type="dxa"/>
            <w:tcBorders>
              <w:top w:val="nil"/>
              <w:left w:val="nil"/>
              <w:bottom w:val="nil"/>
              <w:right w:val="nil"/>
            </w:tcBorders>
            <w:tcMar>
              <w:top w:w="0" w:type="dxa"/>
              <w:left w:w="100" w:type="dxa"/>
              <w:bottom w:w="0" w:type="dxa"/>
              <w:right w:w="100" w:type="dxa"/>
            </w:tcMar>
            <w:vAlign w:val="center"/>
          </w:tcPr>
          <w:p w14:paraId="5F134096" w14:textId="7C1CA425" w:rsidR="00F94252" w:rsidRDefault="18DB9725" w:rsidP="75DBD0B4">
            <w:pPr>
              <w:spacing w:line="276" w:lineRule="auto"/>
              <w:jc w:val="both"/>
              <w:rPr>
                <w:highlight w:val="yellow"/>
              </w:rPr>
            </w:pPr>
            <w:r w:rsidRPr="75DBD0B4">
              <w:t>2.6</w:t>
            </w:r>
          </w:p>
        </w:tc>
      </w:tr>
    </w:tbl>
    <w:p w14:paraId="597718C8" w14:textId="39CCA4C9" w:rsidR="2E35D6AB" w:rsidRDefault="2E35D6AB" w:rsidP="75DBD0B4">
      <w:pPr>
        <w:pBdr>
          <w:top w:val="nil"/>
          <w:left w:val="nil"/>
          <w:bottom w:val="nil"/>
          <w:right w:val="nil"/>
          <w:between w:val="nil"/>
        </w:pBdr>
        <w:jc w:val="both"/>
        <w:rPr>
          <w:lang w:val="it-IT"/>
        </w:rPr>
      </w:pPr>
    </w:p>
    <w:p w14:paraId="50586705" w14:textId="6FC73961" w:rsidR="2E35D6AB" w:rsidRDefault="2E35D6AB" w:rsidP="75DBD0B4">
      <w:pPr>
        <w:spacing w:line="259" w:lineRule="auto"/>
        <w:jc w:val="both"/>
        <w:rPr>
          <w:color w:val="000000" w:themeColor="text1"/>
          <w:lang w:val="it-IT"/>
        </w:rPr>
      </w:pPr>
    </w:p>
    <w:p w14:paraId="46B68844" w14:textId="77777777" w:rsidR="00CA70C7" w:rsidRDefault="00CA70C7" w:rsidP="75DBD0B4">
      <w:pPr>
        <w:spacing w:line="259" w:lineRule="auto"/>
        <w:jc w:val="both"/>
        <w:rPr>
          <w:b/>
          <w:bCs/>
          <w:color w:val="000000" w:themeColor="text1"/>
          <w:lang w:val="en-US"/>
        </w:rPr>
      </w:pPr>
    </w:p>
    <w:p w14:paraId="74994D98" w14:textId="77777777" w:rsidR="00CA70C7" w:rsidRDefault="00CA70C7" w:rsidP="75DBD0B4">
      <w:pPr>
        <w:spacing w:line="259" w:lineRule="auto"/>
        <w:jc w:val="both"/>
        <w:rPr>
          <w:b/>
          <w:bCs/>
          <w:color w:val="000000" w:themeColor="text1"/>
          <w:lang w:val="en-US"/>
        </w:rPr>
      </w:pPr>
    </w:p>
    <w:p w14:paraId="714D5E77" w14:textId="77777777" w:rsidR="00CA70C7" w:rsidRDefault="00CA70C7" w:rsidP="75DBD0B4">
      <w:pPr>
        <w:spacing w:line="259" w:lineRule="auto"/>
        <w:jc w:val="both"/>
        <w:rPr>
          <w:b/>
          <w:bCs/>
          <w:color w:val="000000" w:themeColor="text1"/>
          <w:lang w:val="en-US"/>
        </w:rPr>
      </w:pPr>
    </w:p>
    <w:p w14:paraId="5ACBAF91" w14:textId="498C1B8E" w:rsidR="2E35D6AB" w:rsidRDefault="46C65506" w:rsidP="75DBD0B4">
      <w:pPr>
        <w:spacing w:line="259" w:lineRule="auto"/>
        <w:jc w:val="both"/>
        <w:rPr>
          <w:color w:val="000000" w:themeColor="text1"/>
          <w:lang w:val="it-IT"/>
        </w:rPr>
      </w:pPr>
      <w:r w:rsidRPr="75DBD0B4">
        <w:rPr>
          <w:b/>
          <w:bCs/>
          <w:color w:val="000000" w:themeColor="text1"/>
          <w:lang w:val="en-US"/>
        </w:rPr>
        <w:lastRenderedPageBreak/>
        <w:t xml:space="preserve">Table S3. </w:t>
      </w:r>
      <w:r w:rsidRPr="75DBD0B4">
        <w:rPr>
          <w:color w:val="000000" w:themeColor="text1"/>
          <w:lang w:val="en-US"/>
        </w:rPr>
        <w:t xml:space="preserve">Hydrodynamic diameter (Dh), and ζ-Potential (ζ-pot) of </w:t>
      </w:r>
      <w:proofErr w:type="spellStart"/>
      <w:r w:rsidRPr="75DBD0B4">
        <w:rPr>
          <w:color w:val="000000" w:themeColor="text1"/>
          <w:lang w:val="en-US"/>
        </w:rPr>
        <w:t>PolyA</w:t>
      </w:r>
      <w:proofErr w:type="spellEnd"/>
      <w:r w:rsidRPr="75DBD0B4">
        <w:rPr>
          <w:color w:val="000000" w:themeColor="text1"/>
          <w:lang w:val="en-US"/>
        </w:rPr>
        <w:t>-loaded GMO/DOEPC, GMO/DODMA, and GMO/DOEPC/DODMA LNPs in Bis-</w:t>
      </w:r>
      <w:proofErr w:type="gramStart"/>
      <w:r w:rsidRPr="75DBD0B4">
        <w:rPr>
          <w:color w:val="000000" w:themeColor="text1"/>
          <w:lang w:val="en-US"/>
        </w:rPr>
        <w:t>Tris</w:t>
      </w:r>
      <w:proofErr w:type="gramEnd"/>
      <w:r w:rsidRPr="75DBD0B4">
        <w:rPr>
          <w:color w:val="000000" w:themeColor="text1"/>
          <w:lang w:val="en-US"/>
        </w:rPr>
        <w:t xml:space="preserve"> buffer, 15 mM, pH 7.45 ± 0.01 and DMEM containing 10% FBS. Dh values were obtained from fitting of DLS autocorrelation curves according to the CONTIN analysis. Measurements were performed in triplicate.</w:t>
      </w:r>
    </w:p>
    <w:p w14:paraId="49359DD4" w14:textId="7F1830FA" w:rsidR="2E35D6AB" w:rsidRDefault="2E35D6AB" w:rsidP="75DBD0B4">
      <w:pPr>
        <w:ind w:hanging="640"/>
        <w:jc w:val="both"/>
        <w:rPr>
          <w:rFonts w:eastAsia="Calibri"/>
          <w:b/>
          <w:bCs/>
          <w:color w:val="000000" w:themeColor="text1"/>
          <w:lang w:val="it-IT"/>
        </w:rPr>
      </w:pPr>
    </w:p>
    <w:tbl>
      <w:tblPr>
        <w:tblW w:w="0" w:type="auto"/>
        <w:tblBorders>
          <w:top w:val="single" w:sz="6" w:space="0" w:color="auto"/>
          <w:left w:val="single" w:sz="6" w:space="0" w:color="auto"/>
          <w:bottom w:val="single" w:sz="6" w:space="0" w:color="auto"/>
          <w:right w:val="single" w:sz="6" w:space="0" w:color="auto"/>
        </w:tblBorders>
        <w:tblLook w:val="0420" w:firstRow="1" w:lastRow="0" w:firstColumn="0" w:lastColumn="0" w:noHBand="0" w:noVBand="1"/>
      </w:tblPr>
      <w:tblGrid>
        <w:gridCol w:w="780"/>
        <w:gridCol w:w="3210"/>
        <w:gridCol w:w="3210"/>
        <w:gridCol w:w="2220"/>
      </w:tblGrid>
      <w:tr w:rsidR="75DBD0B4" w14:paraId="63D96BA7" w14:textId="77777777" w:rsidTr="75DBD0B4">
        <w:trPr>
          <w:trHeight w:val="60"/>
        </w:trPr>
        <w:tc>
          <w:tcPr>
            <w:tcW w:w="780" w:type="dxa"/>
            <w:tcBorders>
              <w:top w:val="nil"/>
              <w:left w:val="nil"/>
              <w:bottom w:val="nil"/>
              <w:right w:val="nil"/>
            </w:tcBorders>
            <w:tcMar>
              <w:top w:w="60" w:type="dxa"/>
              <w:left w:w="135" w:type="dxa"/>
              <w:bottom w:w="60" w:type="dxa"/>
              <w:right w:w="135" w:type="dxa"/>
            </w:tcMar>
          </w:tcPr>
          <w:p w14:paraId="1FB3B67F" w14:textId="6C5A234E" w:rsidR="75DBD0B4" w:rsidRDefault="75DBD0B4" w:rsidP="75DBD0B4">
            <w:pPr>
              <w:rPr>
                <w:color w:val="000000" w:themeColor="text1"/>
                <w:lang w:val="it-IT"/>
              </w:rPr>
            </w:pPr>
          </w:p>
        </w:tc>
        <w:tc>
          <w:tcPr>
            <w:tcW w:w="3210" w:type="dxa"/>
            <w:tcBorders>
              <w:top w:val="nil"/>
              <w:left w:val="nil"/>
              <w:bottom w:val="single" w:sz="8" w:space="0" w:color="000000" w:themeColor="text1"/>
              <w:right w:val="nil"/>
            </w:tcBorders>
            <w:tcMar>
              <w:top w:w="60" w:type="dxa"/>
              <w:left w:w="135" w:type="dxa"/>
              <w:bottom w:w="60" w:type="dxa"/>
              <w:right w:w="135" w:type="dxa"/>
            </w:tcMar>
          </w:tcPr>
          <w:p w14:paraId="4645A276" w14:textId="36B48A09" w:rsidR="75DBD0B4" w:rsidRDefault="75DBD0B4" w:rsidP="75DBD0B4">
            <w:pPr>
              <w:rPr>
                <w:color w:val="000000" w:themeColor="text1"/>
                <w:lang w:val="it-IT"/>
              </w:rPr>
            </w:pPr>
            <w:r w:rsidRPr="75DBD0B4">
              <w:rPr>
                <w:b/>
                <w:bCs/>
                <w:color w:val="000000" w:themeColor="text1"/>
                <w:lang w:val="en-US"/>
              </w:rPr>
              <w:t>Formulation</w:t>
            </w:r>
          </w:p>
        </w:tc>
        <w:tc>
          <w:tcPr>
            <w:tcW w:w="3210" w:type="dxa"/>
            <w:tcBorders>
              <w:top w:val="nil"/>
              <w:left w:val="nil"/>
              <w:bottom w:val="single" w:sz="8" w:space="0" w:color="000000" w:themeColor="text1"/>
              <w:right w:val="nil"/>
            </w:tcBorders>
            <w:tcMar>
              <w:top w:w="60" w:type="dxa"/>
              <w:left w:w="135" w:type="dxa"/>
              <w:bottom w:w="60" w:type="dxa"/>
              <w:right w:w="135" w:type="dxa"/>
            </w:tcMar>
          </w:tcPr>
          <w:p w14:paraId="3A9F9F0D" w14:textId="4A9476B9" w:rsidR="75DBD0B4" w:rsidRDefault="75DBD0B4" w:rsidP="75DBD0B4">
            <w:pPr>
              <w:spacing w:line="259" w:lineRule="auto"/>
              <w:jc w:val="center"/>
              <w:rPr>
                <w:color w:val="000000" w:themeColor="text1"/>
                <w:lang w:val="it-IT"/>
              </w:rPr>
            </w:pPr>
            <w:proofErr w:type="spellStart"/>
            <w:r w:rsidRPr="75DBD0B4">
              <w:rPr>
                <w:b/>
                <w:bCs/>
                <w:color w:val="000000" w:themeColor="text1"/>
                <w:lang w:val="it-IT"/>
              </w:rPr>
              <w:t>Dh</w:t>
            </w:r>
            <w:proofErr w:type="spellEnd"/>
            <w:r w:rsidRPr="75DBD0B4">
              <w:rPr>
                <w:b/>
                <w:bCs/>
                <w:color w:val="000000" w:themeColor="text1"/>
                <w:lang w:val="it-IT"/>
              </w:rPr>
              <w:t xml:space="preserve"> (nm)</w:t>
            </w:r>
          </w:p>
        </w:tc>
        <w:tc>
          <w:tcPr>
            <w:tcW w:w="2220" w:type="dxa"/>
            <w:tcBorders>
              <w:top w:val="nil"/>
              <w:left w:val="nil"/>
              <w:bottom w:val="single" w:sz="8" w:space="0" w:color="000000" w:themeColor="text1"/>
              <w:right w:val="nil"/>
            </w:tcBorders>
            <w:tcMar>
              <w:top w:w="60" w:type="dxa"/>
              <w:left w:w="135" w:type="dxa"/>
              <w:bottom w:w="60" w:type="dxa"/>
              <w:right w:w="135" w:type="dxa"/>
            </w:tcMar>
          </w:tcPr>
          <w:p w14:paraId="16DF4A64" w14:textId="2A513630" w:rsidR="75DBD0B4" w:rsidRDefault="75DBD0B4" w:rsidP="75DBD0B4">
            <w:pPr>
              <w:jc w:val="center"/>
              <w:rPr>
                <w:color w:val="000000" w:themeColor="text1"/>
                <w:lang w:val="it-IT"/>
              </w:rPr>
            </w:pPr>
            <w:r w:rsidRPr="75DBD0B4">
              <w:rPr>
                <w:b/>
                <w:bCs/>
                <w:color w:val="000000" w:themeColor="text1"/>
                <w:lang w:val="it-IT"/>
              </w:rPr>
              <w:t>ζ-</w:t>
            </w:r>
            <w:proofErr w:type="spellStart"/>
            <w:r w:rsidRPr="75DBD0B4">
              <w:rPr>
                <w:b/>
                <w:bCs/>
                <w:color w:val="000000" w:themeColor="text1"/>
                <w:lang w:val="it-IT"/>
              </w:rPr>
              <w:t>pot</w:t>
            </w:r>
            <w:proofErr w:type="spellEnd"/>
            <w:r w:rsidRPr="75DBD0B4">
              <w:rPr>
                <w:b/>
                <w:bCs/>
                <w:color w:val="000000" w:themeColor="text1"/>
                <w:lang w:val="it-IT"/>
              </w:rPr>
              <w:t xml:space="preserve"> (</w:t>
            </w:r>
            <w:proofErr w:type="spellStart"/>
            <w:r w:rsidRPr="75DBD0B4">
              <w:rPr>
                <w:b/>
                <w:bCs/>
                <w:color w:val="000000" w:themeColor="text1"/>
                <w:lang w:val="it-IT"/>
              </w:rPr>
              <w:t>mV</w:t>
            </w:r>
            <w:proofErr w:type="spellEnd"/>
            <w:r w:rsidRPr="75DBD0B4">
              <w:rPr>
                <w:b/>
                <w:bCs/>
                <w:color w:val="000000" w:themeColor="text1"/>
                <w:lang w:val="it-IT"/>
              </w:rPr>
              <w:t>)</w:t>
            </w:r>
          </w:p>
        </w:tc>
      </w:tr>
      <w:tr w:rsidR="75DBD0B4" w14:paraId="3BD9ED2D" w14:textId="77777777" w:rsidTr="75DBD0B4">
        <w:trPr>
          <w:trHeight w:val="60"/>
        </w:trPr>
        <w:tc>
          <w:tcPr>
            <w:tcW w:w="780" w:type="dxa"/>
            <w:tcBorders>
              <w:top w:val="nil"/>
              <w:left w:val="nil"/>
              <w:bottom w:val="nil"/>
              <w:right w:val="nil"/>
            </w:tcBorders>
            <w:tcMar>
              <w:top w:w="60" w:type="dxa"/>
              <w:left w:w="135" w:type="dxa"/>
              <w:bottom w:w="60" w:type="dxa"/>
              <w:right w:w="135" w:type="dxa"/>
            </w:tcMar>
          </w:tcPr>
          <w:p w14:paraId="57A5DE6C" w14:textId="4E7E2C1A" w:rsidR="75DBD0B4" w:rsidRDefault="75DBD0B4" w:rsidP="75DBD0B4">
            <w:pPr>
              <w:rPr>
                <w:color w:val="000000" w:themeColor="text1"/>
                <w:lang w:val="it-IT"/>
              </w:rPr>
            </w:pPr>
          </w:p>
        </w:tc>
        <w:tc>
          <w:tcPr>
            <w:tcW w:w="3210" w:type="dxa"/>
            <w:tcBorders>
              <w:top w:val="single" w:sz="8" w:space="0" w:color="000000" w:themeColor="text1"/>
              <w:left w:val="nil"/>
              <w:bottom w:val="nil"/>
              <w:right w:val="nil"/>
            </w:tcBorders>
            <w:tcMar>
              <w:top w:w="75" w:type="dxa"/>
              <w:left w:w="165" w:type="dxa"/>
              <w:bottom w:w="75" w:type="dxa"/>
              <w:right w:w="165" w:type="dxa"/>
            </w:tcMar>
          </w:tcPr>
          <w:p w14:paraId="2D42179B" w14:textId="028D57EF" w:rsidR="75DBD0B4" w:rsidRDefault="75DBD0B4" w:rsidP="75DBD0B4">
            <w:pPr>
              <w:rPr>
                <w:color w:val="000000" w:themeColor="text1"/>
                <w:lang w:val="it-IT"/>
              </w:rPr>
            </w:pPr>
            <w:r w:rsidRPr="75DBD0B4">
              <w:rPr>
                <w:color w:val="000000" w:themeColor="text1"/>
                <w:lang w:val="en-US"/>
              </w:rPr>
              <w:t xml:space="preserve">GMO/DOEPC + </w:t>
            </w:r>
            <w:proofErr w:type="spellStart"/>
            <w:r w:rsidRPr="75DBD0B4">
              <w:rPr>
                <w:color w:val="000000" w:themeColor="text1"/>
                <w:lang w:val="en-US"/>
              </w:rPr>
              <w:t>PolyA</w:t>
            </w:r>
            <w:proofErr w:type="spellEnd"/>
            <w:r w:rsidRPr="75DBD0B4">
              <w:rPr>
                <w:color w:val="000000" w:themeColor="text1"/>
                <w:lang w:val="en-US"/>
              </w:rPr>
              <w:t xml:space="preserve"> in Bis-Tris</w:t>
            </w:r>
          </w:p>
        </w:tc>
        <w:tc>
          <w:tcPr>
            <w:tcW w:w="3210" w:type="dxa"/>
            <w:tcBorders>
              <w:top w:val="single" w:sz="8" w:space="0" w:color="000000" w:themeColor="text1"/>
              <w:left w:val="nil"/>
              <w:bottom w:val="nil"/>
              <w:right w:val="nil"/>
            </w:tcBorders>
            <w:tcMar>
              <w:top w:w="75" w:type="dxa"/>
              <w:left w:w="165" w:type="dxa"/>
              <w:bottom w:w="75" w:type="dxa"/>
              <w:right w:w="165" w:type="dxa"/>
            </w:tcMar>
          </w:tcPr>
          <w:p w14:paraId="39DC764A" w14:textId="4B149D70" w:rsidR="75DBD0B4" w:rsidRDefault="75DBD0B4" w:rsidP="75DBD0B4">
            <w:pPr>
              <w:jc w:val="center"/>
              <w:rPr>
                <w:color w:val="000000" w:themeColor="text1"/>
                <w:lang w:val="it-IT"/>
              </w:rPr>
            </w:pPr>
            <w:r w:rsidRPr="75DBD0B4">
              <w:rPr>
                <w:color w:val="000000" w:themeColor="text1"/>
                <w:lang w:val="it-IT"/>
              </w:rPr>
              <w:t xml:space="preserve">235 </w:t>
            </w:r>
            <w:r w:rsidRPr="75DBD0B4">
              <w:rPr>
                <w:color w:val="000000" w:themeColor="text1"/>
                <w:lang w:val="en-US"/>
              </w:rPr>
              <w:t>±</w:t>
            </w:r>
            <w:r w:rsidRPr="75DBD0B4">
              <w:rPr>
                <w:color w:val="000000" w:themeColor="text1"/>
                <w:lang w:val="it-IT"/>
              </w:rPr>
              <w:t xml:space="preserve"> 11</w:t>
            </w:r>
          </w:p>
        </w:tc>
        <w:tc>
          <w:tcPr>
            <w:tcW w:w="2220" w:type="dxa"/>
            <w:tcBorders>
              <w:top w:val="single" w:sz="8" w:space="0" w:color="000000" w:themeColor="text1"/>
              <w:left w:val="nil"/>
              <w:bottom w:val="nil"/>
              <w:right w:val="nil"/>
            </w:tcBorders>
            <w:tcMar>
              <w:top w:w="75" w:type="dxa"/>
              <w:left w:w="165" w:type="dxa"/>
              <w:bottom w:w="75" w:type="dxa"/>
              <w:right w:w="165" w:type="dxa"/>
            </w:tcMar>
          </w:tcPr>
          <w:p w14:paraId="55AE33E1" w14:textId="6A238F0B" w:rsidR="75DBD0B4" w:rsidRDefault="75DBD0B4" w:rsidP="75DBD0B4">
            <w:pPr>
              <w:jc w:val="center"/>
              <w:rPr>
                <w:color w:val="000000" w:themeColor="text1"/>
                <w:lang w:val="it-IT"/>
              </w:rPr>
            </w:pPr>
            <w:r w:rsidRPr="75DBD0B4">
              <w:rPr>
                <w:color w:val="000000" w:themeColor="text1"/>
                <w:lang w:val="it-IT"/>
              </w:rPr>
              <w:t xml:space="preserve">+21 </w:t>
            </w:r>
            <w:r w:rsidRPr="75DBD0B4">
              <w:rPr>
                <w:color w:val="000000" w:themeColor="text1"/>
                <w:lang w:val="en-US"/>
              </w:rPr>
              <w:t>±</w:t>
            </w:r>
            <w:r w:rsidRPr="75DBD0B4">
              <w:rPr>
                <w:color w:val="000000" w:themeColor="text1"/>
                <w:lang w:val="it-IT"/>
              </w:rPr>
              <w:t xml:space="preserve"> 1</w:t>
            </w:r>
          </w:p>
        </w:tc>
      </w:tr>
      <w:tr w:rsidR="75DBD0B4" w14:paraId="0FFF0EB0" w14:textId="77777777" w:rsidTr="75DBD0B4">
        <w:trPr>
          <w:trHeight w:val="60"/>
        </w:trPr>
        <w:tc>
          <w:tcPr>
            <w:tcW w:w="780" w:type="dxa"/>
            <w:tcBorders>
              <w:top w:val="nil"/>
              <w:left w:val="nil"/>
              <w:bottom w:val="nil"/>
              <w:right w:val="nil"/>
            </w:tcBorders>
            <w:tcMar>
              <w:top w:w="60" w:type="dxa"/>
              <w:left w:w="135" w:type="dxa"/>
              <w:bottom w:w="60" w:type="dxa"/>
              <w:right w:w="135" w:type="dxa"/>
            </w:tcMar>
          </w:tcPr>
          <w:p w14:paraId="416F209C" w14:textId="46BC6B42" w:rsidR="75DBD0B4" w:rsidRDefault="75DBD0B4" w:rsidP="75DBD0B4">
            <w:pPr>
              <w:rPr>
                <w:color w:val="000000" w:themeColor="text1"/>
                <w:lang w:val="it-IT"/>
              </w:rPr>
            </w:pPr>
          </w:p>
        </w:tc>
        <w:tc>
          <w:tcPr>
            <w:tcW w:w="3210" w:type="dxa"/>
            <w:tcBorders>
              <w:top w:val="nil"/>
              <w:left w:val="nil"/>
              <w:bottom w:val="nil"/>
              <w:right w:val="nil"/>
            </w:tcBorders>
            <w:tcMar>
              <w:top w:w="75" w:type="dxa"/>
              <w:left w:w="165" w:type="dxa"/>
              <w:bottom w:w="75" w:type="dxa"/>
              <w:right w:w="165" w:type="dxa"/>
            </w:tcMar>
          </w:tcPr>
          <w:p w14:paraId="1B487BE3" w14:textId="05B098C8" w:rsidR="75DBD0B4" w:rsidRPr="00CA70C7" w:rsidRDefault="75DBD0B4" w:rsidP="75DBD0B4">
            <w:pPr>
              <w:rPr>
                <w:color w:val="000000" w:themeColor="text1"/>
                <w:lang w:val="en-US"/>
              </w:rPr>
            </w:pPr>
            <w:r w:rsidRPr="75DBD0B4">
              <w:rPr>
                <w:color w:val="000000" w:themeColor="text1"/>
                <w:lang w:val="en-US"/>
              </w:rPr>
              <w:t xml:space="preserve">GMO/DOEPC + </w:t>
            </w:r>
            <w:proofErr w:type="spellStart"/>
            <w:r w:rsidRPr="75DBD0B4">
              <w:rPr>
                <w:color w:val="000000" w:themeColor="text1"/>
                <w:lang w:val="en-US"/>
              </w:rPr>
              <w:t>PolyA</w:t>
            </w:r>
            <w:proofErr w:type="spellEnd"/>
            <w:r w:rsidRPr="75DBD0B4">
              <w:rPr>
                <w:color w:val="000000" w:themeColor="text1"/>
                <w:lang w:val="en-US"/>
              </w:rPr>
              <w:t xml:space="preserve"> in DMEM/FBS</w:t>
            </w:r>
          </w:p>
        </w:tc>
        <w:tc>
          <w:tcPr>
            <w:tcW w:w="3210" w:type="dxa"/>
            <w:tcBorders>
              <w:top w:val="nil"/>
              <w:left w:val="nil"/>
              <w:bottom w:val="nil"/>
              <w:right w:val="nil"/>
            </w:tcBorders>
            <w:tcMar>
              <w:top w:w="75" w:type="dxa"/>
              <w:left w:w="165" w:type="dxa"/>
              <w:bottom w:w="75" w:type="dxa"/>
              <w:right w:w="165" w:type="dxa"/>
            </w:tcMar>
          </w:tcPr>
          <w:p w14:paraId="3FD42D41" w14:textId="0AA8A6D6" w:rsidR="75DBD0B4" w:rsidRDefault="75DBD0B4" w:rsidP="75DBD0B4">
            <w:pPr>
              <w:jc w:val="center"/>
              <w:rPr>
                <w:color w:val="000000" w:themeColor="text1"/>
                <w:lang w:val="it-IT"/>
              </w:rPr>
            </w:pPr>
            <w:r w:rsidRPr="75DBD0B4">
              <w:rPr>
                <w:color w:val="000000" w:themeColor="text1"/>
                <w:lang w:val="it-IT"/>
              </w:rPr>
              <w:t xml:space="preserve">200 </w:t>
            </w:r>
            <w:r w:rsidRPr="75DBD0B4">
              <w:rPr>
                <w:color w:val="000000" w:themeColor="text1"/>
                <w:lang w:val="en-US"/>
              </w:rPr>
              <w:t>±</w:t>
            </w:r>
            <w:r w:rsidRPr="75DBD0B4">
              <w:rPr>
                <w:color w:val="000000" w:themeColor="text1"/>
                <w:lang w:val="it-IT"/>
              </w:rPr>
              <w:t xml:space="preserve"> 28</w:t>
            </w:r>
          </w:p>
        </w:tc>
        <w:tc>
          <w:tcPr>
            <w:tcW w:w="2220" w:type="dxa"/>
            <w:tcBorders>
              <w:top w:val="nil"/>
              <w:left w:val="nil"/>
              <w:bottom w:val="nil"/>
              <w:right w:val="nil"/>
            </w:tcBorders>
            <w:tcMar>
              <w:top w:w="75" w:type="dxa"/>
              <w:left w:w="165" w:type="dxa"/>
              <w:bottom w:w="75" w:type="dxa"/>
              <w:right w:w="165" w:type="dxa"/>
            </w:tcMar>
          </w:tcPr>
          <w:p w14:paraId="16F4E25E" w14:textId="23CF60C5" w:rsidR="75DBD0B4" w:rsidRDefault="75DBD0B4" w:rsidP="75DBD0B4">
            <w:pPr>
              <w:jc w:val="center"/>
              <w:rPr>
                <w:color w:val="000000" w:themeColor="text1"/>
                <w:lang w:val="it-IT"/>
              </w:rPr>
            </w:pPr>
            <w:r w:rsidRPr="75DBD0B4">
              <w:rPr>
                <w:color w:val="000000" w:themeColor="text1"/>
                <w:lang w:val="it-IT"/>
              </w:rPr>
              <w:t xml:space="preserve">-25 </w:t>
            </w:r>
            <w:r w:rsidRPr="75DBD0B4">
              <w:rPr>
                <w:color w:val="000000" w:themeColor="text1"/>
                <w:lang w:val="en-US"/>
              </w:rPr>
              <w:t>±</w:t>
            </w:r>
            <w:r w:rsidRPr="75DBD0B4">
              <w:rPr>
                <w:color w:val="000000" w:themeColor="text1"/>
                <w:lang w:val="it-IT"/>
              </w:rPr>
              <w:t xml:space="preserve"> 1</w:t>
            </w:r>
          </w:p>
        </w:tc>
      </w:tr>
      <w:tr w:rsidR="75DBD0B4" w14:paraId="7299388D" w14:textId="77777777" w:rsidTr="75DBD0B4">
        <w:trPr>
          <w:trHeight w:val="60"/>
        </w:trPr>
        <w:tc>
          <w:tcPr>
            <w:tcW w:w="780" w:type="dxa"/>
            <w:tcBorders>
              <w:top w:val="nil"/>
              <w:left w:val="nil"/>
              <w:bottom w:val="nil"/>
              <w:right w:val="nil"/>
            </w:tcBorders>
            <w:tcMar>
              <w:top w:w="60" w:type="dxa"/>
              <w:left w:w="135" w:type="dxa"/>
              <w:bottom w:w="60" w:type="dxa"/>
              <w:right w:w="135" w:type="dxa"/>
            </w:tcMar>
          </w:tcPr>
          <w:p w14:paraId="0550349B" w14:textId="4F45F35F" w:rsidR="75DBD0B4" w:rsidRDefault="75DBD0B4" w:rsidP="75DBD0B4">
            <w:pPr>
              <w:rPr>
                <w:color w:val="000000" w:themeColor="text1"/>
                <w:lang w:val="it-IT"/>
              </w:rPr>
            </w:pPr>
          </w:p>
        </w:tc>
        <w:tc>
          <w:tcPr>
            <w:tcW w:w="3210" w:type="dxa"/>
            <w:tcBorders>
              <w:top w:val="nil"/>
              <w:left w:val="nil"/>
              <w:bottom w:val="nil"/>
              <w:right w:val="nil"/>
            </w:tcBorders>
            <w:tcMar>
              <w:top w:w="75" w:type="dxa"/>
              <w:left w:w="165" w:type="dxa"/>
              <w:bottom w:w="75" w:type="dxa"/>
              <w:right w:w="165" w:type="dxa"/>
            </w:tcMar>
          </w:tcPr>
          <w:p w14:paraId="34CD7598" w14:textId="1B59AFB4" w:rsidR="75DBD0B4" w:rsidRDefault="75DBD0B4" w:rsidP="75DBD0B4">
            <w:pPr>
              <w:rPr>
                <w:color w:val="000000" w:themeColor="text1"/>
                <w:lang w:val="it-IT"/>
              </w:rPr>
            </w:pPr>
            <w:r w:rsidRPr="00CA70C7">
              <w:rPr>
                <w:color w:val="000000" w:themeColor="text1"/>
                <w:lang w:val="it-IT"/>
              </w:rPr>
              <w:t xml:space="preserve">GMO/DODMA + </w:t>
            </w:r>
            <w:proofErr w:type="spellStart"/>
            <w:r w:rsidRPr="00CA70C7">
              <w:rPr>
                <w:color w:val="000000" w:themeColor="text1"/>
                <w:lang w:val="it-IT"/>
              </w:rPr>
              <w:t>PolyA</w:t>
            </w:r>
            <w:proofErr w:type="spellEnd"/>
            <w:r w:rsidRPr="00CA70C7">
              <w:rPr>
                <w:color w:val="000000" w:themeColor="text1"/>
                <w:lang w:val="it-IT"/>
              </w:rPr>
              <w:t xml:space="preserve"> in Bis-Tris</w:t>
            </w:r>
          </w:p>
        </w:tc>
        <w:tc>
          <w:tcPr>
            <w:tcW w:w="3210" w:type="dxa"/>
            <w:tcBorders>
              <w:top w:val="nil"/>
              <w:left w:val="nil"/>
              <w:bottom w:val="nil"/>
              <w:right w:val="nil"/>
            </w:tcBorders>
            <w:tcMar>
              <w:top w:w="75" w:type="dxa"/>
              <w:left w:w="165" w:type="dxa"/>
              <w:bottom w:w="75" w:type="dxa"/>
              <w:right w:w="165" w:type="dxa"/>
            </w:tcMar>
          </w:tcPr>
          <w:p w14:paraId="69568F7C" w14:textId="226223C2" w:rsidR="75DBD0B4" w:rsidRDefault="75DBD0B4" w:rsidP="75DBD0B4">
            <w:pPr>
              <w:jc w:val="center"/>
              <w:rPr>
                <w:color w:val="000000" w:themeColor="text1"/>
                <w:lang w:val="it-IT"/>
              </w:rPr>
            </w:pPr>
            <w:r w:rsidRPr="75DBD0B4">
              <w:rPr>
                <w:color w:val="000000" w:themeColor="text1"/>
                <w:lang w:val="it-IT"/>
              </w:rPr>
              <w:t xml:space="preserve">240 </w:t>
            </w:r>
            <w:r w:rsidRPr="75DBD0B4">
              <w:rPr>
                <w:color w:val="000000" w:themeColor="text1"/>
                <w:lang w:val="en-US"/>
              </w:rPr>
              <w:t>±</w:t>
            </w:r>
            <w:r w:rsidRPr="75DBD0B4">
              <w:rPr>
                <w:color w:val="000000" w:themeColor="text1"/>
                <w:lang w:val="it-IT"/>
              </w:rPr>
              <w:t xml:space="preserve"> 14</w:t>
            </w:r>
          </w:p>
        </w:tc>
        <w:tc>
          <w:tcPr>
            <w:tcW w:w="2220" w:type="dxa"/>
            <w:tcBorders>
              <w:top w:val="nil"/>
              <w:left w:val="nil"/>
              <w:bottom w:val="nil"/>
              <w:right w:val="nil"/>
            </w:tcBorders>
            <w:tcMar>
              <w:top w:w="75" w:type="dxa"/>
              <w:left w:w="165" w:type="dxa"/>
              <w:bottom w:w="75" w:type="dxa"/>
              <w:right w:w="165" w:type="dxa"/>
            </w:tcMar>
          </w:tcPr>
          <w:p w14:paraId="59A96EE0" w14:textId="3D87F9DA" w:rsidR="75DBD0B4" w:rsidRDefault="75DBD0B4" w:rsidP="75DBD0B4">
            <w:pPr>
              <w:jc w:val="center"/>
              <w:rPr>
                <w:color w:val="000000" w:themeColor="text1"/>
                <w:lang w:val="it-IT"/>
              </w:rPr>
            </w:pPr>
            <w:r w:rsidRPr="75DBD0B4">
              <w:rPr>
                <w:color w:val="000000" w:themeColor="text1"/>
                <w:lang w:val="it-IT"/>
              </w:rPr>
              <w:t xml:space="preserve">-35 </w:t>
            </w:r>
            <w:r w:rsidRPr="75DBD0B4">
              <w:rPr>
                <w:color w:val="000000" w:themeColor="text1"/>
                <w:lang w:val="en-US"/>
              </w:rPr>
              <w:t>±</w:t>
            </w:r>
            <w:r w:rsidRPr="75DBD0B4">
              <w:rPr>
                <w:color w:val="000000" w:themeColor="text1"/>
                <w:lang w:val="it-IT"/>
              </w:rPr>
              <w:t xml:space="preserve"> 1</w:t>
            </w:r>
          </w:p>
        </w:tc>
      </w:tr>
      <w:tr w:rsidR="75DBD0B4" w14:paraId="0D5C29E1" w14:textId="77777777" w:rsidTr="75DBD0B4">
        <w:trPr>
          <w:trHeight w:val="60"/>
        </w:trPr>
        <w:tc>
          <w:tcPr>
            <w:tcW w:w="780" w:type="dxa"/>
            <w:tcBorders>
              <w:top w:val="nil"/>
              <w:left w:val="nil"/>
              <w:bottom w:val="nil"/>
              <w:right w:val="nil"/>
            </w:tcBorders>
            <w:tcMar>
              <w:top w:w="60" w:type="dxa"/>
              <w:left w:w="135" w:type="dxa"/>
              <w:bottom w:w="60" w:type="dxa"/>
              <w:right w:w="135" w:type="dxa"/>
            </w:tcMar>
          </w:tcPr>
          <w:p w14:paraId="62848F50" w14:textId="45938CE9" w:rsidR="75DBD0B4" w:rsidRDefault="75DBD0B4" w:rsidP="75DBD0B4">
            <w:pPr>
              <w:rPr>
                <w:color w:val="000000" w:themeColor="text1"/>
                <w:lang w:val="it-IT"/>
              </w:rPr>
            </w:pPr>
          </w:p>
        </w:tc>
        <w:tc>
          <w:tcPr>
            <w:tcW w:w="3210" w:type="dxa"/>
            <w:tcBorders>
              <w:top w:val="nil"/>
              <w:left w:val="nil"/>
              <w:bottom w:val="nil"/>
              <w:right w:val="nil"/>
            </w:tcBorders>
            <w:tcMar>
              <w:top w:w="75" w:type="dxa"/>
              <w:left w:w="165" w:type="dxa"/>
              <w:bottom w:w="75" w:type="dxa"/>
              <w:right w:w="165" w:type="dxa"/>
            </w:tcMar>
          </w:tcPr>
          <w:p w14:paraId="05910AAB" w14:textId="5177DB95" w:rsidR="75DBD0B4" w:rsidRDefault="75DBD0B4" w:rsidP="75DBD0B4">
            <w:pPr>
              <w:rPr>
                <w:color w:val="000000" w:themeColor="text1"/>
                <w:lang w:val="it-IT"/>
              </w:rPr>
            </w:pPr>
            <w:r w:rsidRPr="75DBD0B4">
              <w:rPr>
                <w:color w:val="000000" w:themeColor="text1"/>
                <w:lang w:val="en-US"/>
              </w:rPr>
              <w:t xml:space="preserve">GMO/DODMA + </w:t>
            </w:r>
            <w:proofErr w:type="spellStart"/>
            <w:r w:rsidRPr="75DBD0B4">
              <w:rPr>
                <w:color w:val="000000" w:themeColor="text1"/>
                <w:lang w:val="en-US"/>
              </w:rPr>
              <w:t>PolyA</w:t>
            </w:r>
            <w:proofErr w:type="spellEnd"/>
            <w:r w:rsidRPr="75DBD0B4">
              <w:rPr>
                <w:color w:val="000000" w:themeColor="text1"/>
                <w:lang w:val="en-US"/>
              </w:rPr>
              <w:t xml:space="preserve"> in DMEM/FBS</w:t>
            </w:r>
          </w:p>
        </w:tc>
        <w:tc>
          <w:tcPr>
            <w:tcW w:w="3210" w:type="dxa"/>
            <w:tcBorders>
              <w:top w:val="nil"/>
              <w:left w:val="nil"/>
              <w:bottom w:val="nil"/>
              <w:right w:val="nil"/>
            </w:tcBorders>
            <w:tcMar>
              <w:top w:w="75" w:type="dxa"/>
              <w:left w:w="165" w:type="dxa"/>
              <w:bottom w:w="75" w:type="dxa"/>
              <w:right w:w="165" w:type="dxa"/>
            </w:tcMar>
          </w:tcPr>
          <w:p w14:paraId="690E6032" w14:textId="7424922B" w:rsidR="75DBD0B4" w:rsidRDefault="75DBD0B4" w:rsidP="75DBD0B4">
            <w:pPr>
              <w:jc w:val="center"/>
              <w:rPr>
                <w:color w:val="000000" w:themeColor="text1"/>
                <w:lang w:val="it-IT"/>
              </w:rPr>
            </w:pPr>
            <w:r w:rsidRPr="75DBD0B4">
              <w:rPr>
                <w:color w:val="000000" w:themeColor="text1"/>
                <w:lang w:val="it-IT"/>
              </w:rPr>
              <w:t xml:space="preserve">258 </w:t>
            </w:r>
            <w:r w:rsidRPr="75DBD0B4">
              <w:rPr>
                <w:color w:val="000000" w:themeColor="text1"/>
                <w:lang w:val="en-US"/>
              </w:rPr>
              <w:t>±</w:t>
            </w:r>
            <w:r w:rsidRPr="75DBD0B4">
              <w:rPr>
                <w:color w:val="000000" w:themeColor="text1"/>
                <w:lang w:val="it-IT"/>
              </w:rPr>
              <w:t xml:space="preserve"> 24</w:t>
            </w:r>
          </w:p>
        </w:tc>
        <w:tc>
          <w:tcPr>
            <w:tcW w:w="2220" w:type="dxa"/>
            <w:tcBorders>
              <w:top w:val="nil"/>
              <w:left w:val="nil"/>
              <w:bottom w:val="nil"/>
              <w:right w:val="nil"/>
            </w:tcBorders>
            <w:tcMar>
              <w:top w:w="75" w:type="dxa"/>
              <w:left w:w="165" w:type="dxa"/>
              <w:bottom w:w="75" w:type="dxa"/>
              <w:right w:w="165" w:type="dxa"/>
            </w:tcMar>
          </w:tcPr>
          <w:p w14:paraId="125615F9" w14:textId="16B8246C" w:rsidR="75DBD0B4" w:rsidRDefault="75DBD0B4" w:rsidP="75DBD0B4">
            <w:pPr>
              <w:jc w:val="center"/>
              <w:rPr>
                <w:color w:val="000000" w:themeColor="text1"/>
                <w:lang w:val="it-IT"/>
              </w:rPr>
            </w:pPr>
            <w:r w:rsidRPr="75DBD0B4">
              <w:rPr>
                <w:color w:val="000000" w:themeColor="text1"/>
                <w:lang w:val="it-IT"/>
              </w:rPr>
              <w:t xml:space="preserve">-26 </w:t>
            </w:r>
            <w:r w:rsidRPr="75DBD0B4">
              <w:rPr>
                <w:color w:val="000000" w:themeColor="text1"/>
                <w:lang w:val="en-US"/>
              </w:rPr>
              <w:t>±</w:t>
            </w:r>
            <w:r w:rsidRPr="75DBD0B4">
              <w:rPr>
                <w:color w:val="000000" w:themeColor="text1"/>
                <w:lang w:val="it-IT"/>
              </w:rPr>
              <w:t xml:space="preserve"> 1</w:t>
            </w:r>
          </w:p>
        </w:tc>
      </w:tr>
      <w:tr w:rsidR="75DBD0B4" w14:paraId="07ECA8F1" w14:textId="77777777" w:rsidTr="75DBD0B4">
        <w:trPr>
          <w:trHeight w:val="60"/>
        </w:trPr>
        <w:tc>
          <w:tcPr>
            <w:tcW w:w="780" w:type="dxa"/>
            <w:tcBorders>
              <w:top w:val="nil"/>
              <w:left w:val="nil"/>
              <w:bottom w:val="nil"/>
              <w:right w:val="nil"/>
            </w:tcBorders>
            <w:tcMar>
              <w:top w:w="60" w:type="dxa"/>
              <w:left w:w="135" w:type="dxa"/>
              <w:bottom w:w="60" w:type="dxa"/>
              <w:right w:w="135" w:type="dxa"/>
            </w:tcMar>
          </w:tcPr>
          <w:p w14:paraId="5EE0FFCD" w14:textId="48A1FAF0" w:rsidR="75DBD0B4" w:rsidRDefault="75DBD0B4" w:rsidP="75DBD0B4">
            <w:pPr>
              <w:rPr>
                <w:color w:val="000000" w:themeColor="text1"/>
                <w:lang w:val="it-IT"/>
              </w:rPr>
            </w:pPr>
          </w:p>
        </w:tc>
        <w:tc>
          <w:tcPr>
            <w:tcW w:w="3210" w:type="dxa"/>
            <w:tcBorders>
              <w:top w:val="nil"/>
              <w:left w:val="nil"/>
              <w:bottom w:val="nil"/>
              <w:right w:val="nil"/>
            </w:tcBorders>
            <w:tcMar>
              <w:top w:w="75" w:type="dxa"/>
              <w:left w:w="165" w:type="dxa"/>
              <w:bottom w:w="75" w:type="dxa"/>
              <w:right w:w="165" w:type="dxa"/>
            </w:tcMar>
          </w:tcPr>
          <w:p w14:paraId="5896DE76" w14:textId="3D1432D3" w:rsidR="75DBD0B4" w:rsidRDefault="75DBD0B4" w:rsidP="75DBD0B4">
            <w:pPr>
              <w:rPr>
                <w:color w:val="000000" w:themeColor="text1"/>
                <w:lang w:val="it-IT"/>
              </w:rPr>
            </w:pPr>
            <w:r w:rsidRPr="75DBD0B4">
              <w:rPr>
                <w:color w:val="000000" w:themeColor="text1"/>
                <w:lang w:val="en-US"/>
              </w:rPr>
              <w:t>GMO/DOEPC/DODMA</w:t>
            </w:r>
            <w:r w:rsidRPr="75DBD0B4">
              <w:rPr>
                <w:color w:val="000000" w:themeColor="text1"/>
                <w:lang w:val="it-IT"/>
              </w:rPr>
              <w:t xml:space="preserve"> + </w:t>
            </w:r>
            <w:proofErr w:type="spellStart"/>
            <w:r w:rsidRPr="75DBD0B4">
              <w:rPr>
                <w:color w:val="000000" w:themeColor="text1"/>
                <w:lang w:val="it-IT"/>
              </w:rPr>
              <w:t>PolyA</w:t>
            </w:r>
            <w:proofErr w:type="spellEnd"/>
            <w:r w:rsidRPr="75DBD0B4">
              <w:rPr>
                <w:color w:val="000000" w:themeColor="text1"/>
                <w:lang w:val="it-IT"/>
              </w:rPr>
              <w:t xml:space="preserve"> in Bis-Tris</w:t>
            </w:r>
          </w:p>
        </w:tc>
        <w:tc>
          <w:tcPr>
            <w:tcW w:w="3210" w:type="dxa"/>
            <w:tcBorders>
              <w:top w:val="nil"/>
              <w:left w:val="nil"/>
              <w:bottom w:val="nil"/>
              <w:right w:val="nil"/>
            </w:tcBorders>
            <w:tcMar>
              <w:top w:w="75" w:type="dxa"/>
              <w:left w:w="165" w:type="dxa"/>
              <w:bottom w:w="75" w:type="dxa"/>
              <w:right w:w="165" w:type="dxa"/>
            </w:tcMar>
          </w:tcPr>
          <w:p w14:paraId="380A3DC4" w14:textId="035FD101" w:rsidR="75DBD0B4" w:rsidRDefault="75DBD0B4" w:rsidP="75DBD0B4">
            <w:pPr>
              <w:jc w:val="center"/>
              <w:rPr>
                <w:color w:val="000000" w:themeColor="text1"/>
                <w:lang w:val="it-IT"/>
              </w:rPr>
            </w:pPr>
            <w:r w:rsidRPr="75DBD0B4">
              <w:rPr>
                <w:color w:val="000000" w:themeColor="text1"/>
                <w:lang w:val="it-IT"/>
              </w:rPr>
              <w:t xml:space="preserve">300 </w:t>
            </w:r>
            <w:r w:rsidRPr="75DBD0B4">
              <w:rPr>
                <w:color w:val="000000" w:themeColor="text1"/>
                <w:lang w:val="en-US"/>
              </w:rPr>
              <w:t xml:space="preserve">± </w:t>
            </w:r>
            <w:r w:rsidRPr="75DBD0B4">
              <w:rPr>
                <w:color w:val="000000" w:themeColor="text1"/>
                <w:lang w:val="it-IT"/>
              </w:rPr>
              <w:t>22</w:t>
            </w:r>
          </w:p>
        </w:tc>
        <w:tc>
          <w:tcPr>
            <w:tcW w:w="2220" w:type="dxa"/>
            <w:tcBorders>
              <w:top w:val="nil"/>
              <w:left w:val="nil"/>
              <w:bottom w:val="nil"/>
              <w:right w:val="nil"/>
            </w:tcBorders>
            <w:tcMar>
              <w:top w:w="75" w:type="dxa"/>
              <w:left w:w="165" w:type="dxa"/>
              <w:bottom w:w="75" w:type="dxa"/>
              <w:right w:w="165" w:type="dxa"/>
            </w:tcMar>
          </w:tcPr>
          <w:p w14:paraId="2B56A6F4" w14:textId="09D27864" w:rsidR="75DBD0B4" w:rsidRDefault="75DBD0B4" w:rsidP="75DBD0B4">
            <w:pPr>
              <w:jc w:val="center"/>
              <w:rPr>
                <w:color w:val="000000" w:themeColor="text1"/>
                <w:lang w:val="it-IT"/>
              </w:rPr>
            </w:pPr>
            <w:r w:rsidRPr="75DBD0B4">
              <w:rPr>
                <w:color w:val="000000" w:themeColor="text1"/>
                <w:lang w:val="it-IT"/>
              </w:rPr>
              <w:t xml:space="preserve">-6 </w:t>
            </w:r>
            <w:r w:rsidRPr="75DBD0B4">
              <w:rPr>
                <w:color w:val="000000" w:themeColor="text1"/>
                <w:lang w:val="en-US"/>
              </w:rPr>
              <w:t>±</w:t>
            </w:r>
            <w:r w:rsidRPr="75DBD0B4">
              <w:rPr>
                <w:color w:val="000000" w:themeColor="text1"/>
                <w:lang w:val="it-IT"/>
              </w:rPr>
              <w:t xml:space="preserve"> 1</w:t>
            </w:r>
          </w:p>
        </w:tc>
      </w:tr>
      <w:tr w:rsidR="75DBD0B4" w14:paraId="1A558422" w14:textId="77777777" w:rsidTr="75DBD0B4">
        <w:trPr>
          <w:trHeight w:val="60"/>
        </w:trPr>
        <w:tc>
          <w:tcPr>
            <w:tcW w:w="780" w:type="dxa"/>
            <w:tcBorders>
              <w:top w:val="nil"/>
              <w:left w:val="nil"/>
              <w:bottom w:val="nil"/>
              <w:right w:val="nil"/>
            </w:tcBorders>
            <w:tcMar>
              <w:top w:w="60" w:type="dxa"/>
              <w:left w:w="135" w:type="dxa"/>
              <w:bottom w:w="60" w:type="dxa"/>
              <w:right w:w="135" w:type="dxa"/>
            </w:tcMar>
          </w:tcPr>
          <w:p w14:paraId="35C8841C" w14:textId="57C7FAF5" w:rsidR="75DBD0B4" w:rsidRDefault="75DBD0B4" w:rsidP="75DBD0B4">
            <w:pPr>
              <w:rPr>
                <w:color w:val="000000" w:themeColor="text1"/>
                <w:lang w:val="it-IT"/>
              </w:rPr>
            </w:pPr>
          </w:p>
        </w:tc>
        <w:tc>
          <w:tcPr>
            <w:tcW w:w="3210" w:type="dxa"/>
            <w:tcBorders>
              <w:top w:val="nil"/>
              <w:left w:val="nil"/>
              <w:bottom w:val="nil"/>
              <w:right w:val="nil"/>
            </w:tcBorders>
            <w:tcMar>
              <w:top w:w="75" w:type="dxa"/>
              <w:left w:w="165" w:type="dxa"/>
              <w:bottom w:w="75" w:type="dxa"/>
              <w:right w:w="165" w:type="dxa"/>
            </w:tcMar>
          </w:tcPr>
          <w:p w14:paraId="2940FF58" w14:textId="18F0244E" w:rsidR="75DBD0B4" w:rsidRDefault="75DBD0B4" w:rsidP="75DBD0B4">
            <w:pPr>
              <w:rPr>
                <w:color w:val="000000" w:themeColor="text1"/>
                <w:lang w:val="it-IT"/>
              </w:rPr>
            </w:pPr>
            <w:r w:rsidRPr="75DBD0B4">
              <w:rPr>
                <w:color w:val="000000" w:themeColor="text1"/>
                <w:lang w:val="en-US"/>
              </w:rPr>
              <w:t>GMO/DOEPC/DODMA</w:t>
            </w:r>
            <w:r w:rsidRPr="75DBD0B4">
              <w:rPr>
                <w:color w:val="000000" w:themeColor="text1"/>
                <w:lang w:val="it-IT"/>
              </w:rPr>
              <w:t xml:space="preserve"> + </w:t>
            </w:r>
            <w:proofErr w:type="spellStart"/>
            <w:r w:rsidRPr="75DBD0B4">
              <w:rPr>
                <w:color w:val="000000" w:themeColor="text1"/>
                <w:lang w:val="it-IT"/>
              </w:rPr>
              <w:t>PolyA</w:t>
            </w:r>
            <w:proofErr w:type="spellEnd"/>
            <w:r w:rsidRPr="75DBD0B4">
              <w:rPr>
                <w:color w:val="000000" w:themeColor="text1"/>
                <w:lang w:val="it-IT"/>
              </w:rPr>
              <w:t xml:space="preserve"> in DMEM/FBS</w:t>
            </w:r>
          </w:p>
          <w:p w14:paraId="119D1F3E" w14:textId="194B0FA9" w:rsidR="75DBD0B4" w:rsidRDefault="75DBD0B4" w:rsidP="75DBD0B4">
            <w:pPr>
              <w:rPr>
                <w:color w:val="000000" w:themeColor="text1"/>
                <w:lang w:val="it-IT"/>
              </w:rPr>
            </w:pPr>
          </w:p>
        </w:tc>
        <w:tc>
          <w:tcPr>
            <w:tcW w:w="3210" w:type="dxa"/>
            <w:tcBorders>
              <w:top w:val="nil"/>
              <w:left w:val="nil"/>
              <w:bottom w:val="nil"/>
              <w:right w:val="nil"/>
            </w:tcBorders>
            <w:tcMar>
              <w:top w:w="75" w:type="dxa"/>
              <w:left w:w="165" w:type="dxa"/>
              <w:bottom w:w="75" w:type="dxa"/>
              <w:right w:w="165" w:type="dxa"/>
            </w:tcMar>
          </w:tcPr>
          <w:p w14:paraId="6CFA9465" w14:textId="2578F966" w:rsidR="75DBD0B4" w:rsidRDefault="75DBD0B4" w:rsidP="75DBD0B4">
            <w:pPr>
              <w:jc w:val="center"/>
              <w:rPr>
                <w:color w:val="000000" w:themeColor="text1"/>
                <w:lang w:val="it-IT"/>
              </w:rPr>
            </w:pPr>
            <w:r w:rsidRPr="75DBD0B4">
              <w:rPr>
                <w:color w:val="000000" w:themeColor="text1"/>
                <w:lang w:val="it-IT"/>
              </w:rPr>
              <w:t xml:space="preserve">340 </w:t>
            </w:r>
            <w:r w:rsidRPr="75DBD0B4">
              <w:rPr>
                <w:color w:val="000000" w:themeColor="text1"/>
                <w:lang w:val="en-US"/>
              </w:rPr>
              <w:t>±</w:t>
            </w:r>
            <w:r w:rsidRPr="75DBD0B4">
              <w:rPr>
                <w:color w:val="000000" w:themeColor="text1"/>
                <w:lang w:val="it-IT"/>
              </w:rPr>
              <w:t xml:space="preserve"> 28</w:t>
            </w:r>
          </w:p>
        </w:tc>
        <w:tc>
          <w:tcPr>
            <w:tcW w:w="2220" w:type="dxa"/>
            <w:tcBorders>
              <w:top w:val="nil"/>
              <w:left w:val="nil"/>
              <w:bottom w:val="nil"/>
              <w:right w:val="nil"/>
            </w:tcBorders>
            <w:tcMar>
              <w:top w:w="75" w:type="dxa"/>
              <w:left w:w="165" w:type="dxa"/>
              <w:bottom w:w="75" w:type="dxa"/>
              <w:right w:w="165" w:type="dxa"/>
            </w:tcMar>
          </w:tcPr>
          <w:p w14:paraId="3C3622F4" w14:textId="059D8004" w:rsidR="75DBD0B4" w:rsidRDefault="75DBD0B4" w:rsidP="75DBD0B4">
            <w:pPr>
              <w:jc w:val="center"/>
              <w:rPr>
                <w:color w:val="000000" w:themeColor="text1"/>
                <w:lang w:val="it-IT"/>
              </w:rPr>
            </w:pPr>
            <w:r w:rsidRPr="75DBD0B4">
              <w:rPr>
                <w:color w:val="000000" w:themeColor="text1"/>
                <w:lang w:val="it-IT"/>
              </w:rPr>
              <w:t xml:space="preserve">-24 </w:t>
            </w:r>
            <w:r w:rsidRPr="75DBD0B4">
              <w:rPr>
                <w:color w:val="000000" w:themeColor="text1"/>
                <w:lang w:val="en-US"/>
              </w:rPr>
              <w:t>±</w:t>
            </w:r>
            <w:r w:rsidRPr="75DBD0B4">
              <w:rPr>
                <w:color w:val="000000" w:themeColor="text1"/>
                <w:lang w:val="it-IT"/>
              </w:rPr>
              <w:t xml:space="preserve"> 1</w:t>
            </w:r>
          </w:p>
        </w:tc>
      </w:tr>
    </w:tbl>
    <w:p w14:paraId="7DAE6316" w14:textId="5087121B" w:rsidR="2E35D6AB" w:rsidRDefault="2E35D6AB" w:rsidP="75DBD0B4">
      <w:pPr>
        <w:ind w:hanging="640"/>
        <w:jc w:val="both"/>
        <w:rPr>
          <w:rFonts w:eastAsia="Calibri"/>
          <w:b/>
          <w:bCs/>
          <w:color w:val="000000" w:themeColor="text1"/>
          <w:lang w:val="it-IT"/>
        </w:rPr>
      </w:pPr>
    </w:p>
    <w:p w14:paraId="5CC423A9" w14:textId="011143C4" w:rsidR="75DBD0B4" w:rsidRDefault="75DBD0B4" w:rsidP="75DBD0B4">
      <w:pPr>
        <w:ind w:hanging="640"/>
        <w:jc w:val="both"/>
        <w:rPr>
          <w:rFonts w:eastAsia="Calibri"/>
          <w:b/>
          <w:bCs/>
          <w:color w:val="000000" w:themeColor="text1"/>
          <w:lang w:val="it-IT"/>
        </w:rPr>
      </w:pPr>
    </w:p>
    <w:p w14:paraId="60D36344" w14:textId="57F1469B" w:rsidR="2E35D6AB" w:rsidRDefault="2E35D6AB" w:rsidP="2E35D6AB">
      <w:pPr>
        <w:ind w:hanging="640"/>
        <w:jc w:val="both"/>
        <w:rPr>
          <w:rFonts w:eastAsia="Calibri"/>
          <w:b/>
          <w:bCs/>
          <w:color w:val="000000" w:themeColor="text1"/>
          <w:lang w:val="it-IT"/>
        </w:rPr>
      </w:pPr>
    </w:p>
    <w:p w14:paraId="1D4BD94C" w14:textId="59FEE41B" w:rsidR="00482D23" w:rsidRDefault="00482D23" w:rsidP="00241911">
      <w:pPr>
        <w:autoSpaceDE w:val="0"/>
        <w:autoSpaceDN w:val="0"/>
        <w:ind w:hanging="640"/>
        <w:jc w:val="both"/>
        <w:divId w:val="1482039783"/>
        <w:rPr>
          <w:rFonts w:eastAsia="Calibri"/>
          <w:b/>
          <w:bCs/>
          <w:color w:val="000000" w:themeColor="text1"/>
          <w:lang w:val="it-IT"/>
        </w:rPr>
      </w:pPr>
      <w:proofErr w:type="spellStart"/>
      <w:r w:rsidRPr="5A7052DB">
        <w:rPr>
          <w:rFonts w:eastAsia="Calibri"/>
          <w:b/>
          <w:bCs/>
          <w:color w:val="000000" w:themeColor="text1"/>
          <w:lang w:val="it-IT"/>
        </w:rPr>
        <w:t>References</w:t>
      </w:r>
      <w:proofErr w:type="spellEnd"/>
    </w:p>
    <w:p w14:paraId="169F2C2D" w14:textId="77777777" w:rsidR="001E0C7D" w:rsidRDefault="001E0C7D" w:rsidP="00241911">
      <w:pPr>
        <w:autoSpaceDE w:val="0"/>
        <w:autoSpaceDN w:val="0"/>
        <w:ind w:hanging="640"/>
        <w:jc w:val="both"/>
        <w:divId w:val="1482039783"/>
        <w:rPr>
          <w:rFonts w:eastAsia="Calibri"/>
          <w:b/>
          <w:bCs/>
          <w:color w:val="000000" w:themeColor="text1"/>
          <w:lang w:val="it-IT"/>
        </w:rPr>
      </w:pPr>
    </w:p>
    <w:p w14:paraId="70F90C7B" w14:textId="5B1C883A" w:rsidR="001E0C7D" w:rsidRPr="001E0C7D" w:rsidRDefault="001E0C7D" w:rsidP="001E0C7D">
      <w:pPr>
        <w:pStyle w:val="ListParagraph"/>
        <w:numPr>
          <w:ilvl w:val="0"/>
          <w:numId w:val="1"/>
        </w:numPr>
        <w:autoSpaceDE w:val="0"/>
        <w:autoSpaceDN w:val="0"/>
        <w:jc w:val="both"/>
        <w:divId w:val="1482039783"/>
        <w:rPr>
          <w:rFonts w:eastAsia="Calibri"/>
          <w:color w:val="000000"/>
          <w:lang w:val="it-IT"/>
        </w:rPr>
      </w:pPr>
      <w:r w:rsidRPr="001E0C7D">
        <w:rPr>
          <w:rFonts w:eastAsia="Calibri"/>
          <w:color w:val="000000"/>
          <w:lang w:val="en-US"/>
        </w:rPr>
        <w:t xml:space="preserve">Tyler, Arwen II, et al. Electrostatic swelling of </w:t>
      </w:r>
      <w:proofErr w:type="spellStart"/>
      <w:r w:rsidRPr="001E0C7D">
        <w:rPr>
          <w:rFonts w:eastAsia="Calibri"/>
          <w:color w:val="000000"/>
          <w:lang w:val="en-US"/>
        </w:rPr>
        <w:t>bicontinuous</w:t>
      </w:r>
      <w:proofErr w:type="spellEnd"/>
      <w:r w:rsidRPr="001E0C7D">
        <w:rPr>
          <w:rFonts w:eastAsia="Calibri"/>
          <w:color w:val="000000"/>
          <w:lang w:val="en-US"/>
        </w:rPr>
        <w:t xml:space="preserve"> cubic lipid phases.</w:t>
      </w:r>
      <w:r w:rsidR="005E307A">
        <w:rPr>
          <w:rFonts w:eastAsia="Calibri"/>
          <w:color w:val="000000"/>
          <w:lang w:val="en-US"/>
        </w:rPr>
        <w:t xml:space="preserve"> </w:t>
      </w:r>
      <w:r w:rsidRPr="001E0C7D">
        <w:rPr>
          <w:rFonts w:eastAsia="Calibri"/>
          <w:i/>
          <w:iCs/>
          <w:color w:val="000000"/>
        </w:rPr>
        <w:t xml:space="preserve">Soft </w:t>
      </w:r>
      <w:proofErr w:type="spellStart"/>
      <w:r w:rsidRPr="001E0C7D">
        <w:rPr>
          <w:rFonts w:eastAsia="Calibri"/>
          <w:i/>
          <w:iCs/>
          <w:color w:val="000000"/>
        </w:rPr>
        <w:t>matter</w:t>
      </w:r>
      <w:proofErr w:type="spellEnd"/>
      <w:r w:rsidRPr="001E0C7D">
        <w:rPr>
          <w:rFonts w:eastAsia="Calibri"/>
          <w:color w:val="000000"/>
        </w:rPr>
        <w:t> 11.16 (2015): 3279-3286.</w:t>
      </w:r>
    </w:p>
    <w:p w14:paraId="1B630C95" w14:textId="17BC8175" w:rsidR="001E0C7D" w:rsidRPr="001E0C7D" w:rsidRDefault="001E0C7D" w:rsidP="001E0C7D">
      <w:pPr>
        <w:pStyle w:val="ListParagraph"/>
        <w:numPr>
          <w:ilvl w:val="0"/>
          <w:numId w:val="1"/>
        </w:numPr>
        <w:autoSpaceDE w:val="0"/>
        <w:autoSpaceDN w:val="0"/>
        <w:jc w:val="both"/>
        <w:divId w:val="1482039783"/>
        <w:rPr>
          <w:rFonts w:eastAsia="Calibri"/>
          <w:color w:val="000000"/>
          <w:lang w:val="it-IT"/>
        </w:rPr>
      </w:pPr>
      <w:r w:rsidRPr="001E0C7D">
        <w:rPr>
          <w:rFonts w:eastAsia="Calibri"/>
          <w:color w:val="000000"/>
        </w:rPr>
        <w:t xml:space="preserve">Salvatore, Annalisa, et al. </w:t>
      </w:r>
      <w:proofErr w:type="spellStart"/>
      <w:r w:rsidRPr="001E0C7D">
        <w:rPr>
          <w:rFonts w:eastAsia="Calibri"/>
          <w:color w:val="000000"/>
        </w:rPr>
        <w:t>Multifunctional</w:t>
      </w:r>
      <w:proofErr w:type="spellEnd"/>
      <w:r w:rsidRPr="001E0C7D">
        <w:rPr>
          <w:rFonts w:eastAsia="Calibri"/>
          <w:color w:val="000000"/>
        </w:rPr>
        <w:t xml:space="preserve"> </w:t>
      </w:r>
      <w:proofErr w:type="spellStart"/>
      <w:r w:rsidRPr="001E0C7D">
        <w:rPr>
          <w:rFonts w:eastAsia="Calibri"/>
          <w:color w:val="000000"/>
        </w:rPr>
        <w:t>magnetoliposomes</w:t>
      </w:r>
      <w:proofErr w:type="spellEnd"/>
      <w:r w:rsidRPr="001E0C7D">
        <w:rPr>
          <w:rFonts w:eastAsia="Calibri"/>
          <w:color w:val="000000"/>
        </w:rPr>
        <w:t xml:space="preserve"> for </w:t>
      </w:r>
      <w:proofErr w:type="spellStart"/>
      <w:r w:rsidRPr="001E0C7D">
        <w:rPr>
          <w:rFonts w:eastAsia="Calibri"/>
          <w:color w:val="000000"/>
        </w:rPr>
        <w:t>sequential</w:t>
      </w:r>
      <w:proofErr w:type="spellEnd"/>
      <w:r w:rsidRPr="001E0C7D">
        <w:rPr>
          <w:rFonts w:eastAsia="Calibri"/>
          <w:color w:val="000000"/>
        </w:rPr>
        <w:t xml:space="preserve"> </w:t>
      </w:r>
      <w:proofErr w:type="spellStart"/>
      <w:r w:rsidRPr="001E0C7D">
        <w:rPr>
          <w:rFonts w:eastAsia="Calibri"/>
          <w:color w:val="000000"/>
        </w:rPr>
        <w:t>controlled</w:t>
      </w:r>
      <w:proofErr w:type="spellEnd"/>
      <w:r w:rsidRPr="001E0C7D">
        <w:rPr>
          <w:rFonts w:eastAsia="Calibri"/>
          <w:color w:val="000000"/>
        </w:rPr>
        <w:t xml:space="preserve"> release.</w:t>
      </w:r>
      <w:r w:rsidR="005E307A">
        <w:rPr>
          <w:rFonts w:eastAsia="Calibri"/>
          <w:color w:val="000000"/>
        </w:rPr>
        <w:t xml:space="preserve"> </w:t>
      </w:r>
      <w:r w:rsidRPr="001E0C7D">
        <w:rPr>
          <w:rFonts w:eastAsia="Calibri"/>
          <w:i/>
          <w:iCs/>
          <w:color w:val="000000"/>
        </w:rPr>
        <w:t>ACS nano</w:t>
      </w:r>
      <w:r w:rsidRPr="001E0C7D">
        <w:rPr>
          <w:rFonts w:eastAsia="Calibri"/>
          <w:color w:val="000000"/>
        </w:rPr>
        <w:t> 10.8 (2016): 7749-7760.</w:t>
      </w:r>
    </w:p>
    <w:p w14:paraId="000000AF" w14:textId="57A36DC7" w:rsidR="00111AC5" w:rsidRDefault="00111AC5" w:rsidP="00241911">
      <w:pPr>
        <w:ind w:left="-640"/>
        <w:jc w:val="both"/>
        <w:rPr>
          <w:color w:val="000000" w:themeColor="text1"/>
          <w:highlight w:val="yellow"/>
        </w:rPr>
      </w:pPr>
    </w:p>
    <w:sectPr w:rsidR="00111AC5">
      <w:headerReference w:type="default" r:id="rId20"/>
      <w:footerReference w:type="default" r:id="rId21"/>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24CB2F" w14:textId="77777777" w:rsidR="00B63F14" w:rsidRDefault="00B63F14">
      <w:r>
        <w:separator/>
      </w:r>
    </w:p>
  </w:endnote>
  <w:endnote w:type="continuationSeparator" w:id="0">
    <w:p w14:paraId="16B39D4E" w14:textId="77777777" w:rsidR="00B63F14" w:rsidRDefault="00B63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0A0784A2-AF03-7F4F-BFBD-BD75A3B99A7F}"/>
    <w:embedBold r:id="rId2" w:fontKey="{103C1AE1-99E9-1048-8966-97B8163062CE}"/>
    <w:embedItalic r:id="rId3" w:fontKey="{B626E6D1-89E4-F347-A976-0D577BF046F4}"/>
  </w:font>
  <w:font w:name="Play">
    <w:altName w:val="Calibri"/>
    <w:panose1 w:val="020B0604020202020204"/>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embedRegular r:id="rId5" w:fontKey="{0D17C797-0650-E945-9CAA-C48E7FE8E8CA}"/>
  </w:font>
  <w:font w:name="Courier New">
    <w:panose1 w:val="02070309020205020404"/>
    <w:charset w:val="00"/>
    <w:family w:val="modern"/>
    <w:pitch w:val="fixed"/>
    <w:sig w:usb0="E0002AFF" w:usb1="C0007843" w:usb2="00000009" w:usb3="00000000" w:csb0="000001FF" w:csb1="00000000"/>
    <w:embedRegular r:id="rId6" w:fontKey="{FDFF7E08-61E5-FE4B-8730-C39EB055D1E0}"/>
  </w:font>
  <w:font w:name="Times">
    <w:altName w:val="Sylfaen"/>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embedRegular r:id="rId8" w:fontKey="{A47B3A03-7950-5147-BD90-DD2578B76BF8}"/>
    <w:embedBold r:id="rId9" w:fontKey="{A0EE6CCC-B80B-F34D-B80B-23A54B8D6C85}"/>
    <w:embedItalic r:id="rId10" w:fontKey="{B7294D64-E931-1A42-8759-32C1AB8E8AC5}"/>
  </w:font>
  <w:font w:name="Arial">
    <w:panose1 w:val="020B0604020202020204"/>
    <w:charset w:val="00"/>
    <w:family w:val="swiss"/>
    <w:pitch w:val="variable"/>
    <w:sig w:usb0="E0002AFF" w:usb1="C0007843" w:usb2="00000009" w:usb3="00000000" w:csb0="000001FF" w:csb1="00000000"/>
    <w:embedRegular r:id="rId11" w:fontKey="{F9DF8915-2F6E-1241-BCEA-9C3464AADFDB}"/>
  </w:font>
  <w:font w:name="Calibri">
    <w:panose1 w:val="020F0502020204030204"/>
    <w:charset w:val="00"/>
    <w:family w:val="swiss"/>
    <w:pitch w:val="variable"/>
    <w:sig w:usb0="E0002AFF" w:usb1="C000247B" w:usb2="00000009" w:usb3="00000000" w:csb0="000001FF" w:csb1="00000000"/>
    <w:embedRegular r:id="rId12" w:fontKey="{F0B26210-E0E8-C444-BBCF-0D7392C2DC0E}"/>
    <w:embedBold r:id="rId13" w:fontKey="{5DC49C83-A385-5C45-A615-6841144B60F2}"/>
    <w:embedItalic r:id="rId14" w:fontKey="{E18FC09D-8243-6943-812F-DA3C5F011595}"/>
  </w:font>
  <w:font w:name="Yu Gothic">
    <w:altName w:val="游ゴシック"/>
    <w:panose1 w:val="020B04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embedRegular r:id="rId15" w:fontKey="{F7A05CB8-F865-204F-8A69-9A48B4BF9D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3210"/>
      <w:gridCol w:w="3210"/>
      <w:gridCol w:w="3210"/>
    </w:tblGrid>
    <w:tr w:rsidR="2E35D6AB" w14:paraId="23CB8A95" w14:textId="77777777" w:rsidTr="2E35D6AB">
      <w:trPr>
        <w:trHeight w:val="300"/>
      </w:trPr>
      <w:tc>
        <w:tcPr>
          <w:tcW w:w="3210" w:type="dxa"/>
        </w:tcPr>
        <w:p w14:paraId="27DDD38D" w14:textId="3ADE657E" w:rsidR="2E35D6AB" w:rsidRDefault="2E35D6AB" w:rsidP="2E35D6AB">
          <w:pPr>
            <w:pStyle w:val="Header"/>
            <w:ind w:left="-115"/>
          </w:pPr>
        </w:p>
      </w:tc>
      <w:tc>
        <w:tcPr>
          <w:tcW w:w="3210" w:type="dxa"/>
        </w:tcPr>
        <w:p w14:paraId="45DD444B" w14:textId="25A74576" w:rsidR="2E35D6AB" w:rsidRDefault="2E35D6AB" w:rsidP="2E35D6AB">
          <w:pPr>
            <w:pStyle w:val="Header"/>
            <w:jc w:val="center"/>
          </w:pPr>
        </w:p>
      </w:tc>
      <w:tc>
        <w:tcPr>
          <w:tcW w:w="3210" w:type="dxa"/>
        </w:tcPr>
        <w:p w14:paraId="18967031" w14:textId="447EC97C" w:rsidR="2E35D6AB" w:rsidRDefault="2E35D6AB" w:rsidP="2E35D6AB">
          <w:pPr>
            <w:pStyle w:val="Header"/>
            <w:ind w:right="-115"/>
            <w:jc w:val="right"/>
          </w:pPr>
          <w:r>
            <w:fldChar w:fldCharType="begin"/>
          </w:r>
          <w:r>
            <w:instrText>PAGE</w:instrText>
          </w:r>
          <w:r>
            <w:fldChar w:fldCharType="separate"/>
          </w:r>
          <w:r w:rsidR="00CA70C7">
            <w:rPr>
              <w:noProof/>
            </w:rPr>
            <w:t>1</w:t>
          </w:r>
          <w:r>
            <w:fldChar w:fldCharType="end"/>
          </w:r>
        </w:p>
      </w:tc>
    </w:tr>
  </w:tbl>
  <w:p w14:paraId="775F548E" w14:textId="292C5DD3" w:rsidR="2E35D6AB" w:rsidRDefault="2E35D6AB" w:rsidP="2E35D6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E9422" w14:textId="77777777" w:rsidR="00B63F14" w:rsidRDefault="00B63F14">
      <w:r>
        <w:separator/>
      </w:r>
    </w:p>
  </w:footnote>
  <w:footnote w:type="continuationSeparator" w:id="0">
    <w:p w14:paraId="65C774FE" w14:textId="77777777" w:rsidR="00B63F14" w:rsidRDefault="00B63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3210"/>
      <w:gridCol w:w="3210"/>
      <w:gridCol w:w="3210"/>
    </w:tblGrid>
    <w:tr w:rsidR="2E35D6AB" w14:paraId="054D98AE" w14:textId="77777777" w:rsidTr="2E35D6AB">
      <w:trPr>
        <w:trHeight w:val="300"/>
      </w:trPr>
      <w:tc>
        <w:tcPr>
          <w:tcW w:w="3210" w:type="dxa"/>
        </w:tcPr>
        <w:p w14:paraId="47E894B5" w14:textId="61448148" w:rsidR="2E35D6AB" w:rsidRDefault="2E35D6AB" w:rsidP="2E35D6AB">
          <w:pPr>
            <w:pStyle w:val="Header"/>
            <w:ind w:left="-115"/>
          </w:pPr>
        </w:p>
      </w:tc>
      <w:tc>
        <w:tcPr>
          <w:tcW w:w="3210" w:type="dxa"/>
        </w:tcPr>
        <w:p w14:paraId="71CE6A09" w14:textId="3E12A2B7" w:rsidR="2E35D6AB" w:rsidRDefault="2E35D6AB" w:rsidP="2E35D6AB">
          <w:pPr>
            <w:pStyle w:val="Header"/>
            <w:jc w:val="center"/>
          </w:pPr>
        </w:p>
      </w:tc>
      <w:tc>
        <w:tcPr>
          <w:tcW w:w="3210" w:type="dxa"/>
        </w:tcPr>
        <w:p w14:paraId="5DFB592B" w14:textId="4D926CCE" w:rsidR="2E35D6AB" w:rsidRDefault="2E35D6AB" w:rsidP="2E35D6AB">
          <w:pPr>
            <w:pStyle w:val="Header"/>
            <w:ind w:right="-115"/>
            <w:jc w:val="right"/>
          </w:pPr>
        </w:p>
      </w:tc>
    </w:tr>
  </w:tbl>
  <w:p w14:paraId="55C3B9F3" w14:textId="2B19353E" w:rsidR="2E35D6AB" w:rsidRDefault="2E35D6AB" w:rsidP="2E35D6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70A07"/>
    <w:multiLevelType w:val="hybridMultilevel"/>
    <w:tmpl w:val="F490FE2E"/>
    <w:lvl w:ilvl="0" w:tplc="0BB46EB8">
      <w:start w:val="1"/>
      <w:numFmt w:val="decimal"/>
      <w:lvlText w:val="(%1)"/>
      <w:lvlJc w:val="left"/>
      <w:pPr>
        <w:ind w:left="-280" w:hanging="360"/>
      </w:pPr>
      <w:rPr>
        <w:rFonts w:hint="default"/>
        <w:color w:val="000000" w:themeColor="text1"/>
      </w:rPr>
    </w:lvl>
    <w:lvl w:ilvl="1" w:tplc="04090019" w:tentative="1">
      <w:start w:val="1"/>
      <w:numFmt w:val="lowerLetter"/>
      <w:lvlText w:val="%2."/>
      <w:lvlJc w:val="left"/>
      <w:pPr>
        <w:ind w:left="440" w:hanging="360"/>
      </w:pPr>
    </w:lvl>
    <w:lvl w:ilvl="2" w:tplc="0409001B" w:tentative="1">
      <w:start w:val="1"/>
      <w:numFmt w:val="lowerRoman"/>
      <w:lvlText w:val="%3."/>
      <w:lvlJc w:val="right"/>
      <w:pPr>
        <w:ind w:left="1160" w:hanging="180"/>
      </w:pPr>
    </w:lvl>
    <w:lvl w:ilvl="3" w:tplc="0409000F" w:tentative="1">
      <w:start w:val="1"/>
      <w:numFmt w:val="decimal"/>
      <w:lvlText w:val="%4."/>
      <w:lvlJc w:val="left"/>
      <w:pPr>
        <w:ind w:left="1880" w:hanging="360"/>
      </w:pPr>
    </w:lvl>
    <w:lvl w:ilvl="4" w:tplc="04090019" w:tentative="1">
      <w:start w:val="1"/>
      <w:numFmt w:val="lowerLetter"/>
      <w:lvlText w:val="%5."/>
      <w:lvlJc w:val="left"/>
      <w:pPr>
        <w:ind w:left="2600" w:hanging="360"/>
      </w:pPr>
    </w:lvl>
    <w:lvl w:ilvl="5" w:tplc="0409001B" w:tentative="1">
      <w:start w:val="1"/>
      <w:numFmt w:val="lowerRoman"/>
      <w:lvlText w:val="%6."/>
      <w:lvlJc w:val="right"/>
      <w:pPr>
        <w:ind w:left="3320" w:hanging="180"/>
      </w:pPr>
    </w:lvl>
    <w:lvl w:ilvl="6" w:tplc="0409000F" w:tentative="1">
      <w:start w:val="1"/>
      <w:numFmt w:val="decimal"/>
      <w:lvlText w:val="%7."/>
      <w:lvlJc w:val="left"/>
      <w:pPr>
        <w:ind w:left="4040" w:hanging="360"/>
      </w:pPr>
    </w:lvl>
    <w:lvl w:ilvl="7" w:tplc="04090019" w:tentative="1">
      <w:start w:val="1"/>
      <w:numFmt w:val="lowerLetter"/>
      <w:lvlText w:val="%8."/>
      <w:lvlJc w:val="left"/>
      <w:pPr>
        <w:ind w:left="4760" w:hanging="360"/>
      </w:pPr>
    </w:lvl>
    <w:lvl w:ilvl="8" w:tplc="0409001B" w:tentative="1">
      <w:start w:val="1"/>
      <w:numFmt w:val="lowerRoman"/>
      <w:lvlText w:val="%9."/>
      <w:lvlJc w:val="right"/>
      <w:pPr>
        <w:ind w:left="5480" w:hanging="180"/>
      </w:pPr>
    </w:lvl>
  </w:abstractNum>
  <w:num w:numId="1" w16cid:durableId="2084714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AC5"/>
    <w:rsid w:val="0006580B"/>
    <w:rsid w:val="000903A4"/>
    <w:rsid w:val="000F7974"/>
    <w:rsid w:val="00106AE1"/>
    <w:rsid w:val="00111AC5"/>
    <w:rsid w:val="00113A29"/>
    <w:rsid w:val="001265B2"/>
    <w:rsid w:val="001456D9"/>
    <w:rsid w:val="001A6636"/>
    <w:rsid w:val="001E0C7D"/>
    <w:rsid w:val="001F5C63"/>
    <w:rsid w:val="00241911"/>
    <w:rsid w:val="00252D7F"/>
    <w:rsid w:val="002724BD"/>
    <w:rsid w:val="00283625"/>
    <w:rsid w:val="002C219E"/>
    <w:rsid w:val="002F1481"/>
    <w:rsid w:val="00303CC7"/>
    <w:rsid w:val="0031509E"/>
    <w:rsid w:val="00370CCF"/>
    <w:rsid w:val="003C686F"/>
    <w:rsid w:val="003D23A6"/>
    <w:rsid w:val="004020B7"/>
    <w:rsid w:val="00404CEB"/>
    <w:rsid w:val="004070F1"/>
    <w:rsid w:val="00412EAB"/>
    <w:rsid w:val="00482D23"/>
    <w:rsid w:val="004B085B"/>
    <w:rsid w:val="004B584B"/>
    <w:rsid w:val="004C27E9"/>
    <w:rsid w:val="004D584D"/>
    <w:rsid w:val="004E61B7"/>
    <w:rsid w:val="004E6C08"/>
    <w:rsid w:val="0050795B"/>
    <w:rsid w:val="00510A44"/>
    <w:rsid w:val="0054413B"/>
    <w:rsid w:val="005462A1"/>
    <w:rsid w:val="005C294D"/>
    <w:rsid w:val="005D0128"/>
    <w:rsid w:val="005D1B87"/>
    <w:rsid w:val="005E307A"/>
    <w:rsid w:val="0060723A"/>
    <w:rsid w:val="006077EA"/>
    <w:rsid w:val="0061249C"/>
    <w:rsid w:val="00665303"/>
    <w:rsid w:val="00693412"/>
    <w:rsid w:val="006D3CFC"/>
    <w:rsid w:val="006D597B"/>
    <w:rsid w:val="006E4484"/>
    <w:rsid w:val="0071609C"/>
    <w:rsid w:val="00722F44"/>
    <w:rsid w:val="007C5636"/>
    <w:rsid w:val="007D0BE5"/>
    <w:rsid w:val="007D571A"/>
    <w:rsid w:val="00843A1C"/>
    <w:rsid w:val="008C5276"/>
    <w:rsid w:val="00910BB5"/>
    <w:rsid w:val="00921D60"/>
    <w:rsid w:val="00930156"/>
    <w:rsid w:val="0095436B"/>
    <w:rsid w:val="00967291"/>
    <w:rsid w:val="00996018"/>
    <w:rsid w:val="00A55AB0"/>
    <w:rsid w:val="00AD166F"/>
    <w:rsid w:val="00B11C5C"/>
    <w:rsid w:val="00B26736"/>
    <w:rsid w:val="00B33F85"/>
    <w:rsid w:val="00B359AE"/>
    <w:rsid w:val="00B63F14"/>
    <w:rsid w:val="00BD0622"/>
    <w:rsid w:val="00C10FB5"/>
    <w:rsid w:val="00C600BF"/>
    <w:rsid w:val="00C737A7"/>
    <w:rsid w:val="00C74D3D"/>
    <w:rsid w:val="00CA44C6"/>
    <w:rsid w:val="00CA70C7"/>
    <w:rsid w:val="00D03517"/>
    <w:rsid w:val="00D20CDB"/>
    <w:rsid w:val="00D220A9"/>
    <w:rsid w:val="00D71FA5"/>
    <w:rsid w:val="00DA22E1"/>
    <w:rsid w:val="00E4355A"/>
    <w:rsid w:val="00E65D76"/>
    <w:rsid w:val="00E6604E"/>
    <w:rsid w:val="00EA3C42"/>
    <w:rsid w:val="00EC4C14"/>
    <w:rsid w:val="00EE3B57"/>
    <w:rsid w:val="00EF5850"/>
    <w:rsid w:val="00F94252"/>
    <w:rsid w:val="00FA5050"/>
    <w:rsid w:val="0105B650"/>
    <w:rsid w:val="023D6CCD"/>
    <w:rsid w:val="0245AB9A"/>
    <w:rsid w:val="02FD0CEE"/>
    <w:rsid w:val="035AFABA"/>
    <w:rsid w:val="036C38AF"/>
    <w:rsid w:val="04020390"/>
    <w:rsid w:val="0433D222"/>
    <w:rsid w:val="04822738"/>
    <w:rsid w:val="05259C6A"/>
    <w:rsid w:val="056932A0"/>
    <w:rsid w:val="0584E662"/>
    <w:rsid w:val="05B288E5"/>
    <w:rsid w:val="05B8A06A"/>
    <w:rsid w:val="06793C3D"/>
    <w:rsid w:val="06F7D930"/>
    <w:rsid w:val="07D52B23"/>
    <w:rsid w:val="07EC99E1"/>
    <w:rsid w:val="07FDA5B9"/>
    <w:rsid w:val="09240469"/>
    <w:rsid w:val="09903A2F"/>
    <w:rsid w:val="09A69AD2"/>
    <w:rsid w:val="09C91672"/>
    <w:rsid w:val="09DBB295"/>
    <w:rsid w:val="0A0E0B02"/>
    <w:rsid w:val="0AF20B87"/>
    <w:rsid w:val="0BDA2126"/>
    <w:rsid w:val="0BF65AC2"/>
    <w:rsid w:val="0CF164A2"/>
    <w:rsid w:val="0CFF2223"/>
    <w:rsid w:val="0D9F8D76"/>
    <w:rsid w:val="0E58B397"/>
    <w:rsid w:val="0E9017BC"/>
    <w:rsid w:val="0EE00D1D"/>
    <w:rsid w:val="0F09870C"/>
    <w:rsid w:val="0F27151B"/>
    <w:rsid w:val="0F9C944B"/>
    <w:rsid w:val="100F3B41"/>
    <w:rsid w:val="101D17B0"/>
    <w:rsid w:val="104436E9"/>
    <w:rsid w:val="1068E237"/>
    <w:rsid w:val="1093EBED"/>
    <w:rsid w:val="110CBCAE"/>
    <w:rsid w:val="113972EB"/>
    <w:rsid w:val="116FBB29"/>
    <w:rsid w:val="11F427B0"/>
    <w:rsid w:val="1255942D"/>
    <w:rsid w:val="12B57ECE"/>
    <w:rsid w:val="12E2D233"/>
    <w:rsid w:val="1372BF93"/>
    <w:rsid w:val="13BB1DBA"/>
    <w:rsid w:val="13BFDA47"/>
    <w:rsid w:val="13CC45C7"/>
    <w:rsid w:val="141A2A1B"/>
    <w:rsid w:val="141DBF57"/>
    <w:rsid w:val="14C6EDD5"/>
    <w:rsid w:val="14DD7D6C"/>
    <w:rsid w:val="153BBE08"/>
    <w:rsid w:val="15949A8A"/>
    <w:rsid w:val="15A7DC8B"/>
    <w:rsid w:val="16708F27"/>
    <w:rsid w:val="169FD0D5"/>
    <w:rsid w:val="16CA0BCF"/>
    <w:rsid w:val="1736AB54"/>
    <w:rsid w:val="174FF874"/>
    <w:rsid w:val="1758DCB3"/>
    <w:rsid w:val="17E0DEC4"/>
    <w:rsid w:val="186D698A"/>
    <w:rsid w:val="18A3F786"/>
    <w:rsid w:val="18DB9725"/>
    <w:rsid w:val="18DD37EB"/>
    <w:rsid w:val="1996321C"/>
    <w:rsid w:val="19D0686E"/>
    <w:rsid w:val="19FF20BC"/>
    <w:rsid w:val="1A22CE40"/>
    <w:rsid w:val="1AAEF4BD"/>
    <w:rsid w:val="1B05A3A3"/>
    <w:rsid w:val="1B5E033D"/>
    <w:rsid w:val="1BD29C4F"/>
    <w:rsid w:val="1C6A0D74"/>
    <w:rsid w:val="1D6C568D"/>
    <w:rsid w:val="1D9345DC"/>
    <w:rsid w:val="1E294814"/>
    <w:rsid w:val="1E2972CC"/>
    <w:rsid w:val="1EF8C6DA"/>
    <w:rsid w:val="1EFB0A28"/>
    <w:rsid w:val="1F3DF80D"/>
    <w:rsid w:val="1F4AE19B"/>
    <w:rsid w:val="1F721AB2"/>
    <w:rsid w:val="1FD84773"/>
    <w:rsid w:val="20146295"/>
    <w:rsid w:val="205CFB54"/>
    <w:rsid w:val="20888BFE"/>
    <w:rsid w:val="20C9E28F"/>
    <w:rsid w:val="211EB94A"/>
    <w:rsid w:val="22C334CE"/>
    <w:rsid w:val="22C88BBE"/>
    <w:rsid w:val="22FE00CF"/>
    <w:rsid w:val="235C4FF0"/>
    <w:rsid w:val="236524B4"/>
    <w:rsid w:val="24287D0A"/>
    <w:rsid w:val="2437D490"/>
    <w:rsid w:val="244604DF"/>
    <w:rsid w:val="2448810E"/>
    <w:rsid w:val="24869B01"/>
    <w:rsid w:val="248C852B"/>
    <w:rsid w:val="24BE0011"/>
    <w:rsid w:val="250CA282"/>
    <w:rsid w:val="250CAB1D"/>
    <w:rsid w:val="251E1869"/>
    <w:rsid w:val="2537D5D7"/>
    <w:rsid w:val="258BD8D1"/>
    <w:rsid w:val="25E2EC57"/>
    <w:rsid w:val="263C5211"/>
    <w:rsid w:val="2769FF6C"/>
    <w:rsid w:val="278E76C5"/>
    <w:rsid w:val="28AAB40D"/>
    <w:rsid w:val="28B80EA6"/>
    <w:rsid w:val="292A9205"/>
    <w:rsid w:val="2A011A97"/>
    <w:rsid w:val="2A13FEEA"/>
    <w:rsid w:val="2AC9E0B3"/>
    <w:rsid w:val="2B458635"/>
    <w:rsid w:val="2B771D79"/>
    <w:rsid w:val="2C0C5207"/>
    <w:rsid w:val="2C214EBC"/>
    <w:rsid w:val="2C7D5F34"/>
    <w:rsid w:val="2CA12522"/>
    <w:rsid w:val="2E35D6AB"/>
    <w:rsid w:val="2E512CFB"/>
    <w:rsid w:val="2EBD2670"/>
    <w:rsid w:val="2F151C30"/>
    <w:rsid w:val="2FBDCFF3"/>
    <w:rsid w:val="301C4AFB"/>
    <w:rsid w:val="3032F1CE"/>
    <w:rsid w:val="30FF46F3"/>
    <w:rsid w:val="31120B58"/>
    <w:rsid w:val="316E8398"/>
    <w:rsid w:val="333D8B87"/>
    <w:rsid w:val="338AF828"/>
    <w:rsid w:val="34BBC301"/>
    <w:rsid w:val="354FCD3A"/>
    <w:rsid w:val="35766EAD"/>
    <w:rsid w:val="35BB4D92"/>
    <w:rsid w:val="37883858"/>
    <w:rsid w:val="386844C3"/>
    <w:rsid w:val="38DE7E70"/>
    <w:rsid w:val="39072FF6"/>
    <w:rsid w:val="391090D5"/>
    <w:rsid w:val="3939F05D"/>
    <w:rsid w:val="394D6312"/>
    <w:rsid w:val="3984CFFF"/>
    <w:rsid w:val="399B5404"/>
    <w:rsid w:val="39A3E3BA"/>
    <w:rsid w:val="3A346668"/>
    <w:rsid w:val="3A4D0ADA"/>
    <w:rsid w:val="3ADD21B0"/>
    <w:rsid w:val="3B310D02"/>
    <w:rsid w:val="3C7851E6"/>
    <w:rsid w:val="3C95E71F"/>
    <w:rsid w:val="3CA52F0B"/>
    <w:rsid w:val="3CEEAC9F"/>
    <w:rsid w:val="3D06D77F"/>
    <w:rsid w:val="3D295EE4"/>
    <w:rsid w:val="3D775F35"/>
    <w:rsid w:val="3E6DB582"/>
    <w:rsid w:val="3FF7E188"/>
    <w:rsid w:val="4011D677"/>
    <w:rsid w:val="403E1C77"/>
    <w:rsid w:val="40E39DA1"/>
    <w:rsid w:val="41B16E96"/>
    <w:rsid w:val="425DEEA7"/>
    <w:rsid w:val="429EC625"/>
    <w:rsid w:val="42A0BF31"/>
    <w:rsid w:val="42A52041"/>
    <w:rsid w:val="42E4F71A"/>
    <w:rsid w:val="4304BB38"/>
    <w:rsid w:val="4354D7B9"/>
    <w:rsid w:val="43956543"/>
    <w:rsid w:val="43A4803F"/>
    <w:rsid w:val="43B3E4C0"/>
    <w:rsid w:val="43B998BC"/>
    <w:rsid w:val="44B4FAF8"/>
    <w:rsid w:val="452C688C"/>
    <w:rsid w:val="4549093C"/>
    <w:rsid w:val="45F4EC34"/>
    <w:rsid w:val="46048670"/>
    <w:rsid w:val="46096DFF"/>
    <w:rsid w:val="46427E3A"/>
    <w:rsid w:val="46BAB9C5"/>
    <w:rsid w:val="46C65506"/>
    <w:rsid w:val="46CA53A3"/>
    <w:rsid w:val="46FE5842"/>
    <w:rsid w:val="47561A79"/>
    <w:rsid w:val="475D6EA5"/>
    <w:rsid w:val="484E4222"/>
    <w:rsid w:val="4891320B"/>
    <w:rsid w:val="4A1140DF"/>
    <w:rsid w:val="4A321669"/>
    <w:rsid w:val="4A63E825"/>
    <w:rsid w:val="4A7E9CF6"/>
    <w:rsid w:val="4AFB7BA2"/>
    <w:rsid w:val="4B956A1D"/>
    <w:rsid w:val="4BB24302"/>
    <w:rsid w:val="4BFED414"/>
    <w:rsid w:val="4C30E4C0"/>
    <w:rsid w:val="4C50B5EE"/>
    <w:rsid w:val="4C50E9CE"/>
    <w:rsid w:val="4CBF075C"/>
    <w:rsid w:val="4CCF2459"/>
    <w:rsid w:val="4D620D42"/>
    <w:rsid w:val="4D6375CB"/>
    <w:rsid w:val="4DF3797E"/>
    <w:rsid w:val="4E0FFA6D"/>
    <w:rsid w:val="4E54E585"/>
    <w:rsid w:val="4E89BFCA"/>
    <w:rsid w:val="4EE97EAA"/>
    <w:rsid w:val="4F1A856A"/>
    <w:rsid w:val="4F50892A"/>
    <w:rsid w:val="4F9D02FD"/>
    <w:rsid w:val="4FD2CD70"/>
    <w:rsid w:val="501E60A3"/>
    <w:rsid w:val="503C39E0"/>
    <w:rsid w:val="504FFA2C"/>
    <w:rsid w:val="508A2437"/>
    <w:rsid w:val="516F6F0D"/>
    <w:rsid w:val="52351742"/>
    <w:rsid w:val="53243E62"/>
    <w:rsid w:val="534C8B58"/>
    <w:rsid w:val="53C252E5"/>
    <w:rsid w:val="541A1DD8"/>
    <w:rsid w:val="549C2304"/>
    <w:rsid w:val="5506EE47"/>
    <w:rsid w:val="5527A399"/>
    <w:rsid w:val="5527AB5C"/>
    <w:rsid w:val="556DAB19"/>
    <w:rsid w:val="55D561CD"/>
    <w:rsid w:val="56746346"/>
    <w:rsid w:val="56A1AF26"/>
    <w:rsid w:val="56D6D387"/>
    <w:rsid w:val="56E13FCC"/>
    <w:rsid w:val="56FBFBB4"/>
    <w:rsid w:val="571DCA20"/>
    <w:rsid w:val="57AA272A"/>
    <w:rsid w:val="57B6C1C7"/>
    <w:rsid w:val="57FDD07E"/>
    <w:rsid w:val="5853D922"/>
    <w:rsid w:val="58615D5B"/>
    <w:rsid w:val="589C9C93"/>
    <w:rsid w:val="58DC070E"/>
    <w:rsid w:val="591789A1"/>
    <w:rsid w:val="591912BA"/>
    <w:rsid w:val="59372858"/>
    <w:rsid w:val="595C2FFF"/>
    <w:rsid w:val="59C455FE"/>
    <w:rsid w:val="59D86968"/>
    <w:rsid w:val="59E83735"/>
    <w:rsid w:val="5A0877BB"/>
    <w:rsid w:val="5A59206B"/>
    <w:rsid w:val="5A65861F"/>
    <w:rsid w:val="5A7052DB"/>
    <w:rsid w:val="5BEAF225"/>
    <w:rsid w:val="5C76A80D"/>
    <w:rsid w:val="5CAC94F8"/>
    <w:rsid w:val="5D116DE5"/>
    <w:rsid w:val="5D810C01"/>
    <w:rsid w:val="5D959A6A"/>
    <w:rsid w:val="5DA47EC5"/>
    <w:rsid w:val="5DAD9CA5"/>
    <w:rsid w:val="5DCE2AA0"/>
    <w:rsid w:val="5E3A9E26"/>
    <w:rsid w:val="5EACAEF5"/>
    <w:rsid w:val="5F86DD6E"/>
    <w:rsid w:val="5FB7315E"/>
    <w:rsid w:val="5FBB43BE"/>
    <w:rsid w:val="6053627B"/>
    <w:rsid w:val="6085D789"/>
    <w:rsid w:val="61133376"/>
    <w:rsid w:val="61AA4157"/>
    <w:rsid w:val="62D47761"/>
    <w:rsid w:val="62DEDDDB"/>
    <w:rsid w:val="630BC6AB"/>
    <w:rsid w:val="633739B8"/>
    <w:rsid w:val="638FE04F"/>
    <w:rsid w:val="646312A6"/>
    <w:rsid w:val="6466976D"/>
    <w:rsid w:val="653387DD"/>
    <w:rsid w:val="661D1E18"/>
    <w:rsid w:val="66A331B4"/>
    <w:rsid w:val="67159D0C"/>
    <w:rsid w:val="68147980"/>
    <w:rsid w:val="684E2587"/>
    <w:rsid w:val="6878257E"/>
    <w:rsid w:val="690F88D7"/>
    <w:rsid w:val="699AD55E"/>
    <w:rsid w:val="69C49E94"/>
    <w:rsid w:val="69F83024"/>
    <w:rsid w:val="6A2D03FC"/>
    <w:rsid w:val="6A371F05"/>
    <w:rsid w:val="6A4E9C07"/>
    <w:rsid w:val="6ADCB9E7"/>
    <w:rsid w:val="6AF3E763"/>
    <w:rsid w:val="6BC44118"/>
    <w:rsid w:val="6BC48F4F"/>
    <w:rsid w:val="6C354EBB"/>
    <w:rsid w:val="6C792D6C"/>
    <w:rsid w:val="6CD4876D"/>
    <w:rsid w:val="6CDEE511"/>
    <w:rsid w:val="6D042184"/>
    <w:rsid w:val="6D26D3FE"/>
    <w:rsid w:val="6D2A1114"/>
    <w:rsid w:val="6D3F5AE5"/>
    <w:rsid w:val="6DD5148C"/>
    <w:rsid w:val="6E7B663F"/>
    <w:rsid w:val="6EF906A8"/>
    <w:rsid w:val="6F66BE03"/>
    <w:rsid w:val="6F7A3AE9"/>
    <w:rsid w:val="6FD085C1"/>
    <w:rsid w:val="706B72C9"/>
    <w:rsid w:val="709BB399"/>
    <w:rsid w:val="70DE45DF"/>
    <w:rsid w:val="712CF280"/>
    <w:rsid w:val="719E3FD5"/>
    <w:rsid w:val="7264F399"/>
    <w:rsid w:val="72A894BF"/>
    <w:rsid w:val="72AF4C7A"/>
    <w:rsid w:val="7318AD92"/>
    <w:rsid w:val="731AB363"/>
    <w:rsid w:val="7371C9BB"/>
    <w:rsid w:val="73E0C150"/>
    <w:rsid w:val="74256F87"/>
    <w:rsid w:val="74850676"/>
    <w:rsid w:val="74F724BA"/>
    <w:rsid w:val="759A9E18"/>
    <w:rsid w:val="75A3CE9B"/>
    <w:rsid w:val="75C7B747"/>
    <w:rsid w:val="75CBED89"/>
    <w:rsid w:val="75DBD0B4"/>
    <w:rsid w:val="7709B08C"/>
    <w:rsid w:val="7712A836"/>
    <w:rsid w:val="774A99FC"/>
    <w:rsid w:val="7756260D"/>
    <w:rsid w:val="788DF9C6"/>
    <w:rsid w:val="788EE23D"/>
    <w:rsid w:val="7931A6E3"/>
    <w:rsid w:val="7970BD00"/>
    <w:rsid w:val="79BD2B2F"/>
    <w:rsid w:val="79C67BF0"/>
    <w:rsid w:val="7A0206F7"/>
    <w:rsid w:val="7A6661C5"/>
    <w:rsid w:val="7B04B1C9"/>
    <w:rsid w:val="7B6DCA8C"/>
    <w:rsid w:val="7BA583DF"/>
    <w:rsid w:val="7C4D0E4D"/>
    <w:rsid w:val="7C97705E"/>
    <w:rsid w:val="7DD97E81"/>
    <w:rsid w:val="7DFA4586"/>
    <w:rsid w:val="7F220542"/>
    <w:rsid w:val="7F41CA67"/>
    <w:rsid w:val="7F8AC9E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6A550"/>
  <w15:docId w15:val="{992664E3-065E-744A-B12D-51249325F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paragraph" w:styleId="Heading7">
    <w:name w:val="heading 7"/>
    <w:link w:val="Heading7Char"/>
    <w:uiPriority w:val="9"/>
    <w:semiHidden/>
    <w:unhideWhenUsed/>
    <w:qFormat/>
    <w:rsid w:val="00AA19AA"/>
    <w:pPr>
      <w:keepNext/>
      <w:keepLines/>
      <w:spacing w:before="40"/>
      <w:outlineLvl w:val="6"/>
    </w:pPr>
    <w:rPr>
      <w:rFonts w:eastAsiaTheme="majorEastAsia" w:cstheme="majorBidi"/>
      <w:color w:val="595959" w:themeColor="text1" w:themeTint="A6"/>
    </w:rPr>
  </w:style>
  <w:style w:type="paragraph" w:styleId="Heading8">
    <w:name w:val="heading 8"/>
    <w:link w:val="Heading8Char"/>
    <w:uiPriority w:val="9"/>
    <w:semiHidden/>
    <w:unhideWhenUsed/>
    <w:qFormat/>
    <w:rsid w:val="00AA19AA"/>
    <w:pPr>
      <w:keepNext/>
      <w:keepLines/>
      <w:outlineLvl w:val="7"/>
    </w:pPr>
    <w:rPr>
      <w:rFonts w:eastAsiaTheme="majorEastAsia" w:cstheme="majorBidi"/>
      <w:i/>
      <w:iCs/>
      <w:color w:val="272727" w:themeColor="text1" w:themeTint="D8"/>
    </w:rPr>
  </w:style>
  <w:style w:type="paragraph" w:styleId="Heading9">
    <w:name w:val="heading 9"/>
    <w:link w:val="Heading9Char"/>
    <w:uiPriority w:val="9"/>
    <w:semiHidden/>
    <w:unhideWhenUsed/>
    <w:qFormat/>
    <w:rsid w:val="00AA19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character" w:customStyle="1" w:styleId="Titolo1Carattere">
    <w:name w:val="Titolo 1 Carattere"/>
    <w:basedOn w:val="DefaultParagraphFont"/>
    <w:uiPriority w:val="9"/>
    <w:rsid w:val="00AA19A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DefaultParagraphFont"/>
    <w:uiPriority w:val="9"/>
    <w:semiHidden/>
    <w:rsid w:val="00AA19A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DefaultParagraphFont"/>
    <w:uiPriority w:val="9"/>
    <w:rsid w:val="00AA19AA"/>
    <w:rPr>
      <w:rFonts w:eastAsiaTheme="majorEastAsia" w:cstheme="majorBidi"/>
      <w:color w:val="0F4761" w:themeColor="accent1" w:themeShade="BF"/>
      <w:sz w:val="28"/>
      <w:szCs w:val="28"/>
    </w:rPr>
  </w:style>
  <w:style w:type="character" w:customStyle="1" w:styleId="Titolo4Carattere">
    <w:name w:val="Titolo 4 Carattere"/>
    <w:basedOn w:val="DefaultParagraphFont"/>
    <w:uiPriority w:val="9"/>
    <w:semiHidden/>
    <w:rsid w:val="00AA19AA"/>
    <w:rPr>
      <w:rFonts w:eastAsiaTheme="majorEastAsia" w:cstheme="majorBidi"/>
      <w:i/>
      <w:iCs/>
      <w:color w:val="0F4761" w:themeColor="accent1" w:themeShade="BF"/>
    </w:rPr>
  </w:style>
  <w:style w:type="character" w:customStyle="1" w:styleId="Titolo5Carattere">
    <w:name w:val="Titolo 5 Carattere"/>
    <w:basedOn w:val="DefaultParagraphFont"/>
    <w:uiPriority w:val="9"/>
    <w:semiHidden/>
    <w:rsid w:val="00AA19AA"/>
    <w:rPr>
      <w:rFonts w:eastAsiaTheme="majorEastAsia" w:cstheme="majorBidi"/>
      <w:color w:val="0F4761" w:themeColor="accent1" w:themeShade="BF"/>
    </w:rPr>
  </w:style>
  <w:style w:type="character" w:customStyle="1" w:styleId="Titolo6Carattere">
    <w:name w:val="Titolo 6 Carattere"/>
    <w:basedOn w:val="DefaultParagraphFont"/>
    <w:uiPriority w:val="9"/>
    <w:semiHidden/>
    <w:rsid w:val="00AA19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9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9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9AA"/>
    <w:rPr>
      <w:rFonts w:eastAsiaTheme="majorEastAsia" w:cstheme="majorBidi"/>
      <w:color w:val="272727" w:themeColor="text1" w:themeTint="D8"/>
    </w:rPr>
  </w:style>
  <w:style w:type="character" w:customStyle="1" w:styleId="TitoloCarattere">
    <w:name w:val="Titolo Carattere"/>
    <w:basedOn w:val="DefaultParagraphFont"/>
    <w:uiPriority w:val="10"/>
    <w:rsid w:val="00AA19AA"/>
    <w:rPr>
      <w:rFonts w:asciiTheme="majorHAnsi" w:eastAsiaTheme="majorEastAsia" w:hAnsiTheme="majorHAnsi" w:cstheme="majorBidi"/>
      <w:spacing w:val="-10"/>
      <w:kern w:val="28"/>
      <w:sz w:val="56"/>
      <w:szCs w:val="56"/>
    </w:rPr>
  </w:style>
  <w:style w:type="character" w:customStyle="1" w:styleId="SottotitoloCarattere">
    <w:name w:val="Sottotitolo Carattere"/>
    <w:basedOn w:val="DefaultParagraphFont"/>
    <w:uiPriority w:val="11"/>
    <w:rsid w:val="00AA19AA"/>
    <w:rPr>
      <w:rFonts w:eastAsiaTheme="majorEastAsia" w:cstheme="majorBidi"/>
      <w:color w:val="595959" w:themeColor="text1" w:themeTint="A6"/>
      <w:spacing w:val="15"/>
      <w:sz w:val="28"/>
      <w:szCs w:val="28"/>
    </w:rPr>
  </w:style>
  <w:style w:type="paragraph" w:styleId="Quote">
    <w:name w:val="Quote"/>
    <w:link w:val="QuoteChar"/>
    <w:uiPriority w:val="29"/>
    <w:qFormat/>
    <w:rsid w:val="00AA19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19AA"/>
    <w:rPr>
      <w:i/>
      <w:iCs/>
      <w:color w:val="404040" w:themeColor="text1" w:themeTint="BF"/>
    </w:rPr>
  </w:style>
  <w:style w:type="paragraph" w:styleId="ListParagraph">
    <w:name w:val="List Paragraph"/>
    <w:uiPriority w:val="34"/>
    <w:qFormat/>
    <w:rsid w:val="00AA19AA"/>
    <w:pPr>
      <w:ind w:left="720"/>
      <w:contextualSpacing/>
    </w:pPr>
  </w:style>
  <w:style w:type="character" w:styleId="IntenseEmphasis">
    <w:name w:val="Intense Emphasis"/>
    <w:basedOn w:val="DefaultParagraphFont"/>
    <w:uiPriority w:val="21"/>
    <w:qFormat/>
    <w:rsid w:val="00AA19AA"/>
    <w:rPr>
      <w:i/>
      <w:iCs/>
      <w:color w:val="0F4761" w:themeColor="accent1" w:themeShade="BF"/>
    </w:rPr>
  </w:style>
  <w:style w:type="paragraph" w:styleId="IntenseQuote">
    <w:name w:val="Intense Quote"/>
    <w:link w:val="IntenseQuoteChar"/>
    <w:uiPriority w:val="30"/>
    <w:qFormat/>
    <w:rsid w:val="00AA19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9AA"/>
    <w:rPr>
      <w:i/>
      <w:iCs/>
      <w:color w:val="0F4761" w:themeColor="accent1" w:themeShade="BF"/>
    </w:rPr>
  </w:style>
  <w:style w:type="character" w:styleId="IntenseReference">
    <w:name w:val="Intense Reference"/>
    <w:basedOn w:val="DefaultParagraphFont"/>
    <w:uiPriority w:val="32"/>
    <w:qFormat/>
    <w:rsid w:val="00AA19AA"/>
    <w:rPr>
      <w:b/>
      <w:bCs/>
      <w:smallCaps/>
      <w:color w:val="0F4761" w:themeColor="accent1" w:themeShade="BF"/>
      <w:spacing w:val="5"/>
    </w:rPr>
  </w:style>
  <w:style w:type="paragraph" w:customStyle="1" w:styleId="p1">
    <w:name w:val="p1"/>
    <w:rsid w:val="002B513E"/>
    <w:pPr>
      <w:spacing w:before="100" w:beforeAutospacing="1" w:after="100" w:afterAutospacing="1"/>
    </w:pPr>
  </w:style>
  <w:style w:type="paragraph" w:customStyle="1" w:styleId="p2">
    <w:name w:val="p2"/>
    <w:rsid w:val="002B513E"/>
    <w:pPr>
      <w:spacing w:before="100" w:beforeAutospacing="1" w:after="100" w:afterAutospacing="1"/>
    </w:pPr>
  </w:style>
  <w:style w:type="paragraph" w:customStyle="1" w:styleId="p3">
    <w:name w:val="p3"/>
    <w:rsid w:val="002B513E"/>
    <w:pPr>
      <w:spacing w:before="100" w:beforeAutospacing="1" w:after="100" w:afterAutospacing="1"/>
    </w:pPr>
  </w:style>
  <w:style w:type="character" w:customStyle="1" w:styleId="s1">
    <w:name w:val="s1"/>
    <w:basedOn w:val="DefaultParagraphFont"/>
    <w:rsid w:val="002B513E"/>
  </w:style>
  <w:style w:type="character" w:styleId="Hyperlink">
    <w:name w:val="Hyperlink"/>
    <w:basedOn w:val="DefaultParagraphFont"/>
    <w:uiPriority w:val="99"/>
    <w:unhideWhenUsed/>
    <w:rsid w:val="002B513E"/>
    <w:rPr>
      <w:color w:val="467886" w:themeColor="hyperlink"/>
      <w:u w:val="single"/>
    </w:rPr>
  </w:style>
  <w:style w:type="character" w:styleId="UnresolvedMention">
    <w:name w:val="Unresolved Mention"/>
    <w:basedOn w:val="DefaultParagraphFont"/>
    <w:uiPriority w:val="99"/>
    <w:semiHidden/>
    <w:unhideWhenUsed/>
    <w:rsid w:val="002B513E"/>
    <w:rPr>
      <w:color w:val="605E5C"/>
      <w:shd w:val="clear" w:color="auto" w:fill="E1DFDD"/>
    </w:rPr>
  </w:style>
  <w:style w:type="paragraph" w:styleId="NormalWeb">
    <w:name w:val="Normal (Web)"/>
    <w:uiPriority w:val="99"/>
    <w:unhideWhenUsed/>
    <w:rsid w:val="00BE2D69"/>
    <w:pPr>
      <w:spacing w:before="100" w:beforeAutospacing="1" w:after="100" w:afterAutospacing="1"/>
    </w:pPr>
  </w:style>
  <w:style w:type="character" w:styleId="HTMLCode">
    <w:name w:val="HTML Code"/>
    <w:basedOn w:val="DefaultParagraphFont"/>
    <w:uiPriority w:val="99"/>
    <w:semiHidden/>
    <w:unhideWhenUsed/>
    <w:rsid w:val="00385611"/>
    <w:rPr>
      <w:rFonts w:ascii="Courier New" w:eastAsia="Times New Roman" w:hAnsi="Courier New" w:cs="Courier New"/>
      <w:sz w:val="20"/>
      <w:szCs w:val="20"/>
    </w:rPr>
  </w:style>
  <w:style w:type="character" w:customStyle="1" w:styleId="apple-converted-space">
    <w:name w:val="apple-converted-space"/>
    <w:basedOn w:val="DefaultParagraphFont"/>
    <w:rsid w:val="008E4862"/>
  </w:style>
  <w:style w:type="character" w:styleId="Strong">
    <w:name w:val="Strong"/>
    <w:basedOn w:val="DefaultParagraphFont"/>
    <w:uiPriority w:val="22"/>
    <w:qFormat/>
    <w:rsid w:val="008F0E78"/>
    <w:rPr>
      <w:b/>
      <w:bCs/>
    </w:rPr>
  </w:style>
  <w:style w:type="character" w:styleId="CommentReference">
    <w:name w:val="annotation reference"/>
    <w:basedOn w:val="DefaultParagraphFont"/>
    <w:uiPriority w:val="99"/>
    <w:semiHidden/>
    <w:unhideWhenUsed/>
    <w:rsid w:val="001210C6"/>
    <w:rPr>
      <w:sz w:val="16"/>
      <w:szCs w:val="16"/>
    </w:rPr>
  </w:style>
  <w:style w:type="paragraph" w:styleId="CommentText">
    <w:name w:val="annotation text"/>
    <w:link w:val="CommentTextChar"/>
    <w:uiPriority w:val="99"/>
    <w:unhideWhenUsed/>
    <w:rsid w:val="001210C6"/>
    <w:rPr>
      <w:sz w:val="20"/>
      <w:szCs w:val="20"/>
    </w:rPr>
  </w:style>
  <w:style w:type="character" w:customStyle="1" w:styleId="CommentTextChar">
    <w:name w:val="Comment Text Char"/>
    <w:basedOn w:val="DefaultParagraphFont"/>
    <w:link w:val="CommentText"/>
    <w:uiPriority w:val="99"/>
    <w:rsid w:val="001210C6"/>
    <w:rPr>
      <w:rFonts w:ascii="Times New Roman" w:eastAsia="Times New Roman" w:hAnsi="Times New Roman" w:cs="Times New Roman"/>
      <w:kern w:val="0"/>
      <w:sz w:val="20"/>
      <w:szCs w:val="20"/>
      <w:lang w:eastAsia="it-IT"/>
    </w:rPr>
  </w:style>
  <w:style w:type="paragraph" w:styleId="CommentSubject">
    <w:name w:val="annotation subject"/>
    <w:basedOn w:val="CommentText"/>
    <w:next w:val="CommentText"/>
    <w:link w:val="CommentSubjectChar"/>
    <w:uiPriority w:val="99"/>
    <w:semiHidden/>
    <w:unhideWhenUsed/>
    <w:rsid w:val="001210C6"/>
    <w:rPr>
      <w:b/>
      <w:bCs/>
    </w:rPr>
  </w:style>
  <w:style w:type="character" w:customStyle="1" w:styleId="CommentSubjectChar">
    <w:name w:val="Comment Subject Char"/>
    <w:basedOn w:val="CommentTextChar"/>
    <w:link w:val="CommentSubject"/>
    <w:uiPriority w:val="99"/>
    <w:semiHidden/>
    <w:rsid w:val="001210C6"/>
    <w:rPr>
      <w:rFonts w:ascii="Times New Roman" w:eastAsia="Times New Roman" w:hAnsi="Times New Roman" w:cs="Times New Roman"/>
      <w:b/>
      <w:bCs/>
      <w:kern w:val="0"/>
      <w:sz w:val="20"/>
      <w:szCs w:val="20"/>
      <w:lang w:eastAsia="it-IT"/>
    </w:rPr>
  </w:style>
  <w:style w:type="table" w:styleId="TableGridLight">
    <w:name w:val="Grid Table Light"/>
    <w:basedOn w:val="TableNormal"/>
    <w:uiPriority w:val="40"/>
    <w:rsid w:val="00C3223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C3223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C3223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ubtitle">
    <w:name w:val="Subtitle"/>
    <w:basedOn w:val="Normal"/>
    <w:next w:val="Normal"/>
    <w:uiPriority w:val="11"/>
    <w:qFormat/>
    <w:pPr>
      <w:spacing w:after="160"/>
    </w:pPr>
    <w:rPr>
      <w:color w:val="595959"/>
      <w:sz w:val="28"/>
      <w:szCs w:val="2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left w:w="108" w:type="dxa"/>
        <w:right w:w="108" w:type="dxa"/>
      </w:tblCellMar>
    </w:tblPr>
    <w:tblStylePr w:type="firstRow">
      <w:rPr>
        <w:b/>
      </w:rPr>
      <w:tblPr/>
      <w:tcPr>
        <w:tcBorders>
          <w:bottom w:val="single" w:sz="4"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character" w:styleId="PlaceholderText">
    <w:name w:val="Placeholder Text"/>
    <w:basedOn w:val="DefaultParagraphFont"/>
    <w:uiPriority w:val="99"/>
    <w:semiHidden/>
    <w:rsid w:val="00482D23"/>
    <w:rPr>
      <w:color w:val="666666"/>
    </w:rPr>
  </w:style>
  <w:style w:type="character" w:styleId="FollowedHyperlink">
    <w:name w:val="FollowedHyperlink"/>
    <w:basedOn w:val="DefaultParagraphFont"/>
    <w:uiPriority w:val="99"/>
    <w:semiHidden/>
    <w:unhideWhenUsed/>
    <w:rsid w:val="0006580B"/>
    <w:rPr>
      <w:color w:val="96607D" w:themeColor="followed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NSynopsisTOC">
    <w:name w:val="SN_Synopsis_TOC"/>
    <w:basedOn w:val="Normal"/>
    <w:rsid w:val="001E0C7D"/>
    <w:pPr>
      <w:spacing w:after="200" w:line="480" w:lineRule="auto"/>
      <w:jc w:val="both"/>
    </w:pPr>
    <w:rPr>
      <w:rFonts w:ascii="Times" w:hAnsi="Times"/>
      <w:szCs w:val="20"/>
      <w:lang w:val="en-US" w:eastAsia="en-US"/>
    </w:rPr>
  </w:style>
  <w:style w:type="paragraph" w:styleId="Header">
    <w:name w:val="header"/>
    <w:basedOn w:val="Normal"/>
    <w:uiPriority w:val="99"/>
    <w:unhideWhenUsed/>
    <w:rsid w:val="2E35D6AB"/>
    <w:pPr>
      <w:tabs>
        <w:tab w:val="center" w:pos="4680"/>
        <w:tab w:val="right" w:pos="9360"/>
      </w:tabs>
    </w:pPr>
  </w:style>
  <w:style w:type="paragraph" w:styleId="Footer">
    <w:name w:val="footer"/>
    <w:basedOn w:val="Normal"/>
    <w:uiPriority w:val="99"/>
    <w:unhideWhenUsed/>
    <w:rsid w:val="2E35D6AB"/>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511140">
      <w:marLeft w:val="640"/>
      <w:marRight w:val="0"/>
      <w:marTop w:val="0"/>
      <w:marBottom w:val="0"/>
      <w:divBdr>
        <w:top w:val="none" w:sz="0" w:space="0" w:color="auto"/>
        <w:left w:val="none" w:sz="0" w:space="0" w:color="auto"/>
        <w:bottom w:val="none" w:sz="0" w:space="0" w:color="auto"/>
        <w:right w:val="none" w:sz="0" w:space="0" w:color="auto"/>
      </w:divBdr>
    </w:div>
    <w:div w:id="755636094">
      <w:marLeft w:val="640"/>
      <w:marRight w:val="0"/>
      <w:marTop w:val="0"/>
      <w:marBottom w:val="0"/>
      <w:divBdr>
        <w:top w:val="none" w:sz="0" w:space="0" w:color="auto"/>
        <w:left w:val="none" w:sz="0" w:space="0" w:color="auto"/>
        <w:bottom w:val="none" w:sz="0" w:space="0" w:color="auto"/>
        <w:right w:val="none" w:sz="0" w:space="0" w:color="auto"/>
      </w:divBdr>
    </w:div>
    <w:div w:id="1482039783">
      <w:marLeft w:val="640"/>
      <w:marRight w:val="0"/>
      <w:marTop w:val="0"/>
      <w:marBottom w:val="0"/>
      <w:divBdr>
        <w:top w:val="none" w:sz="0" w:space="0" w:color="auto"/>
        <w:left w:val="none" w:sz="0" w:space="0" w:color="auto"/>
        <w:bottom w:val="none" w:sz="0" w:space="0" w:color="auto"/>
        <w:right w:val="none" w:sz="0" w:space="0" w:color="auto"/>
      </w:divBdr>
    </w:div>
    <w:div w:id="2113088179">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D449FE3-8107-154A-887F-B22EC7F3B888}">
  <we:reference id="wa104382081" version="1.55.1.0" store="it-IT" storeType="OMEX"/>
  <we:alternateReferences>
    <we:reference id="WA104382081" version="1.55.1.0" store="" storeType="OMEX"/>
  </we:alternateReferences>
  <we:properties>
    <we:property name="MENDELEY_CITATIONS" value="[{&quot;citationID&quot;:&quot;MENDELEY_CITATION_14e81f77-b3cf-49ef-afa8-16bd16a89302&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&quot;,&quot;citationItems&quot;:[{&quot;id&quot;:&quot;8a6982a7-627b-372e-87be-dc9a381d239e&quot;,&quot;itemData&quot;:{&quot;type&quot;:&quot;article-journal&quot;,&quot;id&quot;:&quot;8a6982a7-627b-372e-87be-dc9a381d239e&quot;,&quot;title&quot;:&quot;Efficient RNA drug delivery using red blood cell extracellular vesicles&quot;,&quot;author&quot;:[{&quot;family&quot;:&quot;Usman&quot;,&quot;given&quot;:&quot;Waqas Muhammad&quot;,&quot;parse-names&quot;:false,&quot;dropping-particle&quot;:&quot;&quot;,&quot;non-dropping-particle&quot;:&quot;&quot;},{&quot;family&quot;:&quot;Pham&quot;,&quot;given&quot;:&quot;Tin Chanh&quot;,&quot;parse-names&quot;:false,&quot;dropping-particle&quot;:&quot;&quot;,&quot;non-dropping-particle&quot;:&quot;&quot;},{&quot;family&quot;:&quot;Kwok&quot;,&quot;given&quot;:&quot;Yuk Yan&quot;,&quot;parse-names&quot;:false,&quot;dropping-particle&quot;:&quot;&quot;,&quot;non-dropping-particle&quot;:&quot;&quot;},{&quot;family&quot;:&quot;Vu&quot;,&quot;given&quot;:&quot;Luyen Tien&quot;,&quot;parse-names&quot;:false,&quot;dropping-particle&quot;:&quot;&quot;,&quot;non-dropping-particle&quot;:&quot;&quot;},{&quot;family&quot;:&quot;Ma&quot;,&quot;given&quot;:&quot;Victor&quot;,&quot;parse-names&quot;:false,&quot;dropping-particle&quot;:&quot;&quot;,&quot;non-dropping-particle&quot;:&quot;&quot;},{&quot;family&quot;:&quot;Peng&quot;,&quot;given&quot;:&quot;Boya&quot;,&quot;parse-names&quot;:false,&quot;dropping-particle&quot;:&quot;&quot;,&quot;non-dropping-particle&quot;:&quot;&quot;},{&quot;family&quot;:&quot;Chan&quot;,&quot;given&quot;:&quot;Yuen San&quot;,&quot;parse-names&quot;:false,&quot;dropping-particle&quot;:&quot;&quot;,&quot;non-dropping-particle&quot;:&quot;&quot;},{&quot;family&quot;:&quot;Wei&quot;,&quot;given&quot;:&quot;Likun&quot;,&quot;parse-names&quot;:false,&quot;dropping-particle&quot;:&quot;&quot;,&quot;non-dropping-particle&quot;:&quot;&quot;},{&quot;family&quot;:&quot;Chin&quot;,&quot;given&quot;:&quot;Siew Mei&quot;,&quot;parse-names&quot;:false,&quot;dropping-particle&quot;:&quot;&quot;,&quot;non-dropping-particle&quot;:&quot;&quot;},{&quot;family&quot;:&quot;Azad&quot;,&quot;given&quot;:&quot;Ajijur&quot;,&quot;parse-names&quot;:false,&quot;dropping-particle&quot;:&quot;&quot;,&quot;non-dropping-particle&quot;:&quot;&quot;},{&quot;family&quot;:&quot;He&quot;,&quot;given&quot;:&quot;Alex Bai Liang&quot;,&quot;parse-names&quot;:false,&quot;dropping-particle&quot;:&quot;&quot;,&quot;non-dropping-particle&quot;:&quot;&quot;},{&quot;family&quot;:&quot;Leung&quot;,&quot;given&quot;:&quot;Anskar Y.H.&quot;,&quot;parse-names&quot;:false,&quot;dropping-particle&quot;:&quot;&quot;,&quot;non-dropping-particle&quot;:&quot;&quot;},{&quot;family&quot;:&quot;Yang&quot;,&quot;given&quot;:&quot;Mengsu&quot;,&quot;parse-names&quot;:false,&quot;dropping-particle&quot;:&quot;&quot;,&quot;non-dropping-particle&quot;:&quot;&quot;},{&quot;family&quot;:&quot;Shyh-Chang&quot;,&quot;given&quot;:&quot;Ng&quot;,&quot;parse-names&quot;:false,&quot;dropping-particle&quot;:&quot;&quot;,&quot;non-dropping-particle&quot;:&quot;&quot;},{&quot;family&quot;:&quot;Cho&quot;,&quot;given&quot;:&quot;William C.&quot;,&quot;parse-names&quot;:false,&quot;dropping-particle&quot;:&quot;&quot;,&quot;non-dropping-particle&quot;:&quot;&quot;},{&quot;family&quot;:&quot;Shi&quot;,&quot;given&quot;:&quot;Jiahai&quot;,&quot;parse-names&quot;:false,&quot;dropping-particle&quot;:&quot;&quot;,&quot;non-dropping-particle&quot;:&quot;&quot;},{&quot;family&quot;:&quot;Le&quot;,&quot;given&quot;:&quot;Minh T.N.&quot;,&quot;parse-names&quot;:false,&quot;dropping-particle&quot;:&quot;&quot;,&quot;non-dropping-particle&quot;:&quot;&quot;}],&quot;container-title&quot;:&quot;Nature Communications&quot;,&quot;container-title-short&quot;:&quot;Nat Commun&quot;,&quot;DOI&quot;:&quot;10.1038/s41467-018-04791-8&quot;,&quot;ISSN&quot;:&quot;20411723&quot;,&quot;issued&quot;:{&quot;date-parts&quot;:[[2018]]},&quot;abstract&quot;:&quot;Most of the current methods for programmable RNA drug therapies are unsuitable for the clinic due to low uptake efficiency and high cytotoxicity. Extracellular vesicles (EVs) could solve these problems because they represent a natural mode of intercellular communication. However, current cellular sources for EV production are limited in availability and safety in terms of horizontal gene transfer. One potentially ideal source could be human red blood cells (RBCs). Group O-RBCs can be used as universal donors for large-scale EV production since they are readily available in blood banks and they are devoid of DNA. Here, we describe and validate a new strategy to generate large-scale amounts of RBC-derived EVs for the delivery of RNA drugs, including antisense oligonucleotides, Cas9 mRNA, and guide RNAs. RNA drug delivery with RBCEVs shows highly robust microRNA inhibition and CRISPR-Cas9 genome editing in both human cells and xenograft mouse models, with no observable cytotoxicity.&quot;,&quot;issue&quot;:&quot;1&quot;,&quot;volume&quot;:&quot;9&quot;},&quot;isTemporary&quot;:false}]},{&quot;citationID&quot;:&quot;MENDELEY_CITATION_bf1317c8-c0fd-4fc6-8f4a-659f7ef48fb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&quot;,&quot;citationItems&quot;:[{&quot;id&quot;:&quot;ca8fcadf-a5a7-3532-b2c0-8e21133669f5&quot;,&quot;itemData&quot;:{&quot;type&quot;:&quot;article-journal&quot;,&quot;id&quot;:&quot;ca8fcadf-a5a7-3532-b2c0-8e21133669f5&quot;,&quot;title&quot;:&quot;Microfluidics for nanomedicines manufacturing: An affordable and low-cost 3D printing approach&quot;,&quot;author&quot;:[{&quot;family&quot;:&quot;Tiboni&quot;,&quot;given&quot;:&quot;Mattia&quot;,&quot;parse-names&quot;:false,&quot;dropping-particle&quot;:&quot;&quot;,&quot;non-dropping-particle&quot;:&quot;&quot;},{&quot;family&quot;:&quot;Tiboni&quot;,&quot;given&quot;:&quot;Massimiliano&quot;,&quot;parse-names&quot;:false,&quot;dropping-particle&quot;:&quot;&quot;,&quot;non-dropping-particle&quot;:&quot;&quot;},{&quot;family&quot;:&quot;Pierro&quot;,&quot;given&quot;:&quot;Alessio&quot;,&quot;parse-names&quot;:false,&quot;dropping-particle&quot;:&quot;&quot;,&quot;non-dropping-particle&quot;:&quot;&quot;},{&quot;family&quot;:&quot;Papa&quot;,&quot;given&quot;:&quot;Marco&quot;,&quot;parse-names&quot;:false,&quot;dropping-particle&quot;:&quot;&quot;,&quot;non-dropping-particle&quot;:&quot;Del&quot;},{&quot;family&quot;:&quot;Sparaventi&quot;,&quot;given&quot;:&quot;Simone&quot;,&quot;parse-names&quot;:false,&quot;dropping-particle&quot;:&quot;&quot;,&quot;non-dropping-particle&quot;:&quot;&quot;},{&quot;family&quot;:&quot;Cespi&quot;,&quot;given&quot;:&quot;Marco&quot;,&quot;parse-names&quot;:false,&quot;dropping-particle&quot;:&quot;&quot;,&quot;non-dropping-particle&quot;:&quot;&quot;},{&quot;family&quot;:&quot;Casettari&quot;,&quot;given&quot;:&quot;Luca&quot;,&quot;parse-names&quot;:false,&quot;dropping-particle&quot;:&quot;&quot;,&quot;non-dropping-particle&quot;:&quot;&quot;}],&quot;container-title&quot;:&quot;International Journal of Pharmaceutics&quot;,&quot;container-title-short&quot;:&quot;Int J Pharm&quot;,&quot;DOI&quot;:&quot;10.1016/j.ijpharm.2021.120464&quot;,&quot;ISSN&quot;:&quot;18733476&quot;,&quot;PMID&quot;:&quot;33713759&quot;,&quot;issued&quot;:{&quot;date-parts&quot;:[[2021,4,15]]},&quot;abstract&quot;:&quot;During the last decade, an innovative lab on a chip technology known as microfluidics became popular in the pharmaceutical field to produce nanomedicines in a scalable way. Nevertheless, the predominant barriers for new microfluidics users are access to expensive equipment and device fabrication expertise. 3D printing technology promises to be an enabling new field that helps to overcome these drawbacks expanding the realm of microfluidics. Among 3D printing techniques, fused deposition modeling allows the production of devices with relatively inexpensive materials and printers. In this work, we developed two different microfluidic chips designed to obtain a passive micromixing by a “zigzag” bas-relief and by the presence of “split and recombine” channels. Computational fluid dynamics studies improved the evaluation of the mixing potential. A fused deposition modeling 3D printer was used to print the developed devices with polypropylene as manufacturing material. Then, two different model nanocarriers (i.e., polymeric nanoparticles and liposomes), loading cannabidiol as model drug, were formulated evaluating the influence of manufacturing parameters on the final nanocarrier characteristics with a design of experiments approach (2-level full factorial design). Both the chips showed an effective production of nanocarriers with tunable characteristics and with an efficient drug loading. These polypropylene-based microfluidic chips could represent an affordable and low-cost alternative to common microfluidic devices for the effective manufacturing of nanomedicines (both polymer- and lipid-based) after appropriate tuning of manufacturing parameters.&quot;,&quot;publisher&quot;:&quot;Elsevier B.V.&quot;,&quot;volume&quot;:&quot;599&quot;},&quot;isTemporary&quot;:false}]},{&quot;citationID&quot;:&quot;MENDELEY_CITATION_5debb933-a203-4379-a7d7-bc0a10dd42f0&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&quot;,&quot;citationItems&quot;:[{&quot;id&quot;:&quot;5f9a6822-b7f6-38b6-86a5-94c64f70e11c&quot;,&quot;itemData&quot;:{&quot;type&quot;:&quot;article&quot;,&quot;id&quot;:&quot;5f9a6822-b7f6-38b6-86a5-94c64f70e11c&quot;,&quot;title&quot;:&quot;A study of the nucleation and growth processes in the synthesis of colloidal gold&quot;,&quot;author&quot;:[{&quot;family&quot;:&quot;Turkevich&quot;,&quot;given&quot;:&quot;John&quot;,&quot;parse-names&quot;:false,&quot;dropping-particle&quot;:&quot;&quot;,&quot;non-dropping-particle&quot;:&quot;&quot;},{&quot;family&quot;:&quot;Stevenson&quot;,&quot;given&quot;:&quot;Peter Cooper&quot;,&quot;parse-names&quot;:false,&quot;dropping-particle&quot;:&quot;&quot;,&quot;non-dropping-particle&quot;:&quot;&quot;},{&quot;family&quot;:&quot;Hillier&quot;,&quot;given&quot;:&quot;James&quot;,&quot;parse-names&quot;:false,&quot;dropping-particle&quot;:&quot;&quot;,&quot;non-dropping-particle&quot;:&quot;&quot;}],&quot;container-title&quot;:&quot;Discussions of the Faraday Society&quot;,&quot;container-title-short&quot;:&quot;Discuss Faraday Soc&quot;,&quot;DOI&quot;:&quot;10.1039/DF9511100055&quot;,&quot;ISSN&quot;:&quot;03669033&quot;,&quot;issued&quot;:{&quot;date-parts&quot;:[[1951]]},&quot;abstract&quot;:&quot;After a preliminary survey with the electron microscope of various preparations of colloidal gold, a study was made of the process of nucleation and growth in gold colloids. It was shown that nucleating agents may be identified with reducing agents which form a mixed polymer with chlorauric ion before the reduction to the nucleus takes place. It was also shown that the law of growth is exponential. The average size, the deviation from the average size and the character of the particle size distribution curve are determined by the amount of gold, the nucleation process and the law of growth.&quot;,&quot;volume&quot;:&quot;11&quot;},&quot;isTemporary&quot;:false}]},{&quot;citationID&quot;:&quot;MENDELEY_CITATION_f241cab9-5203-4723-93bb-462d58b351c0&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&quot;,&quot;citationItems&quot;:[{&quot;id&quot;:&quot;83e6f1de-d695-3537-9730-403c2c5e53bc&quot;,&quot;itemData&quot;:{&quot;type&quot;:&quot;article-journal&quot;,&quot;id&quot;:&quot;83e6f1de-d695-3537-9730-403c2c5e53bc&quot;,&quot;title&quot;:&quot;A plasmon-based nanoruler to probe the mechanical properties of synthetic and biogenic nanosized lipid vesicles&quot;,&quot;author&quot;:[{&quot;family&quot;:&quot;Caselli&quot;,&quot;given&quot;:&quot;Lucrezia&quot;,&quot;parse-names&quot;:false,&quot;dropping-particle&quot;:&quot;&quot;,&quot;non-dropping-particle&quot;:&quot;&quot;},{&quot;family&quot;:&quot;Ridolfi&quot;,&quot;given&quot;:&quot;Andrea&quot;,&quot;parse-names&quot;:false,&quot;dropping-particle&quot;:&quot;&quot;,&quot;non-dropping-particle&quot;:&quot;&quot;},{&quot;family&quot;:&quot;Cardellini&quot;,&quot;given&quot;:&quot;Jacopo&quot;,&quot;parse-names&quot;:false,&quot;dropping-particle&quot;:&quot;&quot;,&quot;non-dropping-particle&quot;:&quot;&quot;},{&quot;family&quot;:&quot;Sharpnack&quot;,&quot;given&quot;:&quot;Lewis&quot;,&quot;parse-names&quot;:false,&quot;dropping-particle&quot;:&quot;&quot;,&quot;non-dropping-particle&quot;:&quot;&quot;},{&quot;family&quot;:&quot;Paolini&quot;,&quot;given&quot;:&quot;Lucia&quot;,&quot;parse-names&quot;:false,&quot;dropping-particle&quot;:&quot;&quot;,&quot;non-dropping-particle&quot;:&quot;&quot;},{&quot;family&quot;:&quot;Brucale&quot;,&quot;given&quot;:&quot;Marco&quot;,&quot;parse-names&quot;:false,&quot;dropping-particle&quot;:&quot;&quot;,&quot;non-dropping-particle&quot;:&quot;&quot;},{&quot;family&quot;:&quot;Valle&quot;,&quot;given&quot;:&quot;Francesco&quot;,&quot;parse-names&quot;:false,&quot;dropping-particle&quot;:&quot;&quot;,&quot;non-dropping-particle&quot;:&quot;&quot;},{&quot;family&quot;:&quot;Montis&quot;,&quot;given&quot;:&quot;Costanza&quot;,&quot;parse-names&quot;:false,&quot;dropping-particle&quot;:&quot;&quot;,&quot;non-dropping-particle&quot;:&quot;&quot;},{&quot;family&quot;:&quot;Bergese&quot;,&quot;given&quot;:&quot;Paolo&quot;,&quot;parse-names&quot;:false,&quot;dropping-particle&quot;:&quot;&quot;,&quot;non-dropping-particle&quot;:&quot;&quot;},{&quot;family&quot;:&quot;Berti&quot;,&quot;given&quot;:&quot;Debora&quot;,&quot;parse-names&quot;:false,&quot;dropping-particle&quot;:&quot;&quot;,&quot;non-dropping-particle&quot;:&quot;&quot;}],&quot;container-title&quot;:&quot;Nanoscale Horizons&quot;,&quot;container-title-short&quot;:&quot;Nanoscale Horiz&quot;,&quot;DOI&quot;:&quot;10.1039/d1nh00012h&quot;,&quot;ISSN&quot;:&quot;20556764&quot;,&quot;issued&quot;:{&quot;date-parts&quot;:[[2021]]},&quot;abstract&quot;:&quot;Nanosized lipid vesicles are ubiquitous in living systems (e.g. cellular compartments or extracellular vesicles, EVs) and in formulations for nanomedicine (e.g. liposomes for RNA vaccine formulations). The mechanical properties of such vesicles are crucial in several physicochemical and biological processes, ranging from cellular uptake to stability in aerosols. However, their accurate determination remains challenging and requires sophisticated instruments and data analysis. Here we report the first evidence that the surface plasmon resonance (SPR) of citrated gold nanoparticles (AuNPs) adsorbed on synthetic vesicles is finely sensitive to the vesicles' mechanical properties. We then leverage this finding to show that the SPR tracking provides quantitative access to the stiffness of vesicles of synthetic and natural origin, such as EVs. The demonstration of this plasmon-based \&quot;stiffness nanoruler\&quot;paves the way for developing a facile, cost-effective and high-throughput method to assay the mechanical properties of dispersions of vesicles of nanometric size and unknown composition at a collective level.&quot;,&quot;issue&quot;:&quot;7&quot;,&quot;volume&quot;:&quot;6&quot;},&quot;isTemporary&quot;:false}]}]"/>
    <we:property name="MENDELEY_CITATIONS_LOCALE_CODE" value="&quot;en-US&quot;"/>
    <we:property name="MENDELEY_CITATIONS_STYLE" value="{&quot;id&quot;:&quot;https://www.zotero.org/styles/acs-nano&quot;,&quot;title&quot;:&quot;ACS Nano&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eyaLIajGIEVRpyrecs/QvwJiBQ==">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BED49A-B445-9049-86B1-792A22BBF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1492</Words>
  <Characters>8508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Valentina Pacciani</dc:creator>
  <cp:lastModifiedBy>Lucrezia Caselli</cp:lastModifiedBy>
  <cp:revision>2</cp:revision>
  <dcterms:created xsi:type="dcterms:W3CDTF">2026-01-20T12:40:00Z</dcterms:created>
  <dcterms:modified xsi:type="dcterms:W3CDTF">2026-01-20T12:40:00Z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1076d6ab-77d9-4498-90f5-1ae5e5656c4c</vt:lpwstr>
  </property>
</Properties>
</file>