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C402F" w:rsidRDefault="00D96CDB">
      <w:pPr>
        <w:rPr>
          <w:sz w:val="28"/>
          <w:szCs w:val="28"/>
        </w:rPr>
      </w:pPr>
      <w:r w:rsidRPr="00D96CDB">
        <w:rPr>
          <w:sz w:val="28"/>
          <w:szCs w:val="28"/>
        </w:rPr>
        <w:t>ABSTRACT</w:t>
      </w:r>
    </w:p>
    <w:p w:rsidR="00C70C6B" w:rsidRDefault="00D96CDB">
      <w:pPr>
        <w:rPr>
          <w:rFonts w:ascii="Calibri" w:eastAsia="Calibri" w:hAnsi="Calibri" w:cs="Times New Roman"/>
          <w:bCs/>
          <w:sz w:val="28"/>
          <w:szCs w:val="28"/>
        </w:rPr>
      </w:pPr>
      <w:r>
        <w:rPr>
          <w:sz w:val="28"/>
          <w:szCs w:val="28"/>
        </w:rPr>
        <w:t xml:space="preserve">Elisabetta </w:t>
      </w:r>
      <w:proofErr w:type="spellStart"/>
      <w:r>
        <w:rPr>
          <w:sz w:val="28"/>
          <w:szCs w:val="28"/>
        </w:rPr>
        <w:t>Bacchereti</w:t>
      </w:r>
      <w:proofErr w:type="spellEnd"/>
      <w:r>
        <w:rPr>
          <w:sz w:val="28"/>
          <w:szCs w:val="28"/>
        </w:rPr>
        <w:t xml:space="preserve">, </w:t>
      </w:r>
      <w:r w:rsidRPr="00D96CDB">
        <w:rPr>
          <w:i/>
          <w:sz w:val="28"/>
          <w:szCs w:val="28"/>
        </w:rPr>
        <w:t>Giallo e noir. Dalla tradizione al postmoderno</w:t>
      </w:r>
      <w:r>
        <w:rPr>
          <w:sz w:val="28"/>
          <w:szCs w:val="28"/>
        </w:rPr>
        <w:t>, in «Paragone»</w:t>
      </w:r>
      <w:r w:rsidRPr="006D52AE">
        <w:rPr>
          <w:rFonts w:ascii="Calibri" w:eastAsia="Calibri" w:hAnsi="Calibri" w:cs="Times New Roman"/>
          <w:bCs/>
        </w:rPr>
        <w:t xml:space="preserve">, </w:t>
      </w:r>
      <w:proofErr w:type="spellStart"/>
      <w:r w:rsidRPr="00D96CDB">
        <w:rPr>
          <w:rFonts w:ascii="Calibri" w:eastAsia="Calibri" w:hAnsi="Calibri" w:cs="Times New Roman"/>
          <w:bCs/>
          <w:sz w:val="28"/>
          <w:szCs w:val="28"/>
        </w:rPr>
        <w:t>nn</w:t>
      </w:r>
      <w:proofErr w:type="spellEnd"/>
      <w:r w:rsidRPr="00D96CDB">
        <w:rPr>
          <w:rFonts w:ascii="Calibri" w:eastAsia="Calibri" w:hAnsi="Calibri" w:cs="Times New Roman"/>
          <w:bCs/>
          <w:sz w:val="28"/>
          <w:szCs w:val="28"/>
        </w:rPr>
        <w:t xml:space="preserve">. 78/79/80, agosto-dicembre 2008, Firenze 2009, </w:t>
      </w:r>
      <w:r>
        <w:rPr>
          <w:bCs/>
          <w:sz w:val="28"/>
          <w:szCs w:val="28"/>
        </w:rPr>
        <w:t xml:space="preserve"> ISSN 1120 4745, </w:t>
      </w:r>
      <w:r w:rsidRPr="00D96CDB">
        <w:rPr>
          <w:rFonts w:ascii="Calibri" w:eastAsia="Calibri" w:hAnsi="Calibri" w:cs="Times New Roman"/>
          <w:bCs/>
          <w:sz w:val="28"/>
          <w:szCs w:val="28"/>
        </w:rPr>
        <w:t xml:space="preserve">pp.105-142       </w:t>
      </w:r>
    </w:p>
    <w:p w:rsidR="00C70C6B" w:rsidRDefault="00C70C6B">
      <w:pPr>
        <w:rPr>
          <w:rFonts w:ascii="Calibri" w:eastAsia="Calibri" w:hAnsi="Calibri" w:cs="Times New Roman"/>
          <w:bCs/>
          <w:sz w:val="28"/>
          <w:szCs w:val="28"/>
        </w:rPr>
      </w:pPr>
    </w:p>
    <w:p w:rsidR="00881C83" w:rsidRPr="00881C83" w:rsidRDefault="00AA4840" w:rsidP="00881C83">
      <w:pPr>
        <w:spacing w:line="240" w:lineRule="auto"/>
        <w:jc w:val="both"/>
        <w:rPr>
          <w:sz w:val="24"/>
          <w:szCs w:val="24"/>
        </w:rPr>
      </w:pPr>
      <w:r w:rsidRPr="00AA4840">
        <w:rPr>
          <w:sz w:val="24"/>
          <w:szCs w:val="24"/>
        </w:rPr>
        <w:t>Nella contaminazione dei modelli e delle scritture</w:t>
      </w:r>
      <w:r>
        <w:rPr>
          <w:sz w:val="24"/>
          <w:szCs w:val="24"/>
        </w:rPr>
        <w:t>, nella</w:t>
      </w:r>
      <w:r w:rsidRPr="00AA4840">
        <w:rPr>
          <w:sz w:val="24"/>
          <w:szCs w:val="24"/>
        </w:rPr>
        <w:t xml:space="preserve"> confusione postmoderna dei li</w:t>
      </w:r>
      <w:r w:rsidRPr="00AA4840">
        <w:rPr>
          <w:sz w:val="24"/>
          <w:szCs w:val="24"/>
        </w:rPr>
        <w:t>n</w:t>
      </w:r>
      <w:r w:rsidRPr="00AA4840">
        <w:rPr>
          <w:sz w:val="24"/>
          <w:szCs w:val="24"/>
        </w:rPr>
        <w:t xml:space="preserve">guaggi e degli stili, </w:t>
      </w:r>
      <w:r>
        <w:rPr>
          <w:sz w:val="24"/>
          <w:szCs w:val="24"/>
        </w:rPr>
        <w:t>t</w:t>
      </w:r>
      <w:r w:rsidRPr="00AA4840">
        <w:rPr>
          <w:sz w:val="24"/>
          <w:szCs w:val="24"/>
        </w:rPr>
        <w:t>e</w:t>
      </w:r>
      <w:r w:rsidRPr="00AA4840">
        <w:rPr>
          <w:sz w:val="24"/>
          <w:szCs w:val="24"/>
        </w:rPr>
        <w:t>n</w:t>
      </w:r>
      <w:r w:rsidRPr="00AA4840">
        <w:rPr>
          <w:sz w:val="24"/>
          <w:szCs w:val="24"/>
        </w:rPr>
        <w:t xml:space="preserve">tare, per il </w:t>
      </w:r>
      <w:r w:rsidRPr="00AA4840">
        <w:rPr>
          <w:i/>
          <w:iCs/>
          <w:sz w:val="24"/>
          <w:szCs w:val="24"/>
        </w:rPr>
        <w:t>giallo</w:t>
      </w:r>
      <w:r>
        <w:rPr>
          <w:i/>
          <w:iCs/>
          <w:sz w:val="24"/>
          <w:szCs w:val="24"/>
        </w:rPr>
        <w:t xml:space="preserve"> </w:t>
      </w:r>
      <w:r w:rsidRPr="00AA4840">
        <w:rPr>
          <w:iCs/>
          <w:sz w:val="24"/>
          <w:szCs w:val="24"/>
        </w:rPr>
        <w:t>e il</w:t>
      </w:r>
      <w:r>
        <w:rPr>
          <w:i/>
          <w:iCs/>
          <w:sz w:val="24"/>
          <w:szCs w:val="24"/>
        </w:rPr>
        <w:t xml:space="preserve"> noir</w:t>
      </w:r>
      <w:r w:rsidRPr="00AA4840">
        <w:rPr>
          <w:sz w:val="24"/>
          <w:szCs w:val="24"/>
        </w:rPr>
        <w:t>, una «definizione di territorio» sembra un’operazione quanto meno anacronistica</w:t>
      </w:r>
      <w:r>
        <w:rPr>
          <w:sz w:val="24"/>
          <w:szCs w:val="24"/>
        </w:rPr>
        <w:t>.</w:t>
      </w:r>
      <w:r w:rsidR="00D96CDB" w:rsidRPr="00AA4840">
        <w:rPr>
          <w:rFonts w:ascii="Calibri" w:eastAsia="Calibri" w:hAnsi="Calibri" w:cs="Times New Roman"/>
          <w:bCs/>
          <w:sz w:val="24"/>
          <w:szCs w:val="24"/>
        </w:rPr>
        <w:t xml:space="preserve">   </w:t>
      </w:r>
      <w:r w:rsidR="00C70C6B" w:rsidRPr="00AA4840">
        <w:rPr>
          <w:sz w:val="24"/>
          <w:szCs w:val="24"/>
        </w:rPr>
        <w:t xml:space="preserve">Per verificare l’ipotesi dell’esistenza di una presunta zona classica del </w:t>
      </w:r>
      <w:r>
        <w:rPr>
          <w:sz w:val="24"/>
          <w:szCs w:val="24"/>
        </w:rPr>
        <w:t xml:space="preserve">genere e </w:t>
      </w:r>
      <w:r w:rsidR="00C70C6B" w:rsidRPr="00AA4840">
        <w:rPr>
          <w:sz w:val="24"/>
          <w:szCs w:val="24"/>
        </w:rPr>
        <w:t xml:space="preserve">stabilire una sorta di canone alle soglie del terzo millennio </w:t>
      </w:r>
      <w:r>
        <w:rPr>
          <w:sz w:val="24"/>
          <w:szCs w:val="24"/>
        </w:rPr>
        <w:t>è necessario</w:t>
      </w:r>
      <w:r w:rsidR="00C70C6B" w:rsidRPr="00AA4840">
        <w:rPr>
          <w:sz w:val="24"/>
          <w:szCs w:val="24"/>
        </w:rPr>
        <w:t xml:space="preserve"> risalire alle radici storiche del romanzo d’indagine,</w:t>
      </w:r>
      <w:r>
        <w:rPr>
          <w:sz w:val="24"/>
          <w:szCs w:val="24"/>
        </w:rPr>
        <w:t xml:space="preserve"> </w:t>
      </w:r>
      <w:r w:rsidR="00C70C6B" w:rsidRPr="00AA4840">
        <w:rPr>
          <w:sz w:val="24"/>
          <w:szCs w:val="24"/>
        </w:rPr>
        <w:t xml:space="preserve">dalla sua prima codificazione alle varie specifiche storico-geografiche: all’inglese, all’americana, alla francese e </w:t>
      </w:r>
      <w:r>
        <w:rPr>
          <w:sz w:val="24"/>
          <w:szCs w:val="24"/>
        </w:rPr>
        <w:t>infine</w:t>
      </w:r>
      <w:r w:rsidR="00C70C6B" w:rsidRPr="00AA4840">
        <w:rPr>
          <w:sz w:val="24"/>
          <w:szCs w:val="24"/>
        </w:rPr>
        <w:t>, all’italiana</w:t>
      </w:r>
      <w:r>
        <w:rPr>
          <w:sz w:val="24"/>
          <w:szCs w:val="24"/>
        </w:rPr>
        <w:t xml:space="preserve">. Da </w:t>
      </w:r>
      <w:proofErr w:type="spellStart"/>
      <w:r>
        <w:rPr>
          <w:sz w:val="24"/>
          <w:szCs w:val="24"/>
        </w:rPr>
        <w:t>Poe</w:t>
      </w:r>
      <w:proofErr w:type="spellEnd"/>
      <w:r>
        <w:rPr>
          <w:sz w:val="24"/>
          <w:szCs w:val="24"/>
        </w:rPr>
        <w:t xml:space="preserve"> a Conan </w:t>
      </w:r>
      <w:proofErr w:type="spellStart"/>
      <w:r>
        <w:rPr>
          <w:sz w:val="24"/>
          <w:szCs w:val="24"/>
        </w:rPr>
        <w:t>Doyle</w:t>
      </w:r>
      <w:proofErr w:type="spellEnd"/>
      <w:r>
        <w:rPr>
          <w:sz w:val="24"/>
          <w:szCs w:val="24"/>
        </w:rPr>
        <w:t xml:space="preserve">, da Agatha Christie a George Simenon, dall’hard </w:t>
      </w:r>
      <w:proofErr w:type="spellStart"/>
      <w:r>
        <w:rPr>
          <w:sz w:val="24"/>
          <w:szCs w:val="24"/>
        </w:rPr>
        <w:t>boiled</w:t>
      </w:r>
      <w:proofErr w:type="spellEnd"/>
      <w:r>
        <w:rPr>
          <w:sz w:val="24"/>
          <w:szCs w:val="24"/>
        </w:rPr>
        <w:t xml:space="preserve"> al noir</w:t>
      </w:r>
      <w:r w:rsidR="00881C83">
        <w:rPr>
          <w:sz w:val="24"/>
          <w:szCs w:val="24"/>
        </w:rPr>
        <w:t xml:space="preserve"> per approdare all’Italia in giallo e nero, da De Angelis a Camilleri, passando per </w:t>
      </w:r>
      <w:proofErr w:type="spellStart"/>
      <w:r w:rsidR="00881C83">
        <w:rPr>
          <w:sz w:val="24"/>
          <w:szCs w:val="24"/>
        </w:rPr>
        <w:t>Scerbanenco</w:t>
      </w:r>
      <w:proofErr w:type="spellEnd"/>
      <w:r w:rsidR="00881C83">
        <w:rPr>
          <w:sz w:val="24"/>
          <w:szCs w:val="24"/>
        </w:rPr>
        <w:t xml:space="preserve"> e attraversando Gadda,Sciascia ed Eco, il saggio presenta in sintesi le articolazioni molteplici di un genere letterario investito da una popolarità sempre in crescita, ai limiti dell’inflazione e dell’implosione, talora caricato della pesante responsabilità di un nuovo “impegno”. </w:t>
      </w:r>
      <w:r w:rsidR="00881C83">
        <w:rPr>
          <w:rFonts w:ascii="Calibri" w:eastAsia="Calibri" w:hAnsi="Calibri" w:cs="Times New Roman"/>
          <w:bCs/>
          <w:sz w:val="24"/>
          <w:szCs w:val="24"/>
        </w:rPr>
        <w:t>Ra</w:t>
      </w:r>
      <w:r w:rsidR="00881C83" w:rsidRPr="00881C83">
        <w:rPr>
          <w:sz w:val="24"/>
          <w:szCs w:val="24"/>
        </w:rPr>
        <w:t>ccontare il crimine,</w:t>
      </w:r>
      <w:r w:rsidR="00881C83">
        <w:rPr>
          <w:sz w:val="24"/>
          <w:szCs w:val="24"/>
        </w:rPr>
        <w:t xml:space="preserve"> ,</w:t>
      </w:r>
      <w:r w:rsidR="00881C83" w:rsidRPr="00881C83">
        <w:rPr>
          <w:sz w:val="24"/>
          <w:szCs w:val="24"/>
        </w:rPr>
        <w:t xml:space="preserve"> nella sua dimensione massificata ma anche negli aspetti intimi più sfuggenti, si trasforma </w:t>
      </w:r>
      <w:r w:rsidR="00881C83">
        <w:rPr>
          <w:sz w:val="24"/>
          <w:szCs w:val="24"/>
        </w:rPr>
        <w:t xml:space="preserve">sempre più </w:t>
      </w:r>
      <w:r w:rsidR="00881C83" w:rsidRPr="00881C83">
        <w:rPr>
          <w:sz w:val="24"/>
          <w:szCs w:val="24"/>
        </w:rPr>
        <w:t>in un allucinante viaggio di scoperta all’interno del delitto</w:t>
      </w:r>
      <w:r w:rsidR="00881C83">
        <w:rPr>
          <w:sz w:val="24"/>
          <w:szCs w:val="24"/>
        </w:rPr>
        <w:t>,</w:t>
      </w:r>
      <w:r w:rsidR="00881C83" w:rsidRPr="00881C83">
        <w:rPr>
          <w:sz w:val="24"/>
          <w:szCs w:val="24"/>
        </w:rPr>
        <w:t xml:space="preserve"> </w:t>
      </w:r>
      <w:r w:rsidR="00881C83">
        <w:rPr>
          <w:sz w:val="24"/>
          <w:szCs w:val="24"/>
        </w:rPr>
        <w:t xml:space="preserve">spesso senza consolanti risarcimenti o soluzioni </w:t>
      </w:r>
      <w:r w:rsidR="00496E80">
        <w:rPr>
          <w:sz w:val="24"/>
          <w:szCs w:val="24"/>
        </w:rPr>
        <w:t>rassicuranti,</w:t>
      </w:r>
      <w:r w:rsidR="00881C83" w:rsidRPr="00881C83">
        <w:rPr>
          <w:sz w:val="24"/>
          <w:szCs w:val="24"/>
        </w:rPr>
        <w:t xml:space="preserve"> come metaf</w:t>
      </w:r>
      <w:r w:rsidR="00881C83" w:rsidRPr="00881C83">
        <w:rPr>
          <w:sz w:val="24"/>
          <w:szCs w:val="24"/>
        </w:rPr>
        <w:t>o</w:t>
      </w:r>
      <w:r w:rsidR="00881C83" w:rsidRPr="00881C83">
        <w:rPr>
          <w:sz w:val="24"/>
          <w:szCs w:val="24"/>
        </w:rPr>
        <w:t>rica esplorazione del cuore di tenebra della realtà contemporanea, nel pubblico come nel  privato, in caccia di una razionalità sempre più sfuggente e aleatoria, di una verità insabbiata, misconosciuta, nascosta, manipolata, negata, per l’affermazione di v</w:t>
      </w:r>
      <w:r w:rsidR="00881C83" w:rsidRPr="00881C83">
        <w:rPr>
          <w:sz w:val="24"/>
          <w:szCs w:val="24"/>
        </w:rPr>
        <w:t>a</w:t>
      </w:r>
      <w:r w:rsidR="00881C83" w:rsidRPr="00881C83">
        <w:rPr>
          <w:sz w:val="24"/>
          <w:szCs w:val="24"/>
        </w:rPr>
        <w:t>lori sempre più irrisi e sempre meno attuali in una società massmediologica, omologata e omogeneizzata dal desiderio del p</w:t>
      </w:r>
      <w:r w:rsidR="00881C83" w:rsidRPr="00881C83">
        <w:rPr>
          <w:sz w:val="24"/>
          <w:szCs w:val="24"/>
        </w:rPr>
        <w:t>o</w:t>
      </w:r>
      <w:r w:rsidR="00881C83" w:rsidRPr="00881C83">
        <w:rPr>
          <w:sz w:val="24"/>
          <w:szCs w:val="24"/>
        </w:rPr>
        <w:t>tere</w:t>
      </w:r>
      <w:r w:rsidR="00881C83">
        <w:rPr>
          <w:sz w:val="24"/>
          <w:szCs w:val="24"/>
        </w:rPr>
        <w:t xml:space="preserve"> come</w:t>
      </w:r>
      <w:r w:rsidR="00881C83" w:rsidRPr="00881C83">
        <w:rPr>
          <w:sz w:val="24"/>
          <w:szCs w:val="24"/>
        </w:rPr>
        <w:t xml:space="preserve"> dalla narcisistica esibizione del successo. </w:t>
      </w:r>
    </w:p>
    <w:p w:rsidR="00D96CDB" w:rsidRPr="00881C83" w:rsidRDefault="00D96CDB" w:rsidP="00AA4840">
      <w:pPr>
        <w:jc w:val="both"/>
        <w:rPr>
          <w:sz w:val="24"/>
          <w:szCs w:val="24"/>
        </w:rPr>
      </w:pPr>
      <w:r w:rsidRPr="00881C83">
        <w:rPr>
          <w:rFonts w:ascii="Calibri" w:eastAsia="Calibri" w:hAnsi="Calibri" w:cs="Times New Roman"/>
          <w:bCs/>
          <w:sz w:val="24"/>
          <w:szCs w:val="24"/>
        </w:rPr>
        <w:t xml:space="preserve">                                                      </w:t>
      </w:r>
    </w:p>
    <w:sectPr w:rsidR="00D96CDB" w:rsidRPr="00881C83" w:rsidSect="00CC402F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283"/>
  <w:characterSpacingControl w:val="doNotCompress"/>
  <w:compat/>
  <w:rsids>
    <w:rsidRoot w:val="00D96CDB"/>
    <w:rsid w:val="0007145D"/>
    <w:rsid w:val="001F3DE9"/>
    <w:rsid w:val="002054B3"/>
    <w:rsid w:val="00496E80"/>
    <w:rsid w:val="005C2EA4"/>
    <w:rsid w:val="00881C83"/>
    <w:rsid w:val="00A85E7D"/>
    <w:rsid w:val="00AA4840"/>
    <w:rsid w:val="00BD5009"/>
    <w:rsid w:val="00C70C6B"/>
    <w:rsid w:val="00CA3DFE"/>
    <w:rsid w:val="00CC402F"/>
    <w:rsid w:val="00D96CD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CC402F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1</Pages>
  <Words>294</Words>
  <Characters>1679</Characters>
  <Application>Microsoft Office Word</Application>
  <DocSecurity>0</DocSecurity>
  <Lines>13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1970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Bacchereti</dc:creator>
  <cp:keywords/>
  <dc:description/>
  <cp:lastModifiedBy>Bacchereti</cp:lastModifiedBy>
  <cp:revision>5</cp:revision>
  <dcterms:created xsi:type="dcterms:W3CDTF">2012-01-04T22:19:00Z</dcterms:created>
  <dcterms:modified xsi:type="dcterms:W3CDTF">2012-01-07T17:32:00Z</dcterms:modified>
</cp:coreProperties>
</file>