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7B0D51" w14:textId="77777777" w:rsidR="00F62C8B" w:rsidRPr="004C3975" w:rsidRDefault="000F3A41" w:rsidP="004C531E">
      <w:pPr>
        <w:pStyle w:val="RSCM01ReceivedAccepted"/>
      </w:pPr>
      <w:r w:rsidRPr="004C3975">
        <w:rPr>
          <w:lang w:val="it-IT" w:eastAsia="it-IT"/>
        </w:rPr>
        <mc:AlternateContent>
          <mc:Choice Requires="wps">
            <w:drawing>
              <wp:anchor distT="180340" distB="0" distL="114300" distR="114300" simplePos="0" relativeHeight="251662336" behindDoc="1" locked="1" layoutInCell="0" allowOverlap="0" wp14:anchorId="00946121" wp14:editId="575EDF8A">
                <wp:simplePos x="0" y="0"/>
                <wp:positionH relativeFrom="column">
                  <wp:posOffset>-58</wp:posOffset>
                </wp:positionH>
                <wp:positionV relativeFrom="margin">
                  <wp:align>bottom</wp:align>
                </wp:positionV>
                <wp:extent cx="3158837" cy="1627909"/>
                <wp:effectExtent l="0" t="0" r="3810" b="0"/>
                <wp:wrapTopAndBottom/>
                <wp:docPr id="7"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158837" cy="1627909"/>
                        </a:xfrm>
                        <a:prstGeom prst="rect">
                          <a:avLst/>
                        </a:prstGeom>
                        <a:solidFill>
                          <a:srgbClr val="FFFFFF"/>
                        </a:solidFill>
                        <a:ln w="9525">
                          <a:noFill/>
                          <a:miter lim="800000"/>
                          <a:headEnd/>
                          <a:tailEnd/>
                        </a:ln>
                      </wps:spPr>
                      <wps:txbx>
                        <w:txbxContent>
                          <w:p w14:paraId="64502331" w14:textId="5202BC37" w:rsidR="00126027" w:rsidRPr="00C405FD" w:rsidRDefault="004D004B" w:rsidP="00C405FD">
                            <w:pPr>
                              <w:pStyle w:val="RSCF01FootnoteAuthorAddress"/>
                            </w:pPr>
                            <w:r w:rsidRPr="004D004B">
                              <w:t xml:space="preserve">Department of Chemistry “Ugo Schiff”, University of Florence, Via </w:t>
                            </w:r>
                            <w:proofErr w:type="spellStart"/>
                            <w:r w:rsidRPr="004D004B">
                              <w:t>della</w:t>
                            </w:r>
                            <w:proofErr w:type="spellEnd"/>
                            <w:r w:rsidRPr="004D004B">
                              <w:t xml:space="preserve"> </w:t>
                            </w:r>
                            <w:proofErr w:type="spellStart"/>
                            <w:r w:rsidRPr="004D004B">
                              <w:t>Lastruccia</w:t>
                            </w:r>
                            <w:proofErr w:type="spellEnd"/>
                            <w:r w:rsidRPr="004D004B">
                              <w:t xml:space="preserve"> 3-13, 50019 Sesto </w:t>
                            </w:r>
                            <w:proofErr w:type="spellStart"/>
                            <w:r w:rsidRPr="004D004B">
                              <w:t>Fiorentino</w:t>
                            </w:r>
                            <w:proofErr w:type="spellEnd"/>
                            <w:r w:rsidRPr="004D004B">
                              <w:t xml:space="preserve"> (FI), Italy</w:t>
                            </w:r>
                            <w:r w:rsidR="008C682F" w:rsidRPr="00C405FD">
                              <w:t>.</w:t>
                            </w:r>
                            <w:r>
                              <w:t xml:space="preserve"> Emails: </w:t>
                            </w:r>
                            <w:hyperlink r:id="rId9" w:history="1">
                              <w:r w:rsidRPr="00DF43B8">
                                <w:rPr>
                                  <w:rStyle w:val="Collegamentoipertestuale"/>
                                </w:rPr>
                                <w:t>matteo.savastano@unifi.it</w:t>
                              </w:r>
                            </w:hyperlink>
                            <w:r>
                              <w:t xml:space="preserve"> ; </w:t>
                            </w:r>
                            <w:hyperlink r:id="rId10" w:history="1">
                              <w:r w:rsidRPr="00DF43B8">
                                <w:rPr>
                                  <w:rStyle w:val="Collegamentoipertestuale"/>
                                </w:rPr>
                                <w:t>carla.bazzicalupi@unifi.it</w:t>
                              </w:r>
                            </w:hyperlink>
                            <w:r>
                              <w:t xml:space="preserve"> </w:t>
                            </w:r>
                          </w:p>
                          <w:p w14:paraId="0745D62E" w14:textId="77777777" w:rsidR="00D521AB" w:rsidRPr="00D521AB" w:rsidRDefault="008C682F" w:rsidP="00D521AB">
                            <w:pPr>
                              <w:pStyle w:val="RSCF02FootnotestoTitleAuthors"/>
                              <w:rPr>
                                <w:lang w:val="en-US"/>
                              </w:rPr>
                            </w:pPr>
                            <w:r w:rsidRPr="00241ACD">
                              <w:t xml:space="preserve">Electronic Supplementary Information (ESI) available: </w:t>
                            </w:r>
                            <w:r w:rsidR="00D521AB" w:rsidRPr="00D521AB">
                              <w:rPr>
                                <w:lang w:val="en-US"/>
                              </w:rPr>
                              <w:t xml:space="preserve">Experimental details on the preparation and characterization of the crystals, crystallographic information, labelling schemes and associated collections of short contacts within the crystal structures, FT-Raman spectrum of DMSO concentrated solution of the </w:t>
                            </w:r>
                            <w:r w:rsidR="00D521AB" w:rsidRPr="00D521AB">
                              <w:t>I</w:t>
                            </w:r>
                            <w:r w:rsidR="00D521AB" w:rsidRPr="00D521AB">
                              <w:rPr>
                                <w:vertAlign w:val="subscript"/>
                              </w:rPr>
                              <w:t>5</w:t>
                            </w:r>
                            <w:r w:rsidR="00D521AB" w:rsidRPr="00D521AB">
                              <w:t>@BB(I</w:t>
                            </w:r>
                            <w:r w:rsidR="00D521AB" w:rsidRPr="00D521AB">
                              <w:rPr>
                                <w:vertAlign w:val="subscript"/>
                              </w:rPr>
                              <w:t>3</w:t>
                            </w:r>
                            <w:r w:rsidR="00D521AB" w:rsidRPr="00D521AB">
                              <w:t>)</w:t>
                            </w:r>
                            <w:r w:rsidR="00D521AB" w:rsidRPr="00D521AB">
                              <w:rPr>
                                <w:vertAlign w:val="subscript"/>
                              </w:rPr>
                              <w:t>3</w:t>
                            </w:r>
                            <w:r w:rsidR="00D521AB" w:rsidRPr="00D521AB">
                              <w:t xml:space="preserve"> crystals and associated spectroscopic data</w:t>
                            </w:r>
                            <w:r w:rsidR="00D521AB" w:rsidRPr="00D521AB">
                              <w:rPr>
                                <w:lang w:val="en-US"/>
                              </w:rPr>
                              <w:t xml:space="preserve"> (PDF).</w:t>
                            </w:r>
                          </w:p>
                          <w:p w14:paraId="717A7945" w14:textId="1D366566" w:rsidR="00C405FD" w:rsidRPr="00241ACD" w:rsidRDefault="00D521AB" w:rsidP="00D521AB">
                            <w:pPr>
                              <w:pStyle w:val="RSCF02FootnotestoTitleAuthors"/>
                            </w:pPr>
                            <w:r w:rsidRPr="00D521AB">
                              <w:rPr>
                                <w:lang w:val="en-US"/>
                              </w:rPr>
                              <w:t xml:space="preserve">CIF files for </w:t>
                            </w:r>
                            <w:r w:rsidRPr="00D521AB">
                              <w:t>I</w:t>
                            </w:r>
                            <w:r w:rsidRPr="00D521AB">
                              <w:rPr>
                                <w:vertAlign w:val="subscript"/>
                              </w:rPr>
                              <w:t>5</w:t>
                            </w:r>
                            <w:r w:rsidRPr="00D521AB">
                              <w:t>@BB(I</w:t>
                            </w:r>
                            <w:r w:rsidRPr="00D521AB">
                              <w:rPr>
                                <w:vertAlign w:val="subscript"/>
                              </w:rPr>
                              <w:t>3</w:t>
                            </w:r>
                            <w:r w:rsidRPr="00D521AB">
                              <w:t>)</w:t>
                            </w:r>
                            <w:r w:rsidRPr="00D521AB">
                              <w:rPr>
                                <w:vertAlign w:val="subscript"/>
                              </w:rPr>
                              <w:t>3</w:t>
                            </w:r>
                            <w:r w:rsidRPr="00D521AB">
                              <w:t xml:space="preserve"> and I</w:t>
                            </w:r>
                            <w:r w:rsidRPr="00D521AB">
                              <w:rPr>
                                <w:vertAlign w:val="subscript"/>
                              </w:rPr>
                              <w:t>5</w:t>
                            </w:r>
                            <w:r w:rsidRPr="00D521AB">
                              <w:t>@BB@(I</w:t>
                            </w:r>
                            <w:r w:rsidRPr="00D521AB">
                              <w:rPr>
                                <w:vertAlign w:val="subscript"/>
                              </w:rPr>
                              <w:t>5</w:t>
                            </w:r>
                            <w:r w:rsidRPr="00D521AB">
                              <w:t>)(I</w:t>
                            </w:r>
                            <w:r w:rsidRPr="00D521AB">
                              <w:rPr>
                                <w:vertAlign w:val="subscript"/>
                              </w:rPr>
                              <w:t>3</w:t>
                            </w:r>
                            <w:r w:rsidRPr="00D521AB">
                              <w:t>)</w:t>
                            </w:r>
                            <w:r w:rsidRPr="00D521AB">
                              <w:rPr>
                                <w:vertAlign w:val="subscript"/>
                              </w:rPr>
                              <w:t xml:space="preserve">2 </w:t>
                            </w:r>
                            <w:r w:rsidRPr="00D521AB">
                              <w:t>crystals (CCDC deposition numbers: 1957895 and 1957896, respectively) (CIF).</w:t>
                            </w:r>
                            <w:r w:rsidR="008C682F" w:rsidRPr="00241ACD">
                              <w:t>See DOI: 10.1039/x0xx00000x</w:t>
                            </w:r>
                          </w:p>
                        </w:txbxContent>
                      </wps:txbx>
                      <wps:bodyPr rot="0" vert="horz" wrap="square" lIns="0" tIns="36000" rIns="0" bIns="36000" anchor="b"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0;width:248.75pt;height:128.2pt;z-index:-251654144;visibility:visible;mso-wrap-style:square;mso-width-percent:0;mso-height-percent:200;mso-wrap-distance-left:9pt;mso-wrap-distance-top:14.2pt;mso-wrap-distance-right:9pt;mso-wrap-distance-bottom:0;mso-position-horizontal:absolute;mso-position-horizontal-relative:text;mso-position-vertical:bottom;mso-position-vertical-relative:margin;mso-width-percent:0;mso-height-percent:2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" o:allowincell="f" o:allowoverlap="f" stroked="f">
                <o:lock v:ext="edit" aspectratio="t"/>
                <v:textbox style="mso-fit-shape-to-text:t" inset="0,1mm,0,1mm">
                  <w:txbxContent>
                    <w:p w14:paraId="64502331" w14:textId="5202BC37" w:rsidR="00126027" w:rsidRPr="00C405FD" w:rsidRDefault="004D004B" w:rsidP="00C405FD">
                      <w:pPr>
                        <w:pStyle w:val="RSCF01FootnoteAuthorAddress"/>
                      </w:pPr>
                      <w:r w:rsidRPr="004D004B">
                        <w:t xml:space="preserve">Department of Chemistry “Ugo Schiff”, University of Florence, Via </w:t>
                      </w:r>
                      <w:proofErr w:type="spellStart"/>
                      <w:r w:rsidRPr="004D004B">
                        <w:t>della</w:t>
                      </w:r>
                      <w:proofErr w:type="spellEnd"/>
                      <w:r w:rsidRPr="004D004B">
                        <w:t xml:space="preserve"> </w:t>
                      </w:r>
                      <w:proofErr w:type="spellStart"/>
                      <w:r w:rsidRPr="004D004B">
                        <w:t>Lastruccia</w:t>
                      </w:r>
                      <w:proofErr w:type="spellEnd"/>
                      <w:r w:rsidRPr="004D004B">
                        <w:t xml:space="preserve"> 3-13, 50019 Sesto </w:t>
                      </w:r>
                      <w:proofErr w:type="spellStart"/>
                      <w:r w:rsidRPr="004D004B">
                        <w:t>Fiorentino</w:t>
                      </w:r>
                      <w:proofErr w:type="spellEnd"/>
                      <w:r w:rsidRPr="004D004B">
                        <w:t xml:space="preserve"> (FI), Italy</w:t>
                      </w:r>
                      <w:r w:rsidR="008C682F" w:rsidRPr="00C405FD">
                        <w:t>.</w:t>
                      </w:r>
                      <w:r>
                        <w:t xml:space="preserve"> Emails: </w:t>
                      </w:r>
                      <w:hyperlink r:id="rId11" w:history="1">
                        <w:r w:rsidRPr="00DF43B8">
                          <w:rPr>
                            <w:rStyle w:val="Collegamentoipertestuale"/>
                          </w:rPr>
                          <w:t>matteo.savastano@unifi.it</w:t>
                        </w:r>
                      </w:hyperlink>
                      <w:r>
                        <w:t xml:space="preserve"> ; </w:t>
                      </w:r>
                      <w:hyperlink r:id="rId12" w:history="1">
                        <w:r w:rsidRPr="00DF43B8">
                          <w:rPr>
                            <w:rStyle w:val="Collegamentoipertestuale"/>
                          </w:rPr>
                          <w:t>carla.bazzicalupi@unifi.it</w:t>
                        </w:r>
                      </w:hyperlink>
                      <w:r>
                        <w:t xml:space="preserve"> </w:t>
                      </w:r>
                    </w:p>
                    <w:p w14:paraId="0745D62E" w14:textId="77777777" w:rsidR="00D521AB" w:rsidRPr="00D521AB" w:rsidRDefault="008C682F" w:rsidP="00D521AB">
                      <w:pPr>
                        <w:pStyle w:val="RSCF02FootnotestoTitleAuthors"/>
                        <w:rPr>
                          <w:lang w:val="en-US"/>
                        </w:rPr>
                      </w:pPr>
                      <w:r w:rsidRPr="00241ACD">
                        <w:t xml:space="preserve">Electronic Supplementary Information (ESI) available: </w:t>
                      </w:r>
                      <w:r w:rsidR="00D521AB" w:rsidRPr="00D521AB">
                        <w:rPr>
                          <w:lang w:val="en-US"/>
                        </w:rPr>
                        <w:t xml:space="preserve">Experimental details on the preparation and characterization of the crystals, crystallographic information, labelling schemes and associated collections of short contacts within the crystal structures, FT-Raman spectrum of DMSO concentrated solution of the </w:t>
                      </w:r>
                      <w:r w:rsidR="00D521AB" w:rsidRPr="00D521AB">
                        <w:t>I</w:t>
                      </w:r>
                      <w:r w:rsidR="00D521AB" w:rsidRPr="00D521AB">
                        <w:rPr>
                          <w:vertAlign w:val="subscript"/>
                        </w:rPr>
                        <w:t>5</w:t>
                      </w:r>
                      <w:r w:rsidR="00D521AB" w:rsidRPr="00D521AB">
                        <w:t>@BB(I</w:t>
                      </w:r>
                      <w:r w:rsidR="00D521AB" w:rsidRPr="00D521AB">
                        <w:rPr>
                          <w:vertAlign w:val="subscript"/>
                        </w:rPr>
                        <w:t>3</w:t>
                      </w:r>
                      <w:r w:rsidR="00D521AB" w:rsidRPr="00D521AB">
                        <w:t>)</w:t>
                      </w:r>
                      <w:r w:rsidR="00D521AB" w:rsidRPr="00D521AB">
                        <w:rPr>
                          <w:vertAlign w:val="subscript"/>
                        </w:rPr>
                        <w:t>3</w:t>
                      </w:r>
                      <w:r w:rsidR="00D521AB" w:rsidRPr="00D521AB">
                        <w:t xml:space="preserve"> crystals and associated spectroscopic data</w:t>
                      </w:r>
                      <w:r w:rsidR="00D521AB" w:rsidRPr="00D521AB">
                        <w:rPr>
                          <w:lang w:val="en-US"/>
                        </w:rPr>
                        <w:t xml:space="preserve"> (PDF).</w:t>
                      </w:r>
                    </w:p>
                    <w:p w14:paraId="717A7945" w14:textId="1D366566" w:rsidR="00C405FD" w:rsidRPr="00241ACD" w:rsidRDefault="00D521AB" w:rsidP="00D521AB">
                      <w:pPr>
                        <w:pStyle w:val="RSCF02FootnotestoTitleAuthors"/>
                      </w:pPr>
                      <w:r w:rsidRPr="00D521AB">
                        <w:rPr>
                          <w:lang w:val="en-US"/>
                        </w:rPr>
                        <w:t xml:space="preserve">CIF files for </w:t>
                      </w:r>
                      <w:r w:rsidRPr="00D521AB">
                        <w:t>I</w:t>
                      </w:r>
                      <w:r w:rsidRPr="00D521AB">
                        <w:rPr>
                          <w:vertAlign w:val="subscript"/>
                        </w:rPr>
                        <w:t>5</w:t>
                      </w:r>
                      <w:r w:rsidRPr="00D521AB">
                        <w:t>@BB(I</w:t>
                      </w:r>
                      <w:r w:rsidRPr="00D521AB">
                        <w:rPr>
                          <w:vertAlign w:val="subscript"/>
                        </w:rPr>
                        <w:t>3</w:t>
                      </w:r>
                      <w:r w:rsidRPr="00D521AB">
                        <w:t>)</w:t>
                      </w:r>
                      <w:r w:rsidRPr="00D521AB">
                        <w:rPr>
                          <w:vertAlign w:val="subscript"/>
                        </w:rPr>
                        <w:t>3</w:t>
                      </w:r>
                      <w:r w:rsidRPr="00D521AB">
                        <w:t xml:space="preserve"> and I</w:t>
                      </w:r>
                      <w:r w:rsidRPr="00D521AB">
                        <w:rPr>
                          <w:vertAlign w:val="subscript"/>
                        </w:rPr>
                        <w:t>5</w:t>
                      </w:r>
                      <w:r w:rsidRPr="00D521AB">
                        <w:t>@BB@(I</w:t>
                      </w:r>
                      <w:r w:rsidRPr="00D521AB">
                        <w:rPr>
                          <w:vertAlign w:val="subscript"/>
                        </w:rPr>
                        <w:t>5</w:t>
                      </w:r>
                      <w:r w:rsidRPr="00D521AB">
                        <w:t>)(I</w:t>
                      </w:r>
                      <w:r w:rsidRPr="00D521AB">
                        <w:rPr>
                          <w:vertAlign w:val="subscript"/>
                        </w:rPr>
                        <w:t>3</w:t>
                      </w:r>
                      <w:r w:rsidRPr="00D521AB">
                        <w:t>)</w:t>
                      </w:r>
                      <w:r w:rsidRPr="00D521AB">
                        <w:rPr>
                          <w:vertAlign w:val="subscript"/>
                        </w:rPr>
                        <w:t xml:space="preserve">2 </w:t>
                      </w:r>
                      <w:r w:rsidRPr="00D521AB">
                        <w:t>crystals (CCDC deposition numbers: 1957895 and 1957896, respectively) (CIF).</w:t>
                      </w:r>
                      <w:r w:rsidR="008C682F" w:rsidRPr="00241ACD">
                        <w:t>See DOI: 10.1039/x0xx00000x</w:t>
                      </w:r>
                    </w:p>
                  </w:txbxContent>
                </v:textbox>
                <w10:wrap type="topAndBottom" anchory="margin"/>
                <w10:anchorlock/>
              </v:shape>
            </w:pict>
          </mc:Fallback>
        </mc:AlternateContent>
      </w:r>
      <w:r w:rsidR="00F62C8B" w:rsidRPr="004C3975">
        <w:t>Received 00th January 20</w:t>
      </w:r>
      <w:r w:rsidR="00F15F90" w:rsidRPr="004C3975">
        <w:t>xx</w:t>
      </w:r>
      <w:r w:rsidR="00F62C8B" w:rsidRPr="004C3975">
        <w:t>,</w:t>
      </w:r>
    </w:p>
    <w:p w14:paraId="41BABAD6" w14:textId="77777777" w:rsidR="00F62C8B" w:rsidRPr="004C3975" w:rsidRDefault="00F62C8B" w:rsidP="004C531E">
      <w:pPr>
        <w:pStyle w:val="RSCM01ReceivedAccepted"/>
      </w:pPr>
      <w:r w:rsidRPr="004C3975">
        <w:t>Accepted 00th January 20</w:t>
      </w:r>
      <w:r w:rsidR="00F15F90" w:rsidRPr="004C3975">
        <w:t>xx</w:t>
      </w:r>
    </w:p>
    <w:p w14:paraId="339E787D" w14:textId="77777777" w:rsidR="00F62C8B" w:rsidRPr="004C3975" w:rsidRDefault="00F62C8B" w:rsidP="004C531E">
      <w:pPr>
        <w:pStyle w:val="RSCM02DOI"/>
      </w:pPr>
      <w:r w:rsidRPr="004C3975">
        <w:t>DOI: 10.1039/x0xx00000x</w:t>
      </w:r>
    </w:p>
    <w:p w14:paraId="61811798" w14:textId="77777777" w:rsidR="00A9649E" w:rsidRPr="004C3975" w:rsidRDefault="00A9649E" w:rsidP="004C531E">
      <w:pPr>
        <w:pStyle w:val="RSCM03Website"/>
      </w:pPr>
    </w:p>
    <w:p w14:paraId="3073074C" w14:textId="03562429" w:rsidR="004414A5" w:rsidRPr="004C3975" w:rsidRDefault="00F62C8B" w:rsidP="00C32EDF">
      <w:pPr>
        <w:pStyle w:val="RSCH01PaperTitle"/>
      </w:pPr>
      <w:r w:rsidRPr="004C3975">
        <w:br w:type="column"/>
      </w:r>
      <w:r w:rsidR="004D004B" w:rsidRPr="004C3975">
        <w:rPr>
          <w:bCs/>
        </w:rPr>
        <w:lastRenderedPageBreak/>
        <w:t>Infinite Supramolecular Pseudo-</w:t>
      </w:r>
      <w:proofErr w:type="spellStart"/>
      <w:r w:rsidR="004D004B" w:rsidRPr="004C3975">
        <w:rPr>
          <w:bCs/>
        </w:rPr>
        <w:t>Polyrotaxane</w:t>
      </w:r>
      <w:proofErr w:type="spellEnd"/>
      <w:r w:rsidR="004D004B" w:rsidRPr="004C3975">
        <w:rPr>
          <w:bCs/>
        </w:rPr>
        <w:t xml:space="preserve"> with Poly[3]</w:t>
      </w:r>
      <w:proofErr w:type="spellStart"/>
      <w:r w:rsidR="004D004B" w:rsidRPr="004C3975">
        <w:rPr>
          <w:bCs/>
        </w:rPr>
        <w:t>Catenane</w:t>
      </w:r>
      <w:proofErr w:type="spellEnd"/>
      <w:r w:rsidR="004D004B" w:rsidRPr="004C3975">
        <w:rPr>
          <w:bCs/>
        </w:rPr>
        <w:t xml:space="preserve"> Axle: Assembling Nanosized Rings from Mono- and Diatomic I</w:t>
      </w:r>
      <w:r w:rsidR="004D004B" w:rsidRPr="004C3975">
        <w:rPr>
          <w:bCs/>
          <w:vertAlign w:val="superscript"/>
        </w:rPr>
        <w:t>-</w:t>
      </w:r>
      <w:r w:rsidR="004D004B" w:rsidRPr="004C3975">
        <w:rPr>
          <w:bCs/>
        </w:rPr>
        <w:t xml:space="preserve"> and I</w:t>
      </w:r>
      <w:r w:rsidR="004D004B" w:rsidRPr="004C3975">
        <w:rPr>
          <w:bCs/>
          <w:vertAlign w:val="subscript"/>
        </w:rPr>
        <w:t>2</w:t>
      </w:r>
      <w:r w:rsidR="004D004B" w:rsidRPr="004C3975">
        <w:rPr>
          <w:bCs/>
        </w:rPr>
        <w:t xml:space="preserve"> </w:t>
      </w:r>
      <w:proofErr w:type="spellStart"/>
      <w:r w:rsidR="004D004B" w:rsidRPr="004C3975">
        <w:rPr>
          <w:bCs/>
        </w:rPr>
        <w:t>Tectons</w:t>
      </w:r>
      <w:proofErr w:type="spellEnd"/>
      <w:r w:rsidR="004D004B" w:rsidRPr="004C3975">
        <w:rPr>
          <w:bCs/>
        </w:rPr>
        <w:t>.</w:t>
      </w:r>
    </w:p>
    <w:p w14:paraId="47EBC9B9" w14:textId="373C96FA" w:rsidR="00670ED4" w:rsidRPr="003728E8" w:rsidRDefault="004D004B" w:rsidP="00F21465">
      <w:pPr>
        <w:pStyle w:val="RSCH02PaperAuthorsandByline"/>
        <w:rPr>
          <w:lang w:val="it-IT"/>
        </w:rPr>
        <w:sectPr w:rsidR="00670ED4" w:rsidRPr="003728E8" w:rsidSect="00514CBA">
          <w:headerReference w:type="even" r:id="rId13"/>
          <w:headerReference w:type="default" r:id="rId14"/>
          <w:footerReference w:type="even" r:id="rId15"/>
          <w:footerReference w:type="default" r:id="rId16"/>
          <w:headerReference w:type="first" r:id="rId17"/>
          <w:footerReference w:type="first" r:id="rId18"/>
          <w:pgSz w:w="11907" w:h="16840" w:code="9"/>
          <w:pgMar w:top="1009" w:right="851" w:bottom="1758" w:left="851" w:header="851" w:footer="1049" w:gutter="0"/>
          <w:cols w:num="2" w:space="227" w:equalWidth="0">
            <w:col w:w="1985" w:space="227"/>
            <w:col w:w="7993"/>
          </w:cols>
          <w:titlePg/>
          <w:docGrid w:linePitch="360"/>
        </w:sectPr>
      </w:pPr>
      <w:r w:rsidRPr="003728E8">
        <w:rPr>
          <w:noProof/>
          <w:lang w:val="it-IT" w:eastAsia="en-GB"/>
        </w:rPr>
        <w:t>Matteo Savastano,*</w:t>
      </w:r>
      <w:r w:rsidRPr="003728E8">
        <w:rPr>
          <w:noProof/>
          <w:vertAlign w:val="superscript"/>
          <w:lang w:val="it-IT" w:eastAsia="en-GB"/>
        </w:rPr>
        <w:t>a</w:t>
      </w:r>
      <w:r w:rsidRPr="003728E8">
        <w:rPr>
          <w:noProof/>
          <w:lang w:val="it-IT" w:eastAsia="en-GB"/>
        </w:rPr>
        <w:t xml:space="preserve"> Carla Bazzicalupi,*</w:t>
      </w:r>
      <w:r w:rsidRPr="003728E8">
        <w:rPr>
          <w:noProof/>
          <w:vertAlign w:val="superscript"/>
          <w:lang w:val="it-IT" w:eastAsia="en-GB"/>
        </w:rPr>
        <w:t>a</w:t>
      </w:r>
      <w:r w:rsidRPr="003728E8">
        <w:rPr>
          <w:noProof/>
          <w:lang w:val="it-IT" w:eastAsia="en-GB"/>
        </w:rPr>
        <w:t xml:space="preserve"> Cristina Gellini</w:t>
      </w:r>
      <w:r w:rsidRPr="003728E8">
        <w:rPr>
          <w:noProof/>
          <w:vertAlign w:val="superscript"/>
          <w:lang w:val="it-IT" w:eastAsia="en-GB"/>
        </w:rPr>
        <w:t>a</w:t>
      </w:r>
      <w:r w:rsidRPr="003728E8">
        <w:rPr>
          <w:noProof/>
          <w:lang w:val="it-IT" w:eastAsia="en-GB"/>
        </w:rPr>
        <w:t xml:space="preserve"> and Antonio Bianchi</w:t>
      </w:r>
      <w:r w:rsidRPr="003728E8">
        <w:rPr>
          <w:noProof/>
          <w:vertAlign w:val="superscript"/>
          <w:lang w:val="it-IT" w:eastAsia="en-GB"/>
        </w:rPr>
        <w:t>a</w:t>
      </w:r>
      <w:r w:rsidR="0025490A" w:rsidRPr="003728E8">
        <w:rPr>
          <w:lang w:val="it-IT"/>
        </w:rPr>
        <w:t xml:space="preserve"> </w:t>
      </w:r>
    </w:p>
    <w:p w14:paraId="3BA69340" w14:textId="203548F5" w:rsidR="00180ABE" w:rsidRPr="004C3975" w:rsidRDefault="00D521AB" w:rsidP="0025490A">
      <w:pPr>
        <w:pStyle w:val="RSCB01COMAbstract"/>
        <w:rPr>
          <w:rStyle w:val="06CHeading"/>
          <w:rFonts w:asciiTheme="minorHAnsi" w:hAnsiTheme="minorHAnsi" w:cstheme="minorBidi"/>
          <w:b/>
          <w:smallCaps w:val="0"/>
          <w:w w:val="100"/>
          <w:szCs w:val="22"/>
        </w:rPr>
      </w:pPr>
      <w:r w:rsidRPr="004C3975">
        <w:rPr>
          <w:lang w:val="it-IT" w:eastAsia="it-IT"/>
        </w:rPr>
        <w:lastRenderedPageBreak/>
        <w:drawing>
          <wp:anchor distT="0" distB="0" distL="114300" distR="114300" simplePos="0" relativeHeight="251664384" behindDoc="0" locked="0" layoutInCell="1" allowOverlap="1" wp14:anchorId="5E26A416" wp14:editId="020FFC2C">
            <wp:simplePos x="0" y="0"/>
            <wp:positionH relativeFrom="column">
              <wp:posOffset>3832776</wp:posOffset>
            </wp:positionH>
            <wp:positionV relativeFrom="page">
              <wp:posOffset>3669665</wp:posOffset>
            </wp:positionV>
            <wp:extent cx="2058670" cy="1209040"/>
            <wp:effectExtent l="0" t="0" r="0" b="0"/>
            <wp:wrapTopAndBottom/>
            <wp:docPr id="3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19">
                      <a:extLst>
                        <a:ext uri="{28A0092B-C50C-407E-A947-70E740481C1C}">
                          <a14:useLocalDpi xmlns:a14="http://schemas.microsoft.com/office/drawing/2010/main" val="0"/>
                        </a:ext>
                      </a:extLst>
                    </a:blip>
                    <a:srcRect t="9917" r="3966" b="4128"/>
                    <a:stretch>
                      <a:fillRect/>
                    </a:stretch>
                  </pic:blipFill>
                  <pic:spPr bwMode="auto">
                    <a:xfrm>
                      <a:off x="0" y="0"/>
                      <a:ext cx="2058670" cy="12090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5532D" w:rsidRPr="004C3975">
        <w:t>Mono- and diatomic I</w:t>
      </w:r>
      <w:r w:rsidR="00E5532D" w:rsidRPr="004C3975">
        <w:rPr>
          <w:vertAlign w:val="superscript"/>
        </w:rPr>
        <w:t>-</w:t>
      </w:r>
      <w:r w:rsidR="00E5532D" w:rsidRPr="004C3975">
        <w:t xml:space="preserve"> and I</w:t>
      </w:r>
      <w:r w:rsidR="00E5532D" w:rsidRPr="004C3975">
        <w:rPr>
          <w:vertAlign w:val="subscript"/>
        </w:rPr>
        <w:t>2</w:t>
      </w:r>
      <w:r w:rsidR="00E5532D" w:rsidRPr="004C3975">
        <w:t xml:space="preserve"> building blocks, despite their simplicity, can be used to generate complex hierarchical self-assembled architectures. Construction of a modular supramolecular poly[3]catenane and its conversion into the axle of an infinite supramolecular pseudo-polyrotaxane have been achieved in a seamless process from the starting materials. Unique structural features, directionality, and iodine density of the obtained crystals envisage the benefits of a supramolecular design for polyiodide networks intended as solid-state conductors.</w:t>
      </w:r>
    </w:p>
    <w:p w14:paraId="209F54E8" w14:textId="724B8D51" w:rsidR="00E5532D" w:rsidRPr="004C3975" w:rsidRDefault="00E5532D" w:rsidP="00E5532D">
      <w:pPr>
        <w:pStyle w:val="RSCB02ArticleText"/>
      </w:pPr>
      <w:r w:rsidRPr="004C3975">
        <w:t xml:space="preserve">Mechanically interlocked compounds have been fascinating chemists over the last 20 years. The topic of molecular machines, once science fiction material, far exceeded its original boundary of a niche, futuristic and far from application research area to the point of finding ultimate (and yet most likely inaugural) consecration in the 2016 Nobel prize to </w:t>
      </w:r>
      <w:proofErr w:type="spellStart"/>
      <w:r w:rsidRPr="004C3975">
        <w:t>Sauvage</w:t>
      </w:r>
      <w:proofErr w:type="spellEnd"/>
      <w:r w:rsidRPr="004C3975">
        <w:t xml:space="preserve">, </w:t>
      </w:r>
      <w:proofErr w:type="spellStart"/>
      <w:r w:rsidRPr="004C3975">
        <w:t>Stoddart</w:t>
      </w:r>
      <w:proofErr w:type="spellEnd"/>
      <w:r w:rsidRPr="004C3975">
        <w:t xml:space="preserve"> and Feringa.</w:t>
      </w:r>
      <w:r w:rsidRPr="004C3975">
        <w:rPr>
          <w:vertAlign w:val="superscript"/>
        </w:rPr>
        <w:t>1</w:t>
      </w:r>
      <w:r w:rsidRPr="004C3975">
        <w:t xml:space="preserve"> That achievement is but the crowning of a long scientific tradition, that of Supramolecular Chemistry, proceeding from its founding fathers, Lehn, Pedersen and Cram, 1987 Nobel prize trio,</w:t>
      </w:r>
      <w:r w:rsidRPr="004C3975">
        <w:rPr>
          <w:vertAlign w:val="superscript"/>
        </w:rPr>
        <w:t>2,3</w:t>
      </w:r>
      <w:r w:rsidRPr="004C3975">
        <w:t xml:space="preserve"> and descending from a line of august ancestors which can be traced back to Paul Ehrlich’s receptor concept (1906),</w:t>
      </w:r>
      <w:r w:rsidRPr="004C3975">
        <w:rPr>
          <w:vertAlign w:val="superscript"/>
        </w:rPr>
        <w:t>3,4</w:t>
      </w:r>
      <w:r w:rsidRPr="004C3975">
        <w:t xml:space="preserve"> Emil Fischer’s lock and key model (1894)</w:t>
      </w:r>
      <w:r w:rsidRPr="004C3975">
        <w:rPr>
          <w:vertAlign w:val="superscript"/>
        </w:rPr>
        <w:t>3,5</w:t>
      </w:r>
      <w:r w:rsidRPr="004C3975">
        <w:t xml:space="preserve"> and further back still, perhaps arriving at the feeble force with which iodides can retain molecular iodine, a prelude to today’s halogen bonding, that can be found as early as 1814 in Gay </w:t>
      </w:r>
      <w:proofErr w:type="spellStart"/>
      <w:r w:rsidRPr="004C3975">
        <w:t>Lussac’s</w:t>
      </w:r>
      <w:proofErr w:type="spellEnd"/>
      <w:r w:rsidRPr="004C3975">
        <w:t xml:space="preserve"> writing on the properties of the just discovered iodine element.</w:t>
      </w:r>
      <w:r w:rsidRPr="004C3975">
        <w:rPr>
          <w:vertAlign w:val="superscript"/>
        </w:rPr>
        <w:t>6,7</w:t>
      </w:r>
    </w:p>
    <w:p w14:paraId="4821DD64" w14:textId="5637326C" w:rsidR="00D521AB" w:rsidRPr="004C3975" w:rsidRDefault="00E5532D" w:rsidP="00E5532D">
      <w:pPr>
        <w:pStyle w:val="RSCB02ArticleText"/>
      </w:pPr>
      <w:r w:rsidRPr="004C3975">
        <w:t xml:space="preserve">Today we pay homage to this long tradition by pairing some of this most antique part, the supramolecular chemistry of </w:t>
      </w:r>
    </w:p>
    <w:p w14:paraId="175461EB" w14:textId="6F05A049" w:rsidR="00D521AB" w:rsidRPr="004C3975" w:rsidRDefault="00D521AB" w:rsidP="00D521AB">
      <w:pPr>
        <w:pStyle w:val="RSCI01FigureSchemeChartwithbottombar"/>
      </w:pPr>
    </w:p>
    <w:p w14:paraId="133FEC3E" w14:textId="5DEB5A60" w:rsidR="00D521AB" w:rsidRPr="004C3975" w:rsidRDefault="00D521AB" w:rsidP="00D521AB">
      <w:pPr>
        <w:pStyle w:val="RSCI01FigureSchemeChartwithbottombar"/>
      </w:pPr>
      <w:r w:rsidRPr="004C3975">
        <w:rPr>
          <w:b/>
          <w:bCs/>
        </w:rPr>
        <w:lastRenderedPageBreak/>
        <w:t>Figure 1</w:t>
      </w:r>
      <w:r w:rsidRPr="004C3975">
        <w:t xml:space="preserve">. The BB </w:t>
      </w:r>
      <w:proofErr w:type="spellStart"/>
      <w:r w:rsidRPr="004C3975">
        <w:t>tetracation</w:t>
      </w:r>
      <w:proofErr w:type="spellEnd"/>
    </w:p>
    <w:p w14:paraId="1B8905CD" w14:textId="4F93F8DC" w:rsidR="00E5532D" w:rsidRPr="004C3975" w:rsidRDefault="00D521AB" w:rsidP="00E5532D">
      <w:pPr>
        <w:pStyle w:val="RSCB02ArticleText"/>
      </w:pPr>
      <w:r w:rsidRPr="004C3975">
        <w:t>polyiodides, with one of the signature molecules of contemporary supramolecular chemistry: Stoddart’s Blue Box (BB) (</w:t>
      </w:r>
      <w:proofErr w:type="spellStart"/>
      <w:r w:rsidRPr="004C3975">
        <w:t>cyclobis</w:t>
      </w:r>
      <w:proofErr w:type="spellEnd"/>
      <w:r w:rsidRPr="004C3975">
        <w:t>-</w:t>
      </w:r>
      <w:proofErr w:type="spellStart"/>
      <w:r w:rsidRPr="004C3975">
        <w:t>paraquat</w:t>
      </w:r>
      <w:proofErr w:type="spellEnd"/>
      <w:r w:rsidRPr="004C3975">
        <w:t>-p-</w:t>
      </w:r>
      <w:proofErr w:type="spellStart"/>
      <w:r w:rsidRPr="004C3975">
        <w:t>phenylene</w:t>
      </w:r>
      <w:proofErr w:type="spellEnd"/>
      <w:r w:rsidRPr="004C3975">
        <w:t>, Figure 1).</w:t>
      </w:r>
      <w:r w:rsidRPr="004C3975">
        <w:rPr>
          <w:vertAlign w:val="superscript"/>
        </w:rPr>
        <w:t>8</w:t>
      </w:r>
      <w:r w:rsidRPr="004C3975">
        <w:t xml:space="preserve"> BB is well known for its usefulness in preparing mechanically interlocked </w:t>
      </w:r>
      <w:r w:rsidR="00E5532D" w:rsidRPr="004C3975">
        <w:t>compounds and especially rotaxanes, being in fact one of the fundamental components of the first synthetic molecular shuttle.</w:t>
      </w:r>
      <w:r w:rsidR="00E5532D" w:rsidRPr="004C3975">
        <w:rPr>
          <w:vertAlign w:val="superscript"/>
        </w:rPr>
        <w:t>9</w:t>
      </w:r>
      <w:r w:rsidR="00E5532D" w:rsidRPr="004C3975">
        <w:t xml:space="preserve"> Interestingly, one of the routes to BB-based mechanically interlocked systems passes through iodide: heating BB in the presence of I</w:t>
      </w:r>
      <w:r w:rsidR="00E5532D" w:rsidRPr="004C3975">
        <w:rPr>
          <w:vertAlign w:val="superscript"/>
        </w:rPr>
        <w:t>-</w:t>
      </w:r>
      <w:r w:rsidR="00E5532D" w:rsidRPr="004C3975">
        <w:t xml:space="preserve"> triggers a reversible ring opening/closure mechanism which can and has been successfully used to generate </w:t>
      </w:r>
      <w:proofErr w:type="spellStart"/>
      <w:r w:rsidR="00E5532D" w:rsidRPr="004C3975">
        <w:t>catenanes</w:t>
      </w:r>
      <w:proofErr w:type="spellEnd"/>
      <w:r w:rsidR="00E5532D" w:rsidRPr="004C3975">
        <w:t xml:space="preserve"> through a threading approach.</w:t>
      </w:r>
      <w:r w:rsidR="00E5532D" w:rsidRPr="004C3975">
        <w:rPr>
          <w:vertAlign w:val="superscript"/>
        </w:rPr>
        <w:t>10</w:t>
      </w:r>
      <w:r w:rsidR="00E5532D" w:rsidRPr="004C3975">
        <w:t xml:space="preserve"> In all cases, production of </w:t>
      </w:r>
      <w:proofErr w:type="spellStart"/>
      <w:r w:rsidR="00E5532D" w:rsidRPr="004C3975">
        <w:t>catenanes</w:t>
      </w:r>
      <w:proofErr w:type="spellEnd"/>
      <w:r w:rsidR="00E5532D" w:rsidRPr="004C3975">
        <w:t xml:space="preserve"> has one obvious requirement: that of having, in the end, two macrocyclic components that can lock themselves one onto the other like rings of a chain. </w:t>
      </w:r>
    </w:p>
    <w:p w14:paraId="6786D815" w14:textId="65BE083A" w:rsidR="00D521AB" w:rsidRPr="004C3975" w:rsidRDefault="00E5532D" w:rsidP="00E5532D">
      <w:pPr>
        <w:pStyle w:val="RSCB02ArticleText"/>
        <w:sectPr w:rsidR="00D521AB" w:rsidRPr="004C3975" w:rsidSect="00514CBA">
          <w:type w:val="continuous"/>
          <w:pgSz w:w="11907" w:h="16840" w:code="9"/>
          <w:pgMar w:top="1009" w:right="851" w:bottom="1758" w:left="851" w:header="851" w:footer="1049" w:gutter="0"/>
          <w:cols w:num="2" w:space="227"/>
          <w:titlePg/>
          <w:docGrid w:linePitch="360"/>
        </w:sectPr>
      </w:pPr>
      <w:r w:rsidRPr="004C3975">
        <w:t>Herein we report a quite a different BB-iodine chemistry, not that of the vigorous procedures of organic synthesis, but that of mild energy instead. The question that we asked ourselves is if it is possible to obtain a chain using a single type of macrocycle and some simple components, such as I</w:t>
      </w:r>
      <w:r w:rsidRPr="004C3975">
        <w:rPr>
          <w:vertAlign w:val="superscript"/>
        </w:rPr>
        <w:t>-</w:t>
      </w:r>
      <w:r w:rsidRPr="004C3975">
        <w:t xml:space="preserve"> and I</w:t>
      </w:r>
      <w:r w:rsidRPr="004C3975">
        <w:rPr>
          <w:vertAlign w:val="subscript"/>
        </w:rPr>
        <w:t>2</w:t>
      </w:r>
      <w:r w:rsidRPr="004C3975">
        <w:t>, in a one-pot self-assembly fashion. Indeed, the I</w:t>
      </w:r>
      <w:r w:rsidRPr="004C3975">
        <w:rPr>
          <w:vertAlign w:val="superscript"/>
        </w:rPr>
        <w:t>-</w:t>
      </w:r>
      <w:r w:rsidRPr="004C3975">
        <w:t>/I</w:t>
      </w:r>
      <w:r w:rsidRPr="004C3975">
        <w:rPr>
          <w:vertAlign w:val="subscript"/>
        </w:rPr>
        <w:t>2</w:t>
      </w:r>
      <w:r w:rsidRPr="004C3975">
        <w:t xml:space="preserve"> system is known to be able to generate great structural variety, owing to the </w:t>
      </w:r>
      <w:proofErr w:type="spellStart"/>
      <w:r w:rsidRPr="004C3975">
        <w:t>hypervalency</w:t>
      </w:r>
      <w:proofErr w:type="spellEnd"/>
      <w:r w:rsidRPr="004C3975">
        <w:t xml:space="preserve"> of iodine and the polarizability of polyiodides, which allows them to concatenate in a donor-acceptor fashion heavily dependent on local chemical environment and counterions.</w:t>
      </w:r>
      <w:r w:rsidRPr="004C3975">
        <w:rPr>
          <w:vertAlign w:val="superscript"/>
        </w:rPr>
        <w:t>11</w:t>
      </w:r>
      <w:r w:rsidRPr="004C3975">
        <w:t xml:space="preserve"> Chains and ribbons of polyiodides, despite being reported,</w:t>
      </w:r>
      <w:r w:rsidRPr="004C3975">
        <w:rPr>
          <w:vertAlign w:val="superscript"/>
        </w:rPr>
        <w:t>11</w:t>
      </w:r>
      <w:r w:rsidRPr="004C3975">
        <w:t xml:space="preserve"> have not been investigated for the preparation of interlocked compounds (to the best of our knowledge the first and only example is found in ref. 12). It is true that this kind of systems </w:t>
      </w:r>
    </w:p>
    <w:p w14:paraId="40B66105" w14:textId="06D6C35D" w:rsidR="00D521AB" w:rsidRPr="004C3975" w:rsidRDefault="00D85DCB" w:rsidP="00B1611D">
      <w:pPr>
        <w:pStyle w:val="RSCI01FigureSchemeChartwithbottombar"/>
        <w:rPr>
          <w:b/>
          <w:bCs/>
        </w:rPr>
      </w:pPr>
      <w:r w:rsidRPr="004C3975">
        <w:rPr>
          <w:noProof/>
          <w:lang w:val="it-IT" w:eastAsia="it-IT"/>
        </w:rPr>
        <w:lastRenderedPageBreak/>
        <w:drawing>
          <wp:anchor distT="0" distB="0" distL="114300" distR="114300" simplePos="0" relativeHeight="251668480" behindDoc="0" locked="0" layoutInCell="1" allowOverlap="1" wp14:anchorId="75D29BB0" wp14:editId="78117CBB">
            <wp:simplePos x="0" y="0"/>
            <wp:positionH relativeFrom="margin">
              <wp:posOffset>-90805</wp:posOffset>
            </wp:positionH>
            <wp:positionV relativeFrom="paragraph">
              <wp:posOffset>2314575</wp:posOffset>
            </wp:positionV>
            <wp:extent cx="3230880" cy="2934335"/>
            <wp:effectExtent l="0" t="0" r="7620" b="0"/>
            <wp:wrapTopAndBottom/>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230880" cy="2934335"/>
                    </a:xfrm>
                    <a:prstGeom prst="rect">
                      <a:avLst/>
                    </a:prstGeom>
                    <a:noFill/>
                  </pic:spPr>
                </pic:pic>
              </a:graphicData>
            </a:graphic>
            <wp14:sizeRelH relativeFrom="margin">
              <wp14:pctWidth>0</wp14:pctWidth>
            </wp14:sizeRelH>
            <wp14:sizeRelV relativeFrom="margin">
              <wp14:pctHeight>0</wp14:pctHeight>
            </wp14:sizeRelV>
          </wp:anchor>
        </w:drawing>
      </w:r>
      <w:r w:rsidR="00D5240C" w:rsidRPr="004C3975">
        <w:rPr>
          <w:noProof/>
          <w:lang w:val="it-IT" w:eastAsia="it-IT"/>
        </w:rPr>
        <w:drawing>
          <wp:anchor distT="0" distB="0" distL="114300" distR="114300" simplePos="0" relativeHeight="251666432" behindDoc="0" locked="0" layoutInCell="1" allowOverlap="1" wp14:anchorId="081B4DB2" wp14:editId="68CD2D8C">
            <wp:simplePos x="0" y="0"/>
            <wp:positionH relativeFrom="margin">
              <wp:align>center</wp:align>
            </wp:positionH>
            <wp:positionV relativeFrom="paragraph">
              <wp:posOffset>0</wp:posOffset>
            </wp:positionV>
            <wp:extent cx="5563235" cy="1811020"/>
            <wp:effectExtent l="0" t="0" r="0" b="0"/>
            <wp:wrapTopAndBottom/>
            <wp:docPr id="27"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563235" cy="1811020"/>
                    </a:xfrm>
                    <a:prstGeom prst="rect">
                      <a:avLst/>
                    </a:prstGeom>
                    <a:noFill/>
                  </pic:spPr>
                </pic:pic>
              </a:graphicData>
            </a:graphic>
            <wp14:sizeRelH relativeFrom="margin">
              <wp14:pctWidth>0</wp14:pctWidth>
            </wp14:sizeRelH>
            <wp14:sizeRelV relativeFrom="margin">
              <wp14:pctHeight>0</wp14:pctHeight>
            </wp14:sizeRelV>
          </wp:anchor>
        </w:drawing>
      </w:r>
      <w:r w:rsidR="00D521AB" w:rsidRPr="004C3975">
        <w:rPr>
          <w:b/>
          <w:bCs/>
        </w:rPr>
        <w:t>Figure 2</w:t>
      </w:r>
      <w:r w:rsidR="00D521AB" w:rsidRPr="004C3975">
        <w:t>. Schematic depiction of the evolution of the BB/I</w:t>
      </w:r>
      <w:r w:rsidR="00D521AB" w:rsidRPr="004C3975">
        <w:rPr>
          <w:vertAlign w:val="subscript"/>
        </w:rPr>
        <w:t>2</w:t>
      </w:r>
      <w:r w:rsidR="00D521AB" w:rsidRPr="004C3975">
        <w:t>/I</w:t>
      </w:r>
      <w:r w:rsidR="00D521AB" w:rsidRPr="004C3975">
        <w:rPr>
          <w:vertAlign w:val="superscript"/>
        </w:rPr>
        <w:t>-</w:t>
      </w:r>
      <w:r w:rsidR="00D521AB" w:rsidRPr="004C3975">
        <w:t xml:space="preserve"> ternary system in acetonitrile solution. Preferential interaction of polyiodides (I</w:t>
      </w:r>
      <w:r w:rsidR="00D521AB" w:rsidRPr="004C3975">
        <w:rPr>
          <w:vertAlign w:val="subscript"/>
        </w:rPr>
        <w:t>3</w:t>
      </w:r>
      <w:r w:rsidR="00D521AB" w:rsidRPr="004C3975">
        <w:rPr>
          <w:vertAlign w:val="superscript"/>
        </w:rPr>
        <w:t>-</w:t>
      </w:r>
      <w:r w:rsidR="00D521AB" w:rsidRPr="004C3975">
        <w:t xml:space="preserve"> and I</w:t>
      </w:r>
      <w:r w:rsidR="00D521AB" w:rsidRPr="004C3975">
        <w:rPr>
          <w:vertAlign w:val="subscript"/>
        </w:rPr>
        <w:t>5</w:t>
      </w:r>
      <w:r w:rsidR="00D521AB" w:rsidRPr="004C3975">
        <w:rPr>
          <w:vertAlign w:val="superscript"/>
        </w:rPr>
        <w:t>-</w:t>
      </w:r>
      <w:r w:rsidR="00D521AB" w:rsidRPr="004C3975">
        <w:t>) with BB leading to their formation and encapsulation. I</w:t>
      </w:r>
      <w:r w:rsidR="00D521AB" w:rsidRPr="004C3975">
        <w:rPr>
          <w:vertAlign w:val="subscript"/>
        </w:rPr>
        <w:t>5</w:t>
      </w:r>
      <w:r w:rsidR="00935DC0" w:rsidRPr="00935DC0">
        <w:rPr>
          <w:vertAlign w:val="superscript"/>
        </w:rPr>
        <w:t>-</w:t>
      </w:r>
      <w:r w:rsidR="00D521AB" w:rsidRPr="004C3975">
        <w:t>@BB complexes organize themselves at a superior level to form an infinite supramolecular [3]catenate structure. BB is in blue according to Stoddart’s colour code convention.</w:t>
      </w:r>
    </w:p>
    <w:p w14:paraId="2E76F119" w14:textId="77777777" w:rsidR="00D521AB" w:rsidRPr="004C3975" w:rsidRDefault="00D521AB" w:rsidP="00E5532D">
      <w:pPr>
        <w:pStyle w:val="RSCB02ArticleText"/>
        <w:sectPr w:rsidR="00D521AB" w:rsidRPr="004C3975" w:rsidSect="00D521AB">
          <w:type w:val="continuous"/>
          <w:pgSz w:w="11907" w:h="16840" w:code="9"/>
          <w:pgMar w:top="1009" w:right="851" w:bottom="1758" w:left="851" w:header="851" w:footer="1049" w:gutter="0"/>
          <w:cols w:space="227"/>
          <w:docGrid w:linePitch="360"/>
        </w:sectPr>
      </w:pPr>
    </w:p>
    <w:p w14:paraId="1B81A89C" w14:textId="156EDEE6" w:rsidR="00B1611D" w:rsidRPr="004C3975" w:rsidRDefault="00B1611D" w:rsidP="00B1611D">
      <w:pPr>
        <w:pStyle w:val="RSCI01FigureSchemeChartwithbottombar"/>
      </w:pPr>
      <w:r w:rsidRPr="004C3975">
        <w:rPr>
          <w:b/>
          <w:bCs/>
        </w:rPr>
        <w:t>Figure 3</w:t>
      </w:r>
      <w:r w:rsidRPr="004C3975">
        <w:t>. Breakdown of the I</w:t>
      </w:r>
      <w:r w:rsidRPr="004C3975">
        <w:rPr>
          <w:vertAlign w:val="subscript"/>
        </w:rPr>
        <w:t>5</w:t>
      </w:r>
      <w:r w:rsidRPr="004C3975">
        <w:t>@BB(I</w:t>
      </w:r>
      <w:r w:rsidRPr="004C3975">
        <w:rPr>
          <w:vertAlign w:val="subscript"/>
        </w:rPr>
        <w:t>3</w:t>
      </w:r>
      <w:r w:rsidRPr="004C3975">
        <w:t>)</w:t>
      </w:r>
      <w:r w:rsidRPr="004C3975">
        <w:rPr>
          <w:vertAlign w:val="subscript"/>
        </w:rPr>
        <w:t>3</w:t>
      </w:r>
      <w:r w:rsidRPr="004C3975">
        <w:t xml:space="preserve"> crystal structure. BB molecules are arranged in courses like bricks in a wall (top) held together by lines of triiodide anions, acting as the cement, running parallel to them (middle). The hollow brick wall features a reinforcement constituted by the chains of pentaiodides (bottom) forming the infinite </w:t>
      </w:r>
      <w:proofErr w:type="spellStart"/>
      <w:r w:rsidRPr="004C3975">
        <w:t>catenane</w:t>
      </w:r>
      <w:proofErr w:type="spellEnd"/>
      <w:r w:rsidRPr="004C3975">
        <w:t xml:space="preserve"> structure. Analogy with a brick wall structure shown on the right to help visualizing the mutual arrangement of the molecular components.</w:t>
      </w:r>
    </w:p>
    <w:p w14:paraId="72B058D2" w14:textId="1E3182D6" w:rsidR="00E5532D" w:rsidRPr="004C3975" w:rsidRDefault="00E5532D" w:rsidP="00E5532D">
      <w:pPr>
        <w:pStyle w:val="RSCB02ArticleText"/>
      </w:pPr>
      <w:r w:rsidRPr="004C3975">
        <w:t>remain supramolecular in nature, i.e. the mechanical bond holding the pieces together does not possess the strength of covalency, yet the self-assembling of mono and diatomic components in strings, their tying onto organic macrocycles to give an infinite catenate and the consequential transformation of the catenate into the axle of a poly-</w:t>
      </w:r>
      <w:proofErr w:type="spellStart"/>
      <w:r w:rsidRPr="004C3975">
        <w:t>pseudorotaxane</w:t>
      </w:r>
      <w:proofErr w:type="spellEnd"/>
      <w:r w:rsidRPr="004C3975">
        <w:t xml:space="preserve"> of </w:t>
      </w:r>
      <w:proofErr w:type="spellStart"/>
      <w:r w:rsidRPr="004C3975">
        <w:t>nanometric</w:t>
      </w:r>
      <w:proofErr w:type="spellEnd"/>
      <w:r w:rsidRPr="004C3975">
        <w:t xml:space="preserve"> size, is unprecedented. We find this chemistry to be particularly intriguing on a synthetical, structural and material chemistry perspective, as we try to elucidate below.</w:t>
      </w:r>
    </w:p>
    <w:p w14:paraId="34569B37" w14:textId="3A5080B0" w:rsidR="00D5240C" w:rsidRDefault="00D85DCB" w:rsidP="00D5240C">
      <w:pPr>
        <w:pStyle w:val="RSCB02ArticleText"/>
      </w:pPr>
      <w:r w:rsidRPr="004C3975">
        <w:rPr>
          <w:b/>
          <w:bCs/>
          <w:noProof/>
          <w:lang w:val="it-IT" w:eastAsia="it-IT"/>
        </w:rPr>
        <w:drawing>
          <wp:anchor distT="0" distB="0" distL="114300" distR="114300" simplePos="0" relativeHeight="251680768" behindDoc="0" locked="0" layoutInCell="1" allowOverlap="1" wp14:anchorId="40E1A8F2" wp14:editId="535352C4">
            <wp:simplePos x="0" y="0"/>
            <wp:positionH relativeFrom="column">
              <wp:posOffset>3260090</wp:posOffset>
            </wp:positionH>
            <wp:positionV relativeFrom="paragraph">
              <wp:posOffset>-4805045</wp:posOffset>
            </wp:positionV>
            <wp:extent cx="3405505" cy="1438275"/>
            <wp:effectExtent l="0" t="0" r="0" b="9525"/>
            <wp:wrapTopAndBottom/>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2">
                      <a:extLst>
                        <a:ext uri="{28A0092B-C50C-407E-A947-70E740481C1C}">
                          <a14:useLocalDpi xmlns:a14="http://schemas.microsoft.com/office/drawing/2010/main" val="0"/>
                        </a:ext>
                      </a:extLst>
                    </a:blip>
                    <a:srcRect t="3056" b="4646"/>
                    <a:stretch/>
                  </pic:blipFill>
                  <pic:spPr bwMode="auto">
                    <a:xfrm>
                      <a:off x="0" y="0"/>
                      <a:ext cx="3405505" cy="14382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1611D" w:rsidRPr="004C3975">
        <w:t>It suffices to let a BB(PF</w:t>
      </w:r>
      <w:r w:rsidR="00B1611D" w:rsidRPr="004C3975">
        <w:rPr>
          <w:vertAlign w:val="subscript"/>
        </w:rPr>
        <w:t>6</w:t>
      </w:r>
      <w:r w:rsidR="00B1611D" w:rsidRPr="004C3975">
        <w:t>)</w:t>
      </w:r>
      <w:r w:rsidR="00B1611D" w:rsidRPr="004C3975">
        <w:rPr>
          <w:vertAlign w:val="subscript"/>
        </w:rPr>
        <w:t>4</w:t>
      </w:r>
      <w:r w:rsidR="00B1611D" w:rsidRPr="004C3975">
        <w:t xml:space="preserve"> solution encounter by slow diffusion (within an H-shaped tube) a </w:t>
      </w:r>
      <w:proofErr w:type="spellStart"/>
      <w:r w:rsidR="00B1611D" w:rsidRPr="004C3975">
        <w:t>mol:mol</w:t>
      </w:r>
      <w:proofErr w:type="spellEnd"/>
      <w:r w:rsidR="00B1611D" w:rsidRPr="004C3975">
        <w:t xml:space="preserve"> 1:2 </w:t>
      </w:r>
      <w:proofErr w:type="spellStart"/>
      <w:r w:rsidR="00B1611D" w:rsidRPr="004C3975">
        <w:t>NaI</w:t>
      </w:r>
      <w:proofErr w:type="spellEnd"/>
      <w:r w:rsidR="00B1611D" w:rsidRPr="004C3975">
        <w:t>/I</w:t>
      </w:r>
      <w:r w:rsidR="00B1611D" w:rsidRPr="004C3975">
        <w:rPr>
          <w:vertAlign w:val="subscript"/>
        </w:rPr>
        <w:t>2</w:t>
      </w:r>
      <w:r w:rsidR="00B1611D" w:rsidRPr="004C3975">
        <w:t xml:space="preserve"> mixture in acetonitrile solvent to have spontaneous assembly of I</w:t>
      </w:r>
      <w:r w:rsidR="00B1611D" w:rsidRPr="004C3975">
        <w:rPr>
          <w:vertAlign w:val="superscript"/>
        </w:rPr>
        <w:t>-</w:t>
      </w:r>
      <w:r w:rsidR="00B1611D" w:rsidRPr="004C3975">
        <w:t xml:space="preserve"> and I</w:t>
      </w:r>
      <w:r w:rsidR="00B1611D" w:rsidRPr="004C3975">
        <w:rPr>
          <w:vertAlign w:val="subscript"/>
        </w:rPr>
        <w:t>2</w:t>
      </w:r>
      <w:r w:rsidR="00B1611D" w:rsidRPr="004C3975">
        <w:t xml:space="preserve"> molecules in linear I</w:t>
      </w:r>
      <w:r w:rsidR="00B1611D" w:rsidRPr="004C3975">
        <w:rPr>
          <w:vertAlign w:val="subscript"/>
        </w:rPr>
        <w:t>3</w:t>
      </w:r>
      <w:r w:rsidR="00B1611D" w:rsidRPr="004C3975">
        <w:rPr>
          <w:vertAlign w:val="superscript"/>
        </w:rPr>
        <w:t>-</w:t>
      </w:r>
      <w:r w:rsidR="00B1611D" w:rsidRPr="004C3975">
        <w:t xml:space="preserve"> anions, further reaction of I</w:t>
      </w:r>
      <w:r w:rsidR="00B1611D" w:rsidRPr="004C3975">
        <w:rPr>
          <w:vertAlign w:val="subscript"/>
        </w:rPr>
        <w:t>3</w:t>
      </w:r>
      <w:r w:rsidR="00B1611D" w:rsidRPr="004C3975">
        <w:rPr>
          <w:vertAlign w:val="superscript"/>
        </w:rPr>
        <w:t>-</w:t>
      </w:r>
      <w:r w:rsidR="00B1611D" w:rsidRPr="004C3975">
        <w:t xml:space="preserve"> with I</w:t>
      </w:r>
      <w:r w:rsidR="00B1611D" w:rsidRPr="004C3975">
        <w:rPr>
          <w:vertAlign w:val="subscript"/>
        </w:rPr>
        <w:t>2</w:t>
      </w:r>
      <w:r w:rsidR="00B1611D" w:rsidRPr="004C3975">
        <w:t xml:space="preserve"> to give bent I</w:t>
      </w:r>
      <w:r w:rsidR="00B1611D" w:rsidRPr="004C3975">
        <w:rPr>
          <w:vertAlign w:val="subscript"/>
        </w:rPr>
        <w:t>5</w:t>
      </w:r>
      <w:r w:rsidR="00B1611D" w:rsidRPr="004C3975">
        <w:rPr>
          <w:vertAlign w:val="superscript"/>
        </w:rPr>
        <w:t>-</w:t>
      </w:r>
      <w:r w:rsidR="00B1611D" w:rsidRPr="004C3975">
        <w:t xml:space="preserve"> anions,  selective hosting of the pentaiodide inside the BB cavity, self-assembly of I</w:t>
      </w:r>
      <w:r w:rsidR="00B1611D" w:rsidRPr="004C3975">
        <w:rPr>
          <w:vertAlign w:val="subscript"/>
        </w:rPr>
        <w:t>5</w:t>
      </w:r>
      <w:r w:rsidR="00B1611D" w:rsidRPr="004C3975">
        <w:rPr>
          <w:vertAlign w:val="superscript"/>
        </w:rPr>
        <w:t>-</w:t>
      </w:r>
      <w:r w:rsidR="00B1611D" w:rsidRPr="004C3975">
        <w:t>@BB complexes to give fused 14-terms supramolecular polyiodide rings encompassing two interacting BB molecules each,</w:t>
      </w:r>
      <w:r>
        <w:t xml:space="preserve"> and an infinite supramolecular </w:t>
      </w:r>
      <w:r w:rsidR="00B1611D" w:rsidRPr="004C3975">
        <w:lastRenderedPageBreak/>
        <w:t>[3]</w:t>
      </w:r>
      <w:proofErr w:type="spellStart"/>
      <w:r w:rsidR="00B1611D" w:rsidRPr="004C3975">
        <w:t>catenate</w:t>
      </w:r>
      <w:proofErr w:type="spellEnd"/>
      <w:r w:rsidR="00B1611D" w:rsidRPr="004C3975">
        <w:t xml:space="preserve"> is produced.</w:t>
      </w:r>
      <w:r w:rsidR="002453D3" w:rsidRPr="002453D3">
        <w:t xml:space="preserve"> </w:t>
      </w:r>
      <w:r w:rsidR="002453D3" w:rsidRPr="004C3975">
        <w:t>To help the reader visualize it, the whole process is schematized in Figure 2.</w:t>
      </w:r>
    </w:p>
    <w:p w14:paraId="63B08691" w14:textId="59BCC7F9" w:rsidR="00937E13" w:rsidRPr="004C3975" w:rsidRDefault="00D5240C" w:rsidP="00937E13">
      <w:pPr>
        <w:pStyle w:val="RSCI01FigureSchemeChartwithbottombar"/>
      </w:pPr>
      <w:r w:rsidRPr="004C3975">
        <w:rPr>
          <w:b/>
          <w:bCs/>
        </w:rPr>
        <w:t>Figure 4</w:t>
      </w:r>
      <w:r w:rsidRPr="004C3975">
        <w:t>. I</w:t>
      </w:r>
      <w:r w:rsidRPr="004C3975">
        <w:rPr>
          <w:vertAlign w:val="subscript"/>
        </w:rPr>
        <w:t>5</w:t>
      </w:r>
      <w:r w:rsidRPr="004C3975">
        <w:t>@BB(I</w:t>
      </w:r>
      <w:r w:rsidRPr="004C3975">
        <w:rPr>
          <w:vertAlign w:val="subscript"/>
        </w:rPr>
        <w:t>3</w:t>
      </w:r>
      <w:r w:rsidRPr="004C3975">
        <w:t>)</w:t>
      </w:r>
      <w:r w:rsidRPr="004C3975">
        <w:rPr>
          <w:vertAlign w:val="subscript"/>
        </w:rPr>
        <w:t>3</w:t>
      </w:r>
      <w:r w:rsidRPr="004C3975">
        <w:t xml:space="preserve"> crystal structure. (a) Columns of macrocycles and triiodides viewed along the </w:t>
      </w:r>
      <w:r w:rsidRPr="004C3975">
        <w:rPr>
          <w:i/>
          <w:iCs/>
        </w:rPr>
        <w:t>a</w:t>
      </w:r>
      <w:r w:rsidRPr="004C3975">
        <w:t xml:space="preserve"> crystallographic direction. Only predominant individual shown, </w:t>
      </w:r>
      <w:r w:rsidR="00937E13" w:rsidRPr="004C3975">
        <w:t>H atoms and pentaiodide anions omitted for clarity); (b) predominant individual viewed along the triiodides lines growth direction (pentaiodides omitted for clarity).</w:t>
      </w:r>
    </w:p>
    <w:p w14:paraId="63FFFF8B" w14:textId="378DDC5A" w:rsidR="00B1611D" w:rsidRPr="004C3975" w:rsidRDefault="00120A9F" w:rsidP="00B1611D">
      <w:pPr>
        <w:pStyle w:val="RSCB02ArticleText"/>
      </w:pPr>
      <w:r w:rsidRPr="004C3975">
        <w:t>Analysis of the obtained crystals (Table S1), reveals that the obtained product has structurally more to do with brickwork.</w:t>
      </w:r>
      <w:r>
        <w:t xml:space="preserve"> </w:t>
      </w:r>
      <w:r w:rsidR="00B1611D" w:rsidRPr="004C3975">
        <w:t>The rigid ligand molecules are arranged like bricks in a stretcher-type wall (Figure 3 top), while parallel lines of triiodide anions act as the cement sticking the brick courses (Figure 3 middle) through CH</w:t>
      </w:r>
      <w:r w:rsidR="00B1611D" w:rsidRPr="004C3975">
        <w:rPr>
          <w:vertAlign w:val="superscript"/>
        </w:rPr>
        <w:t>…</w:t>
      </w:r>
      <w:r w:rsidR="00B1611D" w:rsidRPr="004C3975">
        <w:t xml:space="preserve">I contacts (Table S2). Triiodide lines are disordered, being constituted by </w:t>
      </w:r>
      <w:r>
        <w:t>2</w:t>
      </w:r>
      <w:r w:rsidR="00B1611D" w:rsidRPr="004C3975">
        <w:t xml:space="preserve"> individuals associated with 60% and 40% of the overall electron density. The two individuals are moved relative to each other by about 4.5 Å along the line’s growth direction (Figure S1). Both intramolecular distances and angles of the polyiodide species fall within typical ranges, indicating the permanence of a properly molecular character rather than a complete delocalization along the chain (Table S3).</w:t>
      </w:r>
    </w:p>
    <w:p w14:paraId="4E2F5113" w14:textId="77777777" w:rsidR="00B1611D" w:rsidRPr="004C3975" w:rsidRDefault="00B1611D" w:rsidP="00B1611D">
      <w:pPr>
        <w:pStyle w:val="RSCB02ArticleText"/>
      </w:pPr>
      <w:r w:rsidRPr="004C3975">
        <w:t>Despite this, intermolecular contacts are manifestly short (in 3.7-3.9 Å range, cf. Table S4, i.e. meaningfully shorter than the sum of I</w:t>
      </w:r>
      <w:r w:rsidRPr="004C3975">
        <w:rPr>
          <w:vertAlign w:val="superscript"/>
        </w:rPr>
        <w:t>…</w:t>
      </w:r>
      <w:r w:rsidRPr="004C3975">
        <w:t xml:space="preserve">I </w:t>
      </w:r>
      <w:proofErr w:type="spellStart"/>
      <w:r w:rsidRPr="004C3975">
        <w:t>vdW</w:t>
      </w:r>
      <w:proofErr w:type="spellEnd"/>
      <w:r w:rsidRPr="004C3975">
        <w:t xml:space="preserve"> radii, ≈ 4.0 Å), indicating orbital contribution of the interacting partners to the interactions, in what is typically classified as iodine-iodine secondary bonds.</w:t>
      </w:r>
    </w:p>
    <w:p w14:paraId="08461F86" w14:textId="77777777" w:rsidR="00B1611D" w:rsidRPr="004C3975" w:rsidRDefault="00B1611D" w:rsidP="00B1611D">
      <w:pPr>
        <w:pStyle w:val="RSCB02ArticleText"/>
      </w:pPr>
      <w:r w:rsidRPr="004C3975">
        <w:t>Focusing on the triiodides, each of the two individuals features three triiodide anions interacting head-to-tail with I-I-I∙∙∙I-I-I distances ranging from 3.58(1) to 3.90(1) Å (Table S4).</w:t>
      </w:r>
    </w:p>
    <w:p w14:paraId="0D69253C" w14:textId="7E9D76A3" w:rsidR="00D5240C" w:rsidRDefault="00937E13" w:rsidP="00D5240C">
      <w:pPr>
        <w:pStyle w:val="RSCB02ArticleText"/>
      </w:pPr>
      <w:r w:rsidRPr="004C3975">
        <w:t>Prosecuting our similitude, the BB wall is entirely made of hollow bricks, whose holes align in parallel pillars, as we tried to portray in Figure 4. We can finally come to the pentaiodide anions, which develop an infinite supramolecular [3]</w:t>
      </w:r>
      <w:proofErr w:type="spellStart"/>
      <w:r w:rsidRPr="004C3975">
        <w:t>catenane</w:t>
      </w:r>
      <w:proofErr w:type="spellEnd"/>
      <w:r w:rsidRPr="004C3975">
        <w:t xml:space="preserve"> exploiting the void BB cavities, behaving in a certain sense as </w:t>
      </w:r>
      <w:r w:rsidRPr="004C3975">
        <w:lastRenderedPageBreak/>
        <w:t>the reinforcement within a wall (Figure 3 bottom). Hosting of I</w:t>
      </w:r>
      <w:r w:rsidRPr="004C3975">
        <w:rPr>
          <w:vertAlign w:val="subscript"/>
        </w:rPr>
        <w:t>5</w:t>
      </w:r>
      <w:r w:rsidRPr="004C3975">
        <w:rPr>
          <w:vertAlign w:val="superscript"/>
        </w:rPr>
        <w:t>-</w:t>
      </w:r>
      <w:r w:rsidRPr="004C3975">
        <w:t xml:space="preserve"> within the BB cavity, beyond charge/charge reasons, is favoured </w:t>
      </w:r>
    </w:p>
    <w:p w14:paraId="21E3AA71" w14:textId="18E1310B" w:rsidR="00937E13" w:rsidRPr="004C3975" w:rsidRDefault="00D5240C" w:rsidP="00D5240C">
      <w:pPr>
        <w:pStyle w:val="RSCI01FigureSchemeChartwithbottombar"/>
      </w:pPr>
      <w:r>
        <w:rPr>
          <w:noProof/>
          <w:lang w:val="it-IT" w:eastAsia="it-IT"/>
        </w:rPr>
        <w:drawing>
          <wp:anchor distT="0" distB="0" distL="114300" distR="114300" simplePos="0" relativeHeight="251676672" behindDoc="0" locked="0" layoutInCell="1" allowOverlap="1" wp14:anchorId="48E6EC8D" wp14:editId="15BEC891">
            <wp:simplePos x="0" y="0"/>
            <wp:positionH relativeFrom="column">
              <wp:posOffset>53975</wp:posOffset>
            </wp:positionH>
            <wp:positionV relativeFrom="paragraph">
              <wp:posOffset>9525</wp:posOffset>
            </wp:positionV>
            <wp:extent cx="3134360" cy="1771650"/>
            <wp:effectExtent l="0" t="0" r="8890" b="0"/>
            <wp:wrapTopAndBottom/>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903" r="2207"/>
                    <a:stretch/>
                  </pic:blipFill>
                  <pic:spPr bwMode="auto">
                    <a:xfrm>
                      <a:off x="0" y="0"/>
                      <a:ext cx="3134360" cy="17716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37E13" w:rsidRPr="004C3975">
        <w:rPr>
          <w:b/>
          <w:bCs/>
        </w:rPr>
        <w:t>Figure 5</w:t>
      </w:r>
      <w:r w:rsidR="00937E13" w:rsidRPr="004C3975">
        <w:t>. Nettings of 14-membered rings formed by the pentaiodide anions in the I</w:t>
      </w:r>
      <w:r w:rsidR="00937E13" w:rsidRPr="004C3975">
        <w:rPr>
          <w:vertAlign w:val="subscript"/>
        </w:rPr>
        <w:t>5</w:t>
      </w:r>
      <w:r w:rsidR="00937E13" w:rsidRPr="004C3975">
        <w:t>@BB(I</w:t>
      </w:r>
      <w:r w:rsidR="00937E13" w:rsidRPr="004C3975">
        <w:rPr>
          <w:vertAlign w:val="subscript"/>
        </w:rPr>
        <w:t>3</w:t>
      </w:r>
      <w:r w:rsidR="00937E13" w:rsidRPr="004C3975">
        <w:t>)</w:t>
      </w:r>
      <w:r w:rsidR="00937E13" w:rsidRPr="004C3975">
        <w:rPr>
          <w:vertAlign w:val="subscript"/>
        </w:rPr>
        <w:t>3</w:t>
      </w:r>
      <w:r w:rsidR="00937E13" w:rsidRPr="004C3975">
        <w:t xml:space="preserve"> crystal structure. Inset: schematic depiction of the infinite supramolecular [3]</w:t>
      </w:r>
      <w:proofErr w:type="spellStart"/>
      <w:r w:rsidR="00937E13" w:rsidRPr="004C3975">
        <w:t>catenane</w:t>
      </w:r>
      <w:proofErr w:type="spellEnd"/>
      <w:r w:rsidR="00937E13" w:rsidRPr="004C3975">
        <w:t xml:space="preserve"> structure.</w:t>
      </w:r>
      <w:r w:rsidR="00937E13" w:rsidRPr="004C3975">
        <w:rPr>
          <w:noProof/>
        </w:rPr>
        <w:t xml:space="preserve"> </w:t>
      </w:r>
    </w:p>
    <w:p w14:paraId="79DD4951" w14:textId="77777777" w:rsidR="00D5240C" w:rsidRDefault="00D5240C" w:rsidP="00D5240C">
      <w:pPr>
        <w:pStyle w:val="RSCB02ArticleText"/>
      </w:pPr>
      <w:r w:rsidRPr="004C3975">
        <w:t>by its large surface, allowing the establishment of strong anion-π and van der Waals interactions with the hosting BB (see discussion below)</w:t>
      </w:r>
    </w:p>
    <w:p w14:paraId="0AC323CF" w14:textId="04900206" w:rsidR="00B1611D" w:rsidRPr="004C3975" w:rsidRDefault="00937E13" w:rsidP="00B1611D">
      <w:pPr>
        <w:pStyle w:val="RSCB02ArticleText"/>
      </w:pPr>
      <w:r w:rsidRPr="004C3975">
        <w:t>As displayed in Figure 5, pentaiodide anions hosted within pairs of adjacent and mutually interacting (through π-π stacking) BB molecules are connected through a network of significantly short I</w:t>
      </w:r>
      <w:r w:rsidRPr="004C3975">
        <w:rPr>
          <w:vertAlign w:val="superscript"/>
        </w:rPr>
        <w:t>…</w:t>
      </w:r>
      <w:r w:rsidRPr="004C3975">
        <w:t>I secondary bonds (3.5-3.6 Å, cf. Figure S2 and Table S4) giving rise to polymeric polyiodide chains based on fused 14-terms supramolecular rings.</w:t>
      </w:r>
    </w:p>
    <w:p w14:paraId="530C2E1B" w14:textId="18185FDD" w:rsidR="00B1611D" w:rsidRPr="004C3975" w:rsidRDefault="00937E13" w:rsidP="00B1611D">
      <w:pPr>
        <w:pStyle w:val="RSCB02ArticleText"/>
      </w:pPr>
      <w:r w:rsidRPr="004C3975">
        <w:t xml:space="preserve">The pentaiodide anion remains quite close to an ideal V geometry (angle 94.5°, inner I-I bonds 2.79 </w:t>
      </w:r>
      <w:r w:rsidRPr="004C3975">
        <w:rPr>
          <w:rFonts w:ascii="Times New Roman" w:hAnsi="Times New Roman"/>
        </w:rPr>
        <w:t>±</w:t>
      </w:r>
      <w:r w:rsidRPr="004C3975">
        <w:t xml:space="preserve"> 0.01 Å, outer I-I bonds 3.12 </w:t>
      </w:r>
      <w:r w:rsidRPr="004C3975">
        <w:rPr>
          <w:rFonts w:ascii="Times New Roman" w:hAnsi="Times New Roman"/>
        </w:rPr>
        <w:t>±</w:t>
      </w:r>
      <w:r w:rsidRPr="004C3975">
        <w:t xml:space="preserve"> 0.03 Å, cf. Table S3) despite some bending due to the formation of secondary bonds with neighbouring polyiodides (cf. Table S4).</w:t>
      </w:r>
    </w:p>
    <w:p w14:paraId="1411E82C" w14:textId="6B4BA3B7" w:rsidR="00937E13" w:rsidRPr="004C3975" w:rsidRDefault="00937E13" w:rsidP="00937E13">
      <w:pPr>
        <w:pStyle w:val="RSCB02ArticleText"/>
      </w:pPr>
      <w:r w:rsidRPr="004C3975">
        <w:t>This particular aspect was subject of further investigation with FT-Raman technique. Despite our efforts, it was not possible to directly record the spectra of the solid, as its strong absorption results in irreversible crystal damage. It was however possible to record the spectra of a solution of the complex obtained by dissolving the crystals in the minimum amount of DMSO. The obtained data are reported in Figure S3 and Table S5. Data show unambiguously the presence of the I</w:t>
      </w:r>
      <w:r w:rsidRPr="004C3975">
        <w:rPr>
          <w:vertAlign w:val="subscript"/>
        </w:rPr>
        <w:t>5</w:t>
      </w:r>
      <w:r w:rsidRPr="004C3975">
        <w:rPr>
          <w:vertAlign w:val="superscript"/>
        </w:rPr>
        <w:t>-</w:t>
      </w:r>
      <w:r w:rsidRPr="004C3975">
        <w:t xml:space="preserve"> anion, which appears to be symmetric V-shaped in accordance with crystallographic data.</w:t>
      </w:r>
      <w:r w:rsidRPr="004C3975">
        <w:rPr>
          <w:vertAlign w:val="superscript"/>
        </w:rPr>
        <w:t>11,13-15</w:t>
      </w:r>
      <w:r w:rsidRPr="004C3975">
        <w:t xml:space="preserve"> This appears as an indication of the survival of the discrete I</w:t>
      </w:r>
      <w:r w:rsidRPr="004C3975">
        <w:rPr>
          <w:vertAlign w:val="subscript"/>
        </w:rPr>
        <w:t>5</w:t>
      </w:r>
      <w:r w:rsidRPr="004C3975">
        <w:t>@BB complex even in concentrated solution.</w:t>
      </w:r>
    </w:p>
    <w:p w14:paraId="0E04A140" w14:textId="77777777" w:rsidR="00937E13" w:rsidRPr="004C3975" w:rsidRDefault="00937E13" w:rsidP="00937E13">
      <w:pPr>
        <w:pStyle w:val="RSCB02ArticleText"/>
      </w:pPr>
      <w:r w:rsidRPr="004C3975">
        <w:t>Perhaps the most striking aspect of structural intricacy of this architecture is the fact that it is possible to convert it to an infinite pseudo-</w:t>
      </w:r>
      <w:proofErr w:type="spellStart"/>
      <w:r w:rsidRPr="004C3975">
        <w:t>polyrotaxane</w:t>
      </w:r>
      <w:proofErr w:type="spellEnd"/>
      <w:r w:rsidRPr="004C3975">
        <w:t xml:space="preserve"> with the same modular [3]</w:t>
      </w:r>
      <w:proofErr w:type="spellStart"/>
      <w:r w:rsidRPr="004C3975">
        <w:t>catenane</w:t>
      </w:r>
      <w:proofErr w:type="spellEnd"/>
      <w:r w:rsidRPr="004C3975">
        <w:t xml:space="preserve"> axle by simply increasing the iodine content in the crystallization medium.</w:t>
      </w:r>
    </w:p>
    <w:p w14:paraId="4DF08E67" w14:textId="2C69BC69" w:rsidR="00937E13" w:rsidRPr="004C3975" w:rsidRDefault="000A2D75" w:rsidP="00937E13">
      <w:pPr>
        <w:pStyle w:val="RSCB02ArticleText"/>
      </w:pPr>
      <w:r>
        <w:rPr>
          <w:noProof/>
          <w:lang w:val="it-IT" w:eastAsia="it-IT"/>
        </w:rPr>
        <w:drawing>
          <wp:anchor distT="0" distB="0" distL="114300" distR="114300" simplePos="0" relativeHeight="251678720" behindDoc="0" locked="0" layoutInCell="1" allowOverlap="1" wp14:anchorId="1300D777" wp14:editId="6F6DD132">
            <wp:simplePos x="0" y="0"/>
            <wp:positionH relativeFrom="column">
              <wp:posOffset>3317875</wp:posOffset>
            </wp:positionH>
            <wp:positionV relativeFrom="paragraph">
              <wp:posOffset>-5911850</wp:posOffset>
            </wp:positionV>
            <wp:extent cx="3192145" cy="2341880"/>
            <wp:effectExtent l="0" t="0" r="8255" b="1270"/>
            <wp:wrapTopAndBottom/>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r="2561"/>
                    <a:stretch/>
                  </pic:blipFill>
                  <pic:spPr bwMode="auto">
                    <a:xfrm>
                      <a:off x="0" y="0"/>
                      <a:ext cx="3192145" cy="23418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37E13" w:rsidRPr="004C3975">
        <w:t>By doing so, crystals of I</w:t>
      </w:r>
      <w:r w:rsidR="00937E13" w:rsidRPr="004C3975">
        <w:rPr>
          <w:vertAlign w:val="subscript"/>
        </w:rPr>
        <w:t>5</w:t>
      </w:r>
      <w:r w:rsidR="00937E13" w:rsidRPr="004C3975">
        <w:t>@BB@(I</w:t>
      </w:r>
      <w:r w:rsidR="00937E13" w:rsidRPr="004C3975">
        <w:rPr>
          <w:vertAlign w:val="subscript"/>
        </w:rPr>
        <w:t>5</w:t>
      </w:r>
      <w:r w:rsidR="00937E13" w:rsidRPr="004C3975">
        <w:t>)(I</w:t>
      </w:r>
      <w:r w:rsidR="00937E13" w:rsidRPr="004C3975">
        <w:rPr>
          <w:vertAlign w:val="subscript"/>
        </w:rPr>
        <w:t>3</w:t>
      </w:r>
      <w:r w:rsidR="00937E13" w:rsidRPr="004C3975">
        <w:t>)</w:t>
      </w:r>
      <w:r w:rsidR="00937E13" w:rsidRPr="004C3975">
        <w:rPr>
          <w:vertAlign w:val="subscript"/>
        </w:rPr>
        <w:t>2</w:t>
      </w:r>
      <w:r w:rsidR="00937E13" w:rsidRPr="004C3975">
        <w:t>, i.e. formally containing an extra I</w:t>
      </w:r>
      <w:r w:rsidR="00937E13" w:rsidRPr="004C3975">
        <w:rPr>
          <w:vertAlign w:val="subscript"/>
        </w:rPr>
        <w:t>2</w:t>
      </w:r>
      <w:r w:rsidR="00937E13" w:rsidRPr="004C3975">
        <w:t xml:space="preserve"> molecule per BB, are obtained. Despite being isomorphous with I</w:t>
      </w:r>
      <w:r w:rsidR="00937E13" w:rsidRPr="004C3975">
        <w:rPr>
          <w:vertAlign w:val="subscript"/>
        </w:rPr>
        <w:t>5</w:t>
      </w:r>
      <w:r w:rsidR="00937E13" w:rsidRPr="004C3975">
        <w:t>@BB(I</w:t>
      </w:r>
      <w:r w:rsidR="00937E13" w:rsidRPr="004C3975">
        <w:rPr>
          <w:vertAlign w:val="subscript"/>
        </w:rPr>
        <w:t>3</w:t>
      </w:r>
      <w:r w:rsidR="00937E13" w:rsidRPr="004C3975">
        <w:t>)</w:t>
      </w:r>
      <w:r w:rsidR="00937E13" w:rsidRPr="004C3975">
        <w:rPr>
          <w:vertAlign w:val="subscript"/>
        </w:rPr>
        <w:t>3</w:t>
      </w:r>
      <w:r w:rsidR="00937E13" w:rsidRPr="004C3975">
        <w:t xml:space="preserve"> crystals, the conversion of one of the linear triiodides into a bent pentaiodide means the branching of the triiodide linear structure and the closure of extremely large, 22-terms, polyiodide rings, constituted by 2 pentaiodides and 4 triiodides each. Such closure happens through halogen bonding of the newly formed pentaiodide </w:t>
      </w:r>
      <w:r w:rsidR="00937E13" w:rsidRPr="004C3975">
        <w:lastRenderedPageBreak/>
        <w:t>anions with the neighbouring line of triiodide cement (again present as two individuals, this time associate</w:t>
      </w:r>
      <w:r w:rsidR="008A6103">
        <w:t>d</w:t>
      </w:r>
      <w:r w:rsidR="00937E13" w:rsidRPr="004C3975">
        <w:t xml:space="preserve"> with 50% of electron density each; details in </w:t>
      </w:r>
      <w:r w:rsidR="00E80FB1">
        <w:t>E</w:t>
      </w:r>
      <w:r w:rsidR="00937E13" w:rsidRPr="004C3975">
        <w:t>SI Experimental section, Figures S4 and S5). This actively turns the infinite [3]</w:t>
      </w:r>
      <w:proofErr w:type="spellStart"/>
      <w:r w:rsidR="00937E13" w:rsidRPr="004C3975">
        <w:t>catenane</w:t>
      </w:r>
      <w:proofErr w:type="spellEnd"/>
      <w:r w:rsidR="00937E13" w:rsidRPr="004C3975">
        <w:t xml:space="preserve"> structure into the axle of an infinite supramolecular pseudo-</w:t>
      </w:r>
      <w:proofErr w:type="spellStart"/>
      <w:r w:rsidR="00937E13" w:rsidRPr="004C3975">
        <w:t>polyrotaxane</w:t>
      </w:r>
      <w:proofErr w:type="spellEnd"/>
      <w:r w:rsidR="00937E13" w:rsidRPr="004C3975">
        <w:t>, as illustrated in Figure 6.</w:t>
      </w:r>
      <w:r w:rsidR="00935DC0">
        <w:t xml:space="preserve"> </w:t>
      </w:r>
      <w:r w:rsidR="00937E13" w:rsidRPr="004C3975">
        <w:t>Detailed information about I-I bond lengths and angles (Table S6), I</w:t>
      </w:r>
      <w:r w:rsidR="00937E13" w:rsidRPr="004C3975">
        <w:rPr>
          <w:vertAlign w:val="superscript"/>
        </w:rPr>
        <w:t>…</w:t>
      </w:r>
      <w:r w:rsidR="00937E13" w:rsidRPr="004C3975">
        <w:t>I (Table S7) and CH</w:t>
      </w:r>
      <w:r w:rsidR="00937E13" w:rsidRPr="004C3975">
        <w:rPr>
          <w:vertAlign w:val="superscript"/>
        </w:rPr>
        <w:t>…</w:t>
      </w:r>
      <w:r w:rsidR="00937E13" w:rsidRPr="004C3975">
        <w:t xml:space="preserve">I supramolecular contacts distances (Table S8) are given in the </w:t>
      </w:r>
      <w:r w:rsidR="004763FB">
        <w:t>E</w:t>
      </w:r>
      <w:r w:rsidR="00937E13" w:rsidRPr="004C3975">
        <w:t>SI.</w:t>
      </w:r>
    </w:p>
    <w:p w14:paraId="69E59828" w14:textId="79F7A45F" w:rsidR="000A2D75" w:rsidRPr="004C3975" w:rsidRDefault="000A2D75" w:rsidP="000A2D75">
      <w:pPr>
        <w:pStyle w:val="RSCI01FigureSchemeChartwithbottombar"/>
      </w:pPr>
      <w:r w:rsidRPr="004763FB">
        <w:rPr>
          <w:rStyle w:val="RSCI05CaptiontoFigureSchemeChartwithbottombarChar"/>
          <w:b/>
          <w:bCs w:val="0"/>
        </w:rPr>
        <w:t>Figure 6</w:t>
      </w:r>
      <w:r w:rsidRPr="004C3975">
        <w:rPr>
          <w:rStyle w:val="RSCI05CaptiontoFigureSchemeChartwithbottombarChar"/>
        </w:rPr>
        <w:t>. Infinite supramolecular pseudo-</w:t>
      </w:r>
      <w:proofErr w:type="spellStart"/>
      <w:r w:rsidRPr="004C3975">
        <w:rPr>
          <w:rStyle w:val="RSCI05CaptiontoFigureSchemeChartwithbottombarChar"/>
        </w:rPr>
        <w:t>polyrotaxane</w:t>
      </w:r>
      <w:proofErr w:type="spellEnd"/>
      <w:r w:rsidRPr="004C3975">
        <w:rPr>
          <w:rStyle w:val="RSCI05CaptiontoFigureSchemeChartwithbottombarChar"/>
        </w:rPr>
        <w:t xml:space="preserve"> with a [3]</w:t>
      </w:r>
      <w:proofErr w:type="spellStart"/>
      <w:r w:rsidRPr="004C3975">
        <w:rPr>
          <w:rStyle w:val="RSCI05CaptiontoFigureSchemeChartwithbottombarChar"/>
        </w:rPr>
        <w:t>catenane</w:t>
      </w:r>
      <w:proofErr w:type="spellEnd"/>
      <w:r w:rsidRPr="004C3975">
        <w:rPr>
          <w:rStyle w:val="RSCI05CaptiontoFigureSchemeChartwithbottombarChar"/>
        </w:rPr>
        <w:t xml:space="preserve"> axle constituting the </w:t>
      </w:r>
      <w:bookmarkStart w:id="0" w:name="_Hlk19699845"/>
      <w:r w:rsidRPr="004C3975">
        <w:rPr>
          <w:rStyle w:val="RSCI05CaptiontoFigureSchemeChartwithbottombarChar"/>
        </w:rPr>
        <w:t>I</w:t>
      </w:r>
      <w:r w:rsidRPr="00035E58">
        <w:rPr>
          <w:rStyle w:val="RSCI05CaptiontoFigureSchemeChartwithbottombarChar"/>
          <w:vertAlign w:val="subscript"/>
        </w:rPr>
        <w:t>5</w:t>
      </w:r>
      <w:r w:rsidRPr="004C3975">
        <w:rPr>
          <w:rStyle w:val="RSCI05CaptiontoFigureSchemeChartwithbottombarChar"/>
        </w:rPr>
        <w:t>@BB@(I</w:t>
      </w:r>
      <w:r w:rsidRPr="00035E58">
        <w:rPr>
          <w:rStyle w:val="RSCI05CaptiontoFigureSchemeChartwithbottombarChar"/>
          <w:vertAlign w:val="subscript"/>
        </w:rPr>
        <w:t>5</w:t>
      </w:r>
      <w:r w:rsidRPr="004C3975">
        <w:rPr>
          <w:rStyle w:val="RSCI05CaptiontoFigureSchemeChartwithbottombarChar"/>
        </w:rPr>
        <w:t>)(I</w:t>
      </w:r>
      <w:r w:rsidRPr="00035E58">
        <w:rPr>
          <w:rStyle w:val="RSCI05CaptiontoFigureSchemeChartwithbottombarChar"/>
          <w:vertAlign w:val="subscript"/>
        </w:rPr>
        <w:t>3</w:t>
      </w:r>
      <w:r w:rsidRPr="004C3975">
        <w:rPr>
          <w:rStyle w:val="RSCI05CaptiontoFigureSchemeChartwithbottombarChar"/>
        </w:rPr>
        <w:t>)</w:t>
      </w:r>
      <w:r w:rsidRPr="00035E58">
        <w:rPr>
          <w:rStyle w:val="RSCI05CaptiontoFigureSchemeChartwithbottombarChar"/>
          <w:vertAlign w:val="subscript"/>
        </w:rPr>
        <w:t>2</w:t>
      </w:r>
      <w:r w:rsidRPr="004C3975">
        <w:rPr>
          <w:rStyle w:val="RSCI05CaptiontoFigureSchemeChartwithbottombarChar"/>
        </w:rPr>
        <w:t xml:space="preserve"> </w:t>
      </w:r>
      <w:bookmarkEnd w:id="0"/>
      <w:r w:rsidRPr="004C3975">
        <w:rPr>
          <w:rStyle w:val="RSCI05CaptiontoFigureSchemeChartwithbottombarChar"/>
        </w:rPr>
        <w:t>crystal. Inset: schematic depiction of the interlocked</w:t>
      </w:r>
      <w:r w:rsidRPr="000A2D75">
        <w:rPr>
          <w:rStyle w:val="RSCI05CaptiontoFigureSchemeChartwithbottombarChar"/>
        </w:rPr>
        <w:t xml:space="preserve"> </w:t>
      </w:r>
      <w:r w:rsidRPr="004C3975">
        <w:rPr>
          <w:rStyle w:val="RSCI05CaptiontoFigureSchemeChartwithbottombarChar"/>
        </w:rPr>
        <w:t>systems</w:t>
      </w:r>
      <w:r w:rsidRPr="007B36E2">
        <w:t>.</w:t>
      </w:r>
    </w:p>
    <w:p w14:paraId="7A145B36" w14:textId="112B8F22" w:rsidR="00B1611D" w:rsidRPr="004C3975" w:rsidRDefault="00937E13" w:rsidP="00B1611D">
      <w:pPr>
        <w:pStyle w:val="RSCB02ArticleText"/>
      </w:pPr>
      <w:r w:rsidRPr="004C3975">
        <w:t>The fact that the core [3]</w:t>
      </w:r>
      <w:proofErr w:type="spellStart"/>
      <w:r w:rsidRPr="004C3975">
        <w:t>catenane</w:t>
      </w:r>
      <w:proofErr w:type="spellEnd"/>
      <w:r w:rsidRPr="004C3975">
        <w:t xml:space="preserve"> axle remains unvaried from one structure to another may be indicative of a remarkable stability of the I</w:t>
      </w:r>
      <w:r w:rsidRPr="004C3975">
        <w:rPr>
          <w:vertAlign w:val="subscript"/>
        </w:rPr>
        <w:t>5</w:t>
      </w:r>
      <w:r w:rsidRPr="004C3975">
        <w:t>@BB catenate complex. Closer inspection reveals that the I</w:t>
      </w:r>
      <w:r w:rsidRPr="004C3975">
        <w:rPr>
          <w:vertAlign w:val="subscript"/>
        </w:rPr>
        <w:t>5</w:t>
      </w:r>
      <w:r w:rsidRPr="004C3975">
        <w:t xml:space="preserve">@BB complex as found in the crystal structures, beyond the host and guest mutual size which allows for significant surface contact, is mainly stabilized by 4 concomitant anion-π interactions involving all the pyridinium centres (Table S9). We have previously investigated about the </w:t>
      </w:r>
      <w:r w:rsidR="00D26EAD">
        <w:rPr>
          <w:strike/>
        </w:rPr>
        <w:t>.</w:t>
      </w:r>
      <w:r w:rsidRPr="004C3975">
        <w:t xml:space="preserve"> significance of anion-π interactions for the construction of polyiodide networks:</w:t>
      </w:r>
      <w:r w:rsidRPr="004C3975">
        <w:rPr>
          <w:vertAlign w:val="superscript"/>
        </w:rPr>
        <w:t>16</w:t>
      </w:r>
      <w:r w:rsidRPr="004C3975">
        <w:t xml:space="preserve"> given the persistence of this type of interactions in solution even with non-cage electron-deficient aromatics,</w:t>
      </w:r>
      <w:r w:rsidRPr="004C3975">
        <w:rPr>
          <w:vertAlign w:val="superscript"/>
        </w:rPr>
        <w:t>17,18</w:t>
      </w:r>
      <w:r w:rsidRPr="004C3975">
        <w:t xml:space="preserve"> and the observation of I</w:t>
      </w:r>
      <w:r w:rsidRPr="004C3975">
        <w:rPr>
          <w:vertAlign w:val="subscript"/>
        </w:rPr>
        <w:t>5</w:t>
      </w:r>
      <w:r w:rsidRPr="004C3975">
        <w:rPr>
          <w:vertAlign w:val="superscript"/>
        </w:rPr>
        <w:t>-</w:t>
      </w:r>
      <w:r w:rsidRPr="004C3975">
        <w:t xml:space="preserve"> in solution through FT-Raman, an involvement of anion-π contacts in the genesis of these crystals from the mother solution could be postulated. As commented above, a second important contribution to the self-organisation into catenates comes from the π-π stacking between adjacent BB molecules, which are invariably found aligned in a face to face fashion.</w:t>
      </w:r>
    </w:p>
    <w:p w14:paraId="724ADE78" w14:textId="3D45845A" w:rsidR="00035E58" w:rsidRPr="000A2D75" w:rsidRDefault="00937E13" w:rsidP="000A2D75">
      <w:pPr>
        <w:pStyle w:val="RSCB02ArticleText"/>
      </w:pPr>
      <w:r w:rsidRPr="004C3975">
        <w:t>Polyiodide chemistry, a worthy and long-lasting research field connected with structural and theoretical challenges posed by the hypervalent behaviour of iodine, has recently re-flourished due to its relevance for solar energy harvesting and storage, e.g. dye-sensitized solar cells and batteries, where polyiodide species are mostly included as electrolytes.</w:t>
      </w:r>
      <w:r w:rsidRPr="004C3975">
        <w:rPr>
          <w:vertAlign w:val="superscript"/>
        </w:rPr>
        <w:t>19,20</w:t>
      </w:r>
      <w:r w:rsidRPr="004C3975">
        <w:t xml:space="preserve"> Concomitantly, solid-state conductors based on the </w:t>
      </w:r>
      <w:proofErr w:type="spellStart"/>
      <w:r w:rsidRPr="004C3975">
        <w:t>Grotthuss</w:t>
      </w:r>
      <w:proofErr w:type="spellEnd"/>
      <w:r w:rsidRPr="004C3975">
        <w:t xml:space="preserve"> conduction mechanism</w:t>
      </w:r>
      <w:r w:rsidRPr="004C3975">
        <w:rPr>
          <w:vertAlign w:val="superscript"/>
        </w:rPr>
        <w:t>11,21</w:t>
      </w:r>
      <w:r w:rsidRPr="004C3975">
        <w:t xml:space="preserve"> also returned into the spotlight.</w:t>
      </w:r>
      <w:r w:rsidRPr="004C3975">
        <w:rPr>
          <w:vertAlign w:val="superscript"/>
        </w:rPr>
        <w:t>22-24</w:t>
      </w:r>
      <w:r w:rsidRPr="004C3975">
        <w:t xml:space="preserve"> </w:t>
      </w:r>
      <w:r w:rsidRPr="00D26EAD">
        <w:t>It is important to understand that both micro- but also macroscopic requirements should be fulfilled</w:t>
      </w:r>
      <w:r w:rsidRPr="004C3975">
        <w:t xml:space="preserve"> to achieve highly performing</w:t>
      </w:r>
      <w:r w:rsidR="00635BA4" w:rsidRPr="00635BA4">
        <w:rPr>
          <w:rFonts w:ascii="Arial" w:eastAsia="MS Mincho" w:hAnsi="Arial"/>
          <w:sz w:val="17"/>
          <w:szCs w:val="24"/>
          <w:lang w:val="en-US" w:eastAsia="ja-JP"/>
        </w:rPr>
        <w:t xml:space="preserve"> </w:t>
      </w:r>
      <w:r w:rsidR="00635BA4" w:rsidRPr="00635BA4">
        <w:rPr>
          <w:lang w:val="en-US"/>
        </w:rPr>
        <w:t xml:space="preserve">polyiodide-base conductors. On a microscopic </w:t>
      </w:r>
      <w:r w:rsidR="00635BA4" w:rsidRPr="00635BA4">
        <w:rPr>
          <w:lang w:val="en-US"/>
        </w:rPr>
        <w:lastRenderedPageBreak/>
        <w:t>level, orbital contacts within a train of polyiodides spanning the whole crystal is required to maintain electrical contact through an electron hopping mechanism. Nevertheless, short I</w:t>
      </w:r>
      <w:r w:rsidR="00635BA4" w:rsidRPr="00635BA4">
        <w:rPr>
          <w:vertAlign w:val="superscript"/>
          <w:lang w:val="en-US"/>
        </w:rPr>
        <w:t>…</w:t>
      </w:r>
      <w:r w:rsidR="00635BA4" w:rsidRPr="00635BA4">
        <w:rPr>
          <w:lang w:val="en-US"/>
        </w:rPr>
        <w:t xml:space="preserve">I intermolecular contacts and a large number of wires per unit area, both affected by iodine density within the crystal, </w:t>
      </w:r>
      <w:r w:rsidR="00635BA4" w:rsidRPr="000A2D75">
        <w:t>would surely enhance its conduction, as experimentally demonstrated.</w:t>
      </w:r>
      <w:r w:rsidR="00635BA4" w:rsidRPr="0022762F">
        <w:rPr>
          <w:vertAlign w:val="superscript"/>
        </w:rPr>
        <w:t>11,25,26</w:t>
      </w:r>
    </w:p>
    <w:p w14:paraId="1DF48F86" w14:textId="58F734F5" w:rsidR="000A2D75" w:rsidRPr="000A2D75" w:rsidRDefault="000A2D75" w:rsidP="000A2D75">
      <w:pPr>
        <w:pStyle w:val="RSCB02ArticleText"/>
      </w:pPr>
      <w:r w:rsidRPr="000A2D75">
        <w:t>We recently introduced the novel descriptor I</w:t>
      </w:r>
      <w:r w:rsidRPr="000A2D75">
        <w:rPr>
          <w:vertAlign w:val="subscript"/>
        </w:rPr>
        <w:t>N</w:t>
      </w:r>
      <w:r w:rsidRPr="000A2D75">
        <w:t>, which allows to compare and assess, on a meaningful scale, the iodine packing density in crystals. The iodine number I</w:t>
      </w:r>
      <w:r w:rsidRPr="00C242BA">
        <w:rPr>
          <w:vertAlign w:val="subscript"/>
        </w:rPr>
        <w:t>N</w:t>
      </w:r>
      <w:r w:rsidRPr="000A2D75">
        <w:t xml:space="preserve"> was defined to assume a 0 value in the absence of iodine and a value of 1 for a crystal possessing the same iodine packing density of molecular I</w:t>
      </w:r>
      <w:r w:rsidRPr="0022762F">
        <w:rPr>
          <w:vertAlign w:val="subscript"/>
        </w:rPr>
        <w:t>2</w:t>
      </w:r>
      <w:r w:rsidRPr="000A2D75">
        <w:t xml:space="preserve"> crystals.</w:t>
      </w:r>
      <w:r w:rsidRPr="0022762F">
        <w:rPr>
          <w:vertAlign w:val="superscript"/>
        </w:rPr>
        <w:t>28</w:t>
      </w:r>
      <w:r w:rsidRPr="000A2D75">
        <w:t xml:space="preserve"> Comparison of different polyiodides, based on their crystal structures, is eased by the use of this descriptor. For instance, it allowed us to evidence that very high iodine density (up to I</w:t>
      </w:r>
      <w:r w:rsidRPr="001D718C">
        <w:rPr>
          <w:vertAlign w:val="subscript"/>
        </w:rPr>
        <w:t>N</w:t>
      </w:r>
      <w:r w:rsidRPr="000A2D75">
        <w:t xml:space="preserve">=0.589) can be achieved in iodine-based clathrates of small protonated </w:t>
      </w:r>
      <w:proofErr w:type="spellStart"/>
      <w:r w:rsidRPr="000A2D75">
        <w:t>azacyclophanes</w:t>
      </w:r>
      <w:proofErr w:type="spellEnd"/>
      <w:r w:rsidRPr="000A2D75">
        <w:t>, deliberately mismatching in size with the iodide anions,</w:t>
      </w:r>
      <w:r w:rsidR="0022762F" w:rsidRPr="0022762F">
        <w:rPr>
          <w:vertAlign w:val="superscript"/>
        </w:rPr>
        <w:t>28</w:t>
      </w:r>
      <w:r w:rsidRPr="000A2D75">
        <w:t xml:space="preserve"> compared to the lower, although significant, iodine densities (up to I</w:t>
      </w:r>
      <w:r w:rsidRPr="001D718C">
        <w:rPr>
          <w:vertAlign w:val="subscript"/>
        </w:rPr>
        <w:t>N</w:t>
      </w:r>
      <w:r w:rsidRPr="000A2D75">
        <w:t>=0.330) we previously obtained with tetrazine-based ligands</w:t>
      </w:r>
      <w:r w:rsidRPr="0022762F">
        <w:rPr>
          <w:vertAlign w:val="superscript"/>
        </w:rPr>
        <w:t>27</w:t>
      </w:r>
      <w:r w:rsidRPr="000A2D75">
        <w:t xml:space="preserve"> forming polyiodide planes instead of wires.</w:t>
      </w:r>
      <w:r w:rsidRPr="0022762F">
        <w:rPr>
          <w:vertAlign w:val="superscript"/>
        </w:rPr>
        <w:t>16</w:t>
      </w:r>
      <w:r w:rsidRPr="000A2D75">
        <w:t xml:space="preserve"> </w:t>
      </w:r>
    </w:p>
    <w:p w14:paraId="4A32D6CE" w14:textId="77777777" w:rsidR="000A2D75" w:rsidRPr="000A2D75" w:rsidRDefault="000A2D75" w:rsidP="000A2D75">
      <w:pPr>
        <w:pStyle w:val="RSCB02ArticleText"/>
      </w:pPr>
      <w:r w:rsidRPr="000A2D75">
        <w:t>The I</w:t>
      </w:r>
      <w:r w:rsidRPr="001D718C">
        <w:rPr>
          <w:vertAlign w:val="subscript"/>
        </w:rPr>
        <w:t>5</w:t>
      </w:r>
      <w:r w:rsidRPr="000A2D75">
        <w:t>@BB(I</w:t>
      </w:r>
      <w:r w:rsidRPr="001D718C">
        <w:rPr>
          <w:vertAlign w:val="subscript"/>
        </w:rPr>
        <w:t>3</w:t>
      </w:r>
      <w:r w:rsidRPr="000A2D75">
        <w:t>)</w:t>
      </w:r>
      <w:r w:rsidRPr="001D718C">
        <w:rPr>
          <w:vertAlign w:val="subscript"/>
        </w:rPr>
        <w:t>3</w:t>
      </w:r>
      <w:r w:rsidRPr="000A2D75">
        <w:t xml:space="preserve"> and I</w:t>
      </w:r>
      <w:r w:rsidRPr="001D718C">
        <w:rPr>
          <w:vertAlign w:val="subscript"/>
        </w:rPr>
        <w:t>5</w:t>
      </w:r>
      <w:r w:rsidRPr="000A2D75">
        <w:t>@BB@(I</w:t>
      </w:r>
      <w:r w:rsidRPr="001D718C">
        <w:rPr>
          <w:vertAlign w:val="subscript"/>
        </w:rPr>
        <w:t>5</w:t>
      </w:r>
      <w:r w:rsidRPr="000A2D75">
        <w:t>)(I</w:t>
      </w:r>
      <w:r w:rsidRPr="001D718C">
        <w:rPr>
          <w:vertAlign w:val="subscript"/>
        </w:rPr>
        <w:t>3</w:t>
      </w:r>
      <w:r w:rsidRPr="000A2D75">
        <w:t>)</w:t>
      </w:r>
      <w:r w:rsidRPr="001D718C">
        <w:rPr>
          <w:vertAlign w:val="subscript"/>
        </w:rPr>
        <w:t>2</w:t>
      </w:r>
      <w:r w:rsidRPr="000A2D75">
        <w:t xml:space="preserve"> polyiodides herein reported are particularly promising from a material chemistry perspective, since they satisfy both the macro- and microscopic criteria required for electrical conductivity: </w:t>
      </w:r>
      <w:proofErr w:type="spellStart"/>
      <w:r w:rsidRPr="00C242BA">
        <w:rPr>
          <w:i/>
        </w:rPr>
        <w:t>i</w:t>
      </w:r>
      <w:proofErr w:type="spellEnd"/>
      <w:r w:rsidRPr="000A2D75">
        <w:t xml:space="preserve">) they contain trains of polyiodides spanning the crystal from side to side while maintaining meaningful orbital overlap (microscopic); </w:t>
      </w:r>
      <w:r w:rsidRPr="00C242BA">
        <w:rPr>
          <w:i/>
        </w:rPr>
        <w:t>ii</w:t>
      </w:r>
      <w:r w:rsidRPr="000A2D75">
        <w:t>) they are characterized by significant iodine packing density (I</w:t>
      </w:r>
      <w:r w:rsidRPr="001D718C">
        <w:rPr>
          <w:vertAlign w:val="subscript"/>
        </w:rPr>
        <w:t>N</w:t>
      </w:r>
      <w:r w:rsidRPr="000A2D75">
        <w:t>=0.447 for I</w:t>
      </w:r>
      <w:r w:rsidRPr="000A2D75">
        <w:rPr>
          <w:vertAlign w:val="subscript"/>
        </w:rPr>
        <w:t>5</w:t>
      </w:r>
      <w:r w:rsidRPr="000A2D75">
        <w:t>@BB(I</w:t>
      </w:r>
      <w:r w:rsidRPr="000A2D75">
        <w:rPr>
          <w:vertAlign w:val="subscript"/>
        </w:rPr>
        <w:t>3</w:t>
      </w:r>
      <w:r w:rsidRPr="000A2D75">
        <w:t>)</w:t>
      </w:r>
      <w:r w:rsidRPr="000A2D75">
        <w:rPr>
          <w:vertAlign w:val="subscript"/>
        </w:rPr>
        <w:t>3</w:t>
      </w:r>
      <w:r w:rsidRPr="000A2D75">
        <w:t>, I</w:t>
      </w:r>
      <w:r w:rsidRPr="001D718C">
        <w:rPr>
          <w:vertAlign w:val="subscript"/>
        </w:rPr>
        <w:t>N</w:t>
      </w:r>
      <w:r w:rsidRPr="000A2D75">
        <w:t>=0.487 for I</w:t>
      </w:r>
      <w:r w:rsidRPr="000A2D75">
        <w:rPr>
          <w:vertAlign w:val="subscript"/>
        </w:rPr>
        <w:t>5</w:t>
      </w:r>
      <w:r w:rsidRPr="000A2D75">
        <w:t>@BB@(I</w:t>
      </w:r>
      <w:r w:rsidRPr="000A2D75">
        <w:rPr>
          <w:vertAlign w:val="subscript"/>
        </w:rPr>
        <w:t>5</w:t>
      </w:r>
      <w:r w:rsidRPr="000A2D75">
        <w:t>)(I</w:t>
      </w:r>
      <w:r w:rsidRPr="000A2D75">
        <w:rPr>
          <w:vertAlign w:val="subscript"/>
        </w:rPr>
        <w:t>3</w:t>
      </w:r>
      <w:r w:rsidRPr="000A2D75">
        <w:t>)</w:t>
      </w:r>
      <w:r w:rsidRPr="000A2D75">
        <w:rPr>
          <w:vertAlign w:val="subscript"/>
        </w:rPr>
        <w:t>2</w:t>
      </w:r>
      <w:r w:rsidRPr="000A2D75">
        <w:t>) (macroscopic).</w:t>
      </w:r>
    </w:p>
    <w:p w14:paraId="1B676F7C" w14:textId="77777777" w:rsidR="000A2D75" w:rsidRPr="000A2D75" w:rsidRDefault="000A2D75" w:rsidP="000A2D75">
      <w:pPr>
        <w:pStyle w:val="RSCB02ArticleText"/>
      </w:pPr>
      <w:r w:rsidRPr="000A2D75">
        <w:t xml:space="preserve">Furthermore, these new compounds highlight that the use of large and rigid organic scaffolds, inherently inclined to organize in pillars at the solid state, like BB, could be a striking strategy to promote the formation of polyiodide networks developing along well-defined directions, without sacrificing much of the final iodine packing density of the material. </w:t>
      </w:r>
    </w:p>
    <w:p w14:paraId="3570CA6C" w14:textId="394CECCA" w:rsidR="004C3975" w:rsidRPr="004C3975" w:rsidRDefault="000A2D75" w:rsidP="000A2D75">
      <w:pPr>
        <w:pStyle w:val="RSCB02ArticleText"/>
      </w:pPr>
      <w:r w:rsidRPr="000A2D75">
        <w:t xml:space="preserve">In conclusion herein we reported an interesting case of spontaneous one-pot self-assembly of a unique </w:t>
      </w:r>
      <w:proofErr w:type="spellStart"/>
      <w:r w:rsidRPr="000A2D75">
        <w:t>pentaiodide</w:t>
      </w:r>
      <w:proofErr w:type="spellEnd"/>
      <w:r w:rsidRPr="000A2D75">
        <w:t>-based infinite supramolecular [3]</w:t>
      </w:r>
      <w:proofErr w:type="spellStart"/>
      <w:r w:rsidRPr="000A2D75">
        <w:t>catenate</w:t>
      </w:r>
      <w:proofErr w:type="spellEnd"/>
      <w:r w:rsidRPr="000A2D75">
        <w:t xml:space="preserve"> starting from an aromatic </w:t>
      </w:r>
      <w:proofErr w:type="spellStart"/>
      <w:r w:rsidRPr="000A2D75">
        <w:t>tetracationic</w:t>
      </w:r>
      <w:proofErr w:type="spellEnd"/>
      <w:r w:rsidRPr="000A2D75">
        <w:t xml:space="preserve"> </w:t>
      </w:r>
      <w:proofErr w:type="spellStart"/>
      <w:r w:rsidRPr="000A2D75">
        <w:t>pyridinophane</w:t>
      </w:r>
      <w:proofErr w:type="spellEnd"/>
      <w:r w:rsidRPr="000A2D75">
        <w:t xml:space="preserve"> and I</w:t>
      </w:r>
      <w:r w:rsidRPr="000A2D75">
        <w:rPr>
          <w:vertAlign w:val="superscript"/>
        </w:rPr>
        <w:t>-</w:t>
      </w:r>
      <w:r w:rsidRPr="000A2D75">
        <w:t>/I</w:t>
      </w:r>
      <w:r w:rsidRPr="000A2D75">
        <w:rPr>
          <w:vertAlign w:val="subscript"/>
        </w:rPr>
        <w:t>2</w:t>
      </w:r>
      <w:r w:rsidRPr="000A2D75">
        <w:t xml:space="preserve"> mixture. Closure of further polyiodide rings can be achieved by simply increasing the iodine content of the crystallization medium, leading to an unprecedented infinite supramolecular pseudo- </w:t>
      </w:r>
      <w:proofErr w:type="spellStart"/>
      <w:r w:rsidRPr="000A2D75">
        <w:t>polyrotaxane</w:t>
      </w:r>
      <w:proofErr w:type="spellEnd"/>
      <w:r w:rsidRPr="000A2D75">
        <w:t xml:space="preserve"> on a poly[3]</w:t>
      </w:r>
      <w:proofErr w:type="spellStart"/>
      <w:r w:rsidRPr="000A2D75">
        <w:t>catenate</w:t>
      </w:r>
      <w:proofErr w:type="spellEnd"/>
      <w:r w:rsidRPr="000A2D75">
        <w:t xml:space="preserve"> axle. Mono- (I</w:t>
      </w:r>
      <w:r w:rsidRPr="000A2D75">
        <w:rPr>
          <w:vertAlign w:val="superscript"/>
        </w:rPr>
        <w:t>-</w:t>
      </w:r>
      <w:r w:rsidRPr="000A2D75">
        <w:t>) and diatomic (I</w:t>
      </w:r>
      <w:r w:rsidRPr="000A2D75">
        <w:rPr>
          <w:vertAlign w:val="subscript"/>
        </w:rPr>
        <w:t>2</w:t>
      </w:r>
      <w:r w:rsidRPr="000A2D75">
        <w:t xml:space="preserve">) </w:t>
      </w:r>
      <w:proofErr w:type="spellStart"/>
      <w:r w:rsidRPr="000A2D75">
        <w:t>tectons</w:t>
      </w:r>
      <w:proofErr w:type="spellEnd"/>
      <w:r w:rsidRPr="000A2D75">
        <w:t xml:space="preserve"> are observed to spontaneously assemble into complex architecture including discrete 22-terms rings ((I</w:t>
      </w:r>
      <w:r w:rsidRPr="000A2D75">
        <w:rPr>
          <w:vertAlign w:val="subscript"/>
        </w:rPr>
        <w:t>5</w:t>
      </w:r>
      <w:r w:rsidRPr="000A2D75">
        <w:t>)</w:t>
      </w:r>
      <w:r w:rsidRPr="000A2D75">
        <w:rPr>
          <w:vertAlign w:val="subscript"/>
        </w:rPr>
        <w:t>2</w:t>
      </w:r>
      <w:r w:rsidRPr="000A2D75">
        <w:t>(I</w:t>
      </w:r>
      <w:r w:rsidRPr="000A2D75">
        <w:rPr>
          <w:vertAlign w:val="subscript"/>
        </w:rPr>
        <w:t>3</w:t>
      </w:r>
      <w:r w:rsidRPr="000A2D75">
        <w:t>)</w:t>
      </w:r>
      <w:r w:rsidRPr="000A2D75">
        <w:rPr>
          <w:vertAlign w:val="subscript"/>
        </w:rPr>
        <w:t>4</w:t>
      </w:r>
      <w:r w:rsidRPr="000A2D75">
        <w:t>) and I</w:t>
      </w:r>
      <w:r w:rsidRPr="000A2D75">
        <w:rPr>
          <w:vertAlign w:val="subscript"/>
        </w:rPr>
        <w:t>5</w:t>
      </w:r>
      <w:r w:rsidRPr="000A2D75">
        <w:t xml:space="preserve">@BB </w:t>
      </w:r>
      <w:proofErr w:type="spellStart"/>
      <w:r w:rsidRPr="000A2D75">
        <w:t>catenate</w:t>
      </w:r>
      <w:proofErr w:type="spellEnd"/>
      <w:r w:rsidRPr="000A2D75">
        <w:t xml:space="preserve"> networks featuring 14-terms rings, entirely assembled through the cooperation of anion-π and π-π stacking forces. Lastly, beyond scientific and applicative interests</w:t>
      </w:r>
      <w:r w:rsidRPr="001C1430">
        <w:t>, we feel for once that the reported structures could be one of those inspiring fascinating little curios which remind us all of the beauty of chemistry.</w:t>
      </w:r>
    </w:p>
    <w:p w14:paraId="59CD7857" w14:textId="3D14AFA9" w:rsidR="00584D2B" w:rsidRPr="004C3975" w:rsidRDefault="00584D2B" w:rsidP="00584D2B">
      <w:pPr>
        <w:pStyle w:val="RSCB04AHeadingSection"/>
      </w:pPr>
      <w:r w:rsidRPr="004C3975">
        <w:t>Conflict</w:t>
      </w:r>
      <w:r w:rsidR="00476602" w:rsidRPr="004C3975">
        <w:t>s</w:t>
      </w:r>
      <w:r w:rsidRPr="004C3975">
        <w:t xml:space="preserve"> of interest</w:t>
      </w:r>
    </w:p>
    <w:p w14:paraId="3A8E9A51" w14:textId="3A33C632" w:rsidR="00BC6382" w:rsidRPr="004C3975" w:rsidRDefault="00BC6382" w:rsidP="00BC6382">
      <w:pPr>
        <w:rPr>
          <w:rFonts w:cs="Times New Roman"/>
          <w:w w:val="108"/>
          <w:sz w:val="18"/>
          <w:szCs w:val="18"/>
        </w:rPr>
      </w:pPr>
      <w:r w:rsidRPr="004C3975">
        <w:rPr>
          <w:rFonts w:cs="Times New Roman"/>
          <w:w w:val="108"/>
          <w:sz w:val="18"/>
          <w:szCs w:val="18"/>
        </w:rPr>
        <w:t xml:space="preserve"> There are no conflicts to declare.</w:t>
      </w:r>
      <w:bookmarkStart w:id="1" w:name="_GoBack"/>
      <w:bookmarkEnd w:id="1"/>
    </w:p>
    <w:p w14:paraId="0BC2E0CF" w14:textId="761DA58C" w:rsidR="00D010E8" w:rsidRPr="004C3975" w:rsidRDefault="00E61949" w:rsidP="00EF6BD4">
      <w:pPr>
        <w:pStyle w:val="RSCB04SectionHeading"/>
      </w:pPr>
      <w:r w:rsidRPr="004C3975">
        <w:lastRenderedPageBreak/>
        <w:t>Notes and references</w:t>
      </w:r>
    </w:p>
    <w:p w14:paraId="1F949D23" w14:textId="6524D06D" w:rsidR="004C3975" w:rsidRPr="005B6603" w:rsidRDefault="004C3975" w:rsidP="004C3975">
      <w:pPr>
        <w:pStyle w:val="RSCR02References"/>
        <w:rPr>
          <w:lang w:val="en-US"/>
        </w:rPr>
      </w:pPr>
      <w:r w:rsidRPr="005B6603">
        <w:rPr>
          <w:lang w:val="en-US"/>
        </w:rPr>
        <w:t xml:space="preserve">Press release: The Nobel Prize in Chemistry 2016. NobelPrize.org. Nobel Media AB 2019. &lt;https://www.nobelprize.org/prizes/chemistry/2016/press-release/&gt; (Accessed September 20, 2019). </w:t>
      </w:r>
    </w:p>
    <w:p w14:paraId="235D0A54" w14:textId="0293C060" w:rsidR="004C3975" w:rsidRPr="00D26EAD" w:rsidRDefault="004C3975" w:rsidP="004C3975">
      <w:pPr>
        <w:pStyle w:val="RSCR02References"/>
        <w:rPr>
          <w:lang w:val="en-US"/>
        </w:rPr>
      </w:pPr>
      <w:r w:rsidRPr="005B6603">
        <w:rPr>
          <w:lang w:val="en-US"/>
        </w:rPr>
        <w:t xml:space="preserve">Press release: The Nobel Prize in Chemistry 1987. </w:t>
      </w:r>
      <w:r w:rsidRPr="00D26EAD">
        <w:rPr>
          <w:lang w:val="en-US"/>
        </w:rPr>
        <w:t xml:space="preserve">NobelPrize.org. Nobel Media AB 2019. &lt;https://www.nobelprize.org/prizes/chemistry/1987/press- release/&gt; (Accessed September 20, 2019). </w:t>
      </w:r>
    </w:p>
    <w:p w14:paraId="4361FE59" w14:textId="250CE15A" w:rsidR="004C3975" w:rsidRPr="00D26EAD" w:rsidRDefault="004C3975" w:rsidP="004C3975">
      <w:pPr>
        <w:pStyle w:val="RSCR02References"/>
      </w:pPr>
      <w:r w:rsidRPr="00D26EAD">
        <w:rPr>
          <w:lang w:val="en-US"/>
        </w:rPr>
        <w:t>J. W. Steed, J. L. Atwood, P. A. Gale (2012). Definition and Emergence of Supramolecular Chemistry in Supramolecular Chemistry (eds P. A. Gale and J. W. Steed).</w:t>
      </w:r>
    </w:p>
    <w:p w14:paraId="21678143" w14:textId="56C1C260" w:rsidR="004C3975" w:rsidRPr="00D26EAD" w:rsidRDefault="004C3975" w:rsidP="004C3975">
      <w:pPr>
        <w:pStyle w:val="RSCR02References"/>
      </w:pPr>
      <w:r w:rsidRPr="00D26EAD">
        <w:rPr>
          <w:lang w:val="en-US"/>
        </w:rPr>
        <w:t xml:space="preserve">C.-R. </w:t>
      </w:r>
      <w:proofErr w:type="spellStart"/>
      <w:r w:rsidRPr="00D26EAD">
        <w:rPr>
          <w:lang w:val="en-US"/>
        </w:rPr>
        <w:t>Prüll</w:t>
      </w:r>
      <w:proofErr w:type="spellEnd"/>
      <w:r w:rsidRPr="00D26EAD">
        <w:rPr>
          <w:lang w:val="en-US"/>
        </w:rPr>
        <w:t>,</w:t>
      </w:r>
      <w:r w:rsidRPr="00D26EAD">
        <w:t xml:space="preserve"> </w:t>
      </w:r>
      <w:r w:rsidRPr="00D26EAD">
        <w:rPr>
          <w:i/>
          <w:iCs/>
        </w:rPr>
        <w:t>Med. Hist.</w:t>
      </w:r>
      <w:r w:rsidR="00035E58" w:rsidRPr="00D26EAD">
        <w:t>,</w:t>
      </w:r>
      <w:r w:rsidRPr="00D26EAD">
        <w:t xml:space="preserve"> 2003, </w:t>
      </w:r>
      <w:r w:rsidRPr="00D26EAD">
        <w:rPr>
          <w:b/>
          <w:bCs/>
        </w:rPr>
        <w:t>47</w:t>
      </w:r>
      <w:r w:rsidRPr="00D26EAD">
        <w:t>(3), 332-356.</w:t>
      </w:r>
    </w:p>
    <w:p w14:paraId="1AD6B485" w14:textId="6EE360F9" w:rsidR="004C3975" w:rsidRPr="00D26EAD" w:rsidRDefault="004C3975" w:rsidP="004C3975">
      <w:pPr>
        <w:pStyle w:val="RSCR02References"/>
        <w:rPr>
          <w:lang w:val="en-US"/>
        </w:rPr>
      </w:pPr>
      <w:r w:rsidRPr="00D26EAD">
        <w:rPr>
          <w:lang w:val="en-US"/>
        </w:rPr>
        <w:t xml:space="preserve">E. Fischer, </w:t>
      </w:r>
      <w:r w:rsidRPr="00D26EAD">
        <w:rPr>
          <w:i/>
          <w:iCs/>
          <w:lang w:val="en-US"/>
        </w:rPr>
        <w:t xml:space="preserve">Ber. </w:t>
      </w:r>
      <w:proofErr w:type="spellStart"/>
      <w:r w:rsidRPr="00D26EAD">
        <w:rPr>
          <w:i/>
          <w:iCs/>
          <w:lang w:val="en-US"/>
        </w:rPr>
        <w:t>Dtsch</w:t>
      </w:r>
      <w:proofErr w:type="spellEnd"/>
      <w:r w:rsidRPr="00D26EAD">
        <w:rPr>
          <w:i/>
          <w:iCs/>
          <w:lang w:val="en-US"/>
        </w:rPr>
        <w:t xml:space="preserve">. Chem. </w:t>
      </w:r>
      <w:proofErr w:type="spellStart"/>
      <w:r w:rsidRPr="00D26EAD">
        <w:rPr>
          <w:i/>
          <w:iCs/>
          <w:lang w:val="en-US"/>
        </w:rPr>
        <w:t>Ges</w:t>
      </w:r>
      <w:proofErr w:type="spellEnd"/>
      <w:r w:rsidRPr="00D26EAD">
        <w:rPr>
          <w:i/>
          <w:iCs/>
          <w:lang w:val="en-US"/>
        </w:rPr>
        <w:t>.</w:t>
      </w:r>
      <w:r w:rsidR="00035E58" w:rsidRPr="00D26EAD">
        <w:rPr>
          <w:lang w:val="en-US"/>
        </w:rPr>
        <w:t>,</w:t>
      </w:r>
      <w:r w:rsidRPr="00D26EAD">
        <w:rPr>
          <w:lang w:val="en-US"/>
        </w:rPr>
        <w:t xml:space="preserve"> 1894, </w:t>
      </w:r>
      <w:r w:rsidRPr="00D26EAD">
        <w:rPr>
          <w:b/>
          <w:bCs/>
          <w:lang w:val="en-US"/>
        </w:rPr>
        <w:t>27</w:t>
      </w:r>
      <w:r w:rsidR="00035E58" w:rsidRPr="00D26EAD">
        <w:rPr>
          <w:lang w:val="en-US"/>
        </w:rPr>
        <w:t>,</w:t>
      </w:r>
      <w:r w:rsidRPr="00D26EAD">
        <w:rPr>
          <w:lang w:val="en-US"/>
        </w:rPr>
        <w:t xml:space="preserve"> 2985-2993.</w:t>
      </w:r>
    </w:p>
    <w:p w14:paraId="39D8093D" w14:textId="240C219A" w:rsidR="004C3975" w:rsidRPr="00D26EAD" w:rsidRDefault="004C3975" w:rsidP="004C3975">
      <w:pPr>
        <w:pStyle w:val="RSCR02References"/>
        <w:rPr>
          <w:lang w:val="en-US"/>
        </w:rPr>
      </w:pPr>
      <w:r w:rsidRPr="00D26EAD">
        <w:rPr>
          <w:lang w:val="en-US"/>
        </w:rPr>
        <w:t xml:space="preserve">J.L. Gay-Lussac, </w:t>
      </w:r>
      <w:r w:rsidRPr="00D26EAD">
        <w:rPr>
          <w:i/>
          <w:iCs/>
          <w:lang w:val="en-US"/>
        </w:rPr>
        <w:t xml:space="preserve">Ann. </w:t>
      </w:r>
      <w:proofErr w:type="spellStart"/>
      <w:r w:rsidRPr="00D26EAD">
        <w:rPr>
          <w:i/>
          <w:iCs/>
          <w:lang w:val="en-US"/>
        </w:rPr>
        <w:t>Chimie</w:t>
      </w:r>
      <w:proofErr w:type="spellEnd"/>
      <w:r w:rsidR="00035E58" w:rsidRPr="00D26EAD">
        <w:rPr>
          <w:lang w:val="en-US"/>
        </w:rPr>
        <w:t>,</w:t>
      </w:r>
      <w:r w:rsidRPr="00D26EAD">
        <w:rPr>
          <w:lang w:val="en-US"/>
        </w:rPr>
        <w:t xml:space="preserve"> 1814, </w:t>
      </w:r>
      <w:r w:rsidRPr="00D26EAD">
        <w:rPr>
          <w:b/>
          <w:bCs/>
          <w:lang w:val="en-US"/>
        </w:rPr>
        <w:t>91</w:t>
      </w:r>
      <w:r w:rsidRPr="00D26EAD">
        <w:rPr>
          <w:lang w:val="en-US"/>
        </w:rPr>
        <w:t>, 5–160.</w:t>
      </w:r>
    </w:p>
    <w:p w14:paraId="2FE74878" w14:textId="0071CF37" w:rsidR="004C3975" w:rsidRPr="00D26EAD" w:rsidRDefault="004C3975" w:rsidP="004C3975">
      <w:pPr>
        <w:pStyle w:val="RSCR02References"/>
        <w:rPr>
          <w:lang w:val="en-US"/>
        </w:rPr>
      </w:pPr>
      <w:r w:rsidRPr="00D26EAD">
        <w:rPr>
          <w:lang w:val="en-US"/>
        </w:rPr>
        <w:t xml:space="preserve">G. Jones, </w:t>
      </w:r>
      <w:r w:rsidRPr="00D26EAD">
        <w:rPr>
          <w:i/>
          <w:iCs/>
          <w:lang w:val="en-US"/>
        </w:rPr>
        <w:t>J. Phys. Chem.</w:t>
      </w:r>
      <w:r w:rsidR="00035E58" w:rsidRPr="00D26EAD">
        <w:rPr>
          <w:lang w:val="en-US"/>
        </w:rPr>
        <w:t>,</w:t>
      </w:r>
      <w:r w:rsidRPr="00D26EAD">
        <w:rPr>
          <w:lang w:val="en-US"/>
        </w:rPr>
        <w:t xml:space="preserve"> 1930, </w:t>
      </w:r>
      <w:r w:rsidRPr="00D26EAD">
        <w:rPr>
          <w:b/>
          <w:bCs/>
          <w:lang w:val="en-US"/>
        </w:rPr>
        <w:t>34</w:t>
      </w:r>
      <w:r w:rsidRPr="00D26EAD">
        <w:rPr>
          <w:lang w:val="en-US"/>
        </w:rPr>
        <w:t>, 673–691.</w:t>
      </w:r>
    </w:p>
    <w:p w14:paraId="56D3FF3B" w14:textId="2A7D5D7B" w:rsidR="004C3975" w:rsidRPr="00D26EAD" w:rsidRDefault="004C3975" w:rsidP="004C3975">
      <w:pPr>
        <w:pStyle w:val="RSCR02References"/>
        <w:rPr>
          <w:lang w:val="en-US"/>
        </w:rPr>
      </w:pPr>
      <w:r w:rsidRPr="00D26EAD">
        <w:rPr>
          <w:lang w:val="en-US"/>
        </w:rPr>
        <w:t xml:space="preserve">B. Odell, M. V. Reddington, A. M. </w:t>
      </w:r>
      <w:r w:rsidR="00CF294A" w:rsidRPr="00D26EAD">
        <w:rPr>
          <w:lang w:val="en-US"/>
        </w:rPr>
        <w:t xml:space="preserve">Z. </w:t>
      </w:r>
      <w:proofErr w:type="spellStart"/>
      <w:r w:rsidRPr="00D26EAD">
        <w:rPr>
          <w:lang w:val="en-US"/>
        </w:rPr>
        <w:t>Slawin</w:t>
      </w:r>
      <w:proofErr w:type="spellEnd"/>
      <w:r w:rsidRPr="00D26EAD">
        <w:rPr>
          <w:lang w:val="en-US"/>
        </w:rPr>
        <w:t xml:space="preserve">, N. Spencer, J. Fraser Stoddart, D. J. Williams, </w:t>
      </w:r>
      <w:proofErr w:type="spellStart"/>
      <w:r w:rsidRPr="00D26EAD">
        <w:rPr>
          <w:i/>
          <w:iCs/>
          <w:lang w:val="en-US"/>
        </w:rPr>
        <w:t>Angew</w:t>
      </w:r>
      <w:proofErr w:type="spellEnd"/>
      <w:r w:rsidRPr="00D26EAD">
        <w:rPr>
          <w:i/>
          <w:iCs/>
          <w:lang w:val="en-US"/>
        </w:rPr>
        <w:t>. Chem. Int. Ed. Engl.</w:t>
      </w:r>
      <w:r w:rsidR="00035E58" w:rsidRPr="00D26EAD">
        <w:rPr>
          <w:lang w:val="en-US"/>
        </w:rPr>
        <w:t>,</w:t>
      </w:r>
      <w:r w:rsidRPr="00D26EAD">
        <w:rPr>
          <w:i/>
          <w:iCs/>
          <w:lang w:val="en-US"/>
        </w:rPr>
        <w:t xml:space="preserve"> </w:t>
      </w:r>
      <w:r w:rsidRPr="00D26EAD">
        <w:rPr>
          <w:lang w:val="en-US"/>
        </w:rPr>
        <w:t xml:space="preserve">1988, </w:t>
      </w:r>
      <w:r w:rsidRPr="00D26EAD">
        <w:rPr>
          <w:b/>
          <w:bCs/>
          <w:lang w:val="en-US"/>
        </w:rPr>
        <w:t>27</w:t>
      </w:r>
      <w:r w:rsidR="00035E58" w:rsidRPr="00D26EAD">
        <w:rPr>
          <w:lang w:val="en-US"/>
        </w:rPr>
        <w:t>,</w:t>
      </w:r>
      <w:r w:rsidRPr="00D26EAD">
        <w:rPr>
          <w:lang w:val="en-US"/>
        </w:rPr>
        <w:t xml:space="preserve"> 1547-1550.</w:t>
      </w:r>
    </w:p>
    <w:p w14:paraId="1DF359E5" w14:textId="016DEF38" w:rsidR="004C3975" w:rsidRPr="00D26EAD" w:rsidRDefault="004C3975" w:rsidP="004C3975">
      <w:pPr>
        <w:pStyle w:val="RSCR02References"/>
        <w:rPr>
          <w:lang w:val="en-US"/>
        </w:rPr>
      </w:pPr>
      <w:r w:rsidRPr="00D26EAD">
        <w:rPr>
          <w:lang w:val="en-US"/>
        </w:rPr>
        <w:t xml:space="preserve">P.L. </w:t>
      </w:r>
      <w:proofErr w:type="spellStart"/>
      <w:r w:rsidRPr="00D26EAD">
        <w:rPr>
          <w:lang w:val="en-US"/>
        </w:rPr>
        <w:t>Anelli</w:t>
      </w:r>
      <w:proofErr w:type="spellEnd"/>
      <w:r w:rsidR="00035E58" w:rsidRPr="00D26EAD">
        <w:rPr>
          <w:lang w:val="en-US"/>
        </w:rPr>
        <w:t>,</w:t>
      </w:r>
      <w:r w:rsidRPr="00D26EAD">
        <w:rPr>
          <w:lang w:val="en-US"/>
        </w:rPr>
        <w:t xml:space="preserve"> N. Spencer, J. Fraser Stoddart, </w:t>
      </w:r>
      <w:r w:rsidRPr="00D26EAD">
        <w:rPr>
          <w:i/>
          <w:iCs/>
          <w:lang w:val="en-US"/>
        </w:rPr>
        <w:t>J. Am. Chem. Soc.</w:t>
      </w:r>
      <w:r w:rsidR="00035E58" w:rsidRPr="00D26EAD">
        <w:rPr>
          <w:lang w:val="en-US"/>
        </w:rPr>
        <w:t>,</w:t>
      </w:r>
      <w:r w:rsidRPr="00D26EAD">
        <w:rPr>
          <w:i/>
          <w:iCs/>
          <w:lang w:val="en-US"/>
        </w:rPr>
        <w:t xml:space="preserve"> </w:t>
      </w:r>
      <w:r w:rsidRPr="00D26EAD">
        <w:rPr>
          <w:lang w:val="en-US"/>
        </w:rPr>
        <w:t xml:space="preserve">1991, </w:t>
      </w:r>
      <w:r w:rsidRPr="00D26EAD">
        <w:rPr>
          <w:b/>
          <w:bCs/>
          <w:lang w:val="en-US"/>
        </w:rPr>
        <w:t>113</w:t>
      </w:r>
      <w:r w:rsidRPr="00D26EAD">
        <w:rPr>
          <w:lang w:val="en-US"/>
        </w:rPr>
        <w:t>(13), 5131-5133.</w:t>
      </w:r>
    </w:p>
    <w:p w14:paraId="1BCC6968" w14:textId="7BE64D05" w:rsidR="004C3975" w:rsidRPr="00D26EAD" w:rsidRDefault="004C3975" w:rsidP="004C3975">
      <w:pPr>
        <w:pStyle w:val="RSCR02References"/>
        <w:rPr>
          <w:lang w:val="en-US"/>
        </w:rPr>
      </w:pPr>
      <w:r w:rsidRPr="00D26EAD">
        <w:t xml:space="preserve">K. Patel, O. Š. </w:t>
      </w:r>
      <w:proofErr w:type="spellStart"/>
      <w:r w:rsidRPr="00D26EAD">
        <w:t>Miljanic</w:t>
      </w:r>
      <w:proofErr w:type="spellEnd"/>
      <w:r w:rsidRPr="00D26EAD">
        <w:t xml:space="preserve">, J. </w:t>
      </w:r>
      <w:r w:rsidRPr="00D26EAD">
        <w:rPr>
          <w:lang w:val="en-US"/>
        </w:rPr>
        <w:t xml:space="preserve">Fraser Stoddart, </w:t>
      </w:r>
      <w:r w:rsidRPr="00D26EAD">
        <w:rPr>
          <w:i/>
          <w:iCs/>
          <w:lang w:val="en-US"/>
        </w:rPr>
        <w:t xml:space="preserve">Chem. </w:t>
      </w:r>
      <w:proofErr w:type="spellStart"/>
      <w:r w:rsidRPr="00D26EAD">
        <w:rPr>
          <w:i/>
          <w:iCs/>
          <w:lang w:val="en-US"/>
        </w:rPr>
        <w:t>Commun</w:t>
      </w:r>
      <w:proofErr w:type="spellEnd"/>
      <w:r w:rsidRPr="00D26EAD">
        <w:rPr>
          <w:i/>
          <w:iCs/>
          <w:lang w:val="en-US"/>
        </w:rPr>
        <w:t>.</w:t>
      </w:r>
      <w:r w:rsidR="00035E58" w:rsidRPr="00D26EAD">
        <w:rPr>
          <w:lang w:val="en-US"/>
        </w:rPr>
        <w:t>,</w:t>
      </w:r>
      <w:r w:rsidRPr="00D26EAD">
        <w:rPr>
          <w:lang w:val="en-US"/>
        </w:rPr>
        <w:t xml:space="preserve"> 2008, 1853-1855</w:t>
      </w:r>
      <w:r w:rsidR="009B30CA" w:rsidRPr="00D26EAD">
        <w:rPr>
          <w:lang w:val="en-US"/>
        </w:rPr>
        <w:t>.</w:t>
      </w:r>
    </w:p>
    <w:p w14:paraId="0BF46BA3" w14:textId="2B2061B1" w:rsidR="004C3975" w:rsidRPr="00D26EAD" w:rsidRDefault="004C3975" w:rsidP="004C3975">
      <w:pPr>
        <w:pStyle w:val="RSCR02References"/>
      </w:pPr>
      <w:r w:rsidRPr="00D26EAD">
        <w:rPr>
          <w:lang w:val="en-US"/>
        </w:rPr>
        <w:t xml:space="preserve">P.H. </w:t>
      </w:r>
      <w:proofErr w:type="spellStart"/>
      <w:r w:rsidRPr="00D26EAD">
        <w:rPr>
          <w:lang w:val="en-US"/>
        </w:rPr>
        <w:t>Svensson</w:t>
      </w:r>
      <w:proofErr w:type="spellEnd"/>
      <w:r w:rsidRPr="00D26EAD">
        <w:rPr>
          <w:lang w:val="en-US"/>
        </w:rPr>
        <w:t xml:space="preserve">, L. </w:t>
      </w:r>
      <w:proofErr w:type="spellStart"/>
      <w:r w:rsidRPr="00D26EAD">
        <w:rPr>
          <w:lang w:val="en-US"/>
        </w:rPr>
        <w:t>Kloo</w:t>
      </w:r>
      <w:proofErr w:type="spellEnd"/>
      <w:r w:rsidRPr="00D26EAD">
        <w:rPr>
          <w:lang w:val="en-US"/>
        </w:rPr>
        <w:t>, </w:t>
      </w:r>
      <w:r w:rsidRPr="00D26EAD">
        <w:rPr>
          <w:i/>
          <w:iCs/>
          <w:lang w:val="en-US"/>
        </w:rPr>
        <w:t>Chem. Rev.</w:t>
      </w:r>
      <w:r w:rsidR="00035E58" w:rsidRPr="00D26EAD">
        <w:rPr>
          <w:lang w:val="en-US"/>
        </w:rPr>
        <w:t>,</w:t>
      </w:r>
      <w:r w:rsidRPr="00D26EAD">
        <w:rPr>
          <w:lang w:val="en-US"/>
        </w:rPr>
        <w:t> 2003, </w:t>
      </w:r>
      <w:r w:rsidRPr="00D26EAD">
        <w:rPr>
          <w:b/>
          <w:bCs/>
          <w:lang w:val="en-US"/>
        </w:rPr>
        <w:t>103</w:t>
      </w:r>
      <w:r w:rsidRPr="00D26EAD">
        <w:rPr>
          <w:lang w:val="en-US"/>
        </w:rPr>
        <w:t>, 1649–1684</w:t>
      </w:r>
    </w:p>
    <w:p w14:paraId="3AD2102D" w14:textId="145083AB" w:rsidR="004C3975" w:rsidRPr="00D26EAD" w:rsidRDefault="004C3975" w:rsidP="004C3975">
      <w:pPr>
        <w:pStyle w:val="RSCR02References"/>
      </w:pPr>
      <w:r w:rsidRPr="00D26EAD">
        <w:t xml:space="preserve">Z. Wang, Y. Cheng, C. Liao, C. Yan, </w:t>
      </w:r>
      <w:proofErr w:type="spellStart"/>
      <w:r w:rsidRPr="00D26EAD">
        <w:rPr>
          <w:i/>
          <w:iCs/>
          <w:lang w:val="en-US"/>
        </w:rPr>
        <w:t>CrystEngComm</w:t>
      </w:r>
      <w:proofErr w:type="spellEnd"/>
      <w:r w:rsidRPr="00D26EAD">
        <w:rPr>
          <w:lang w:val="en-US"/>
        </w:rPr>
        <w:t>, 2001,</w:t>
      </w:r>
      <w:r w:rsidR="00035E58" w:rsidRPr="00D26EAD">
        <w:rPr>
          <w:lang w:val="en-US"/>
        </w:rPr>
        <w:t xml:space="preserve"> </w:t>
      </w:r>
      <w:r w:rsidRPr="00D26EAD">
        <w:rPr>
          <w:b/>
          <w:bCs/>
          <w:lang w:val="en-US"/>
        </w:rPr>
        <w:t>3</w:t>
      </w:r>
      <w:r w:rsidRPr="00D26EAD">
        <w:rPr>
          <w:lang w:val="en-US"/>
        </w:rPr>
        <w:t>, 237-242.</w:t>
      </w:r>
    </w:p>
    <w:p w14:paraId="27C35E86" w14:textId="04981FC8" w:rsidR="004C3975" w:rsidRPr="00D26EAD" w:rsidRDefault="004C3975" w:rsidP="004C3975">
      <w:pPr>
        <w:pStyle w:val="RSCR02References"/>
      </w:pPr>
      <w:r w:rsidRPr="00D26EAD">
        <w:t>Y. Liang, T. Yamada, H.</w:t>
      </w:r>
      <w:r w:rsidR="006A1620" w:rsidRPr="00D26EAD">
        <w:t xml:space="preserve"> Zhou</w:t>
      </w:r>
      <w:r w:rsidRPr="00D26EAD">
        <w:t xml:space="preserve">, N. </w:t>
      </w:r>
      <w:proofErr w:type="spellStart"/>
      <w:r w:rsidRPr="00D26EAD">
        <w:t>Kimizuka</w:t>
      </w:r>
      <w:proofErr w:type="spellEnd"/>
      <w:r w:rsidRPr="00D26EAD">
        <w:t xml:space="preserve">, </w:t>
      </w:r>
      <w:r w:rsidRPr="00D26EAD">
        <w:rPr>
          <w:i/>
          <w:iCs/>
        </w:rPr>
        <w:t>Chem. Sci.</w:t>
      </w:r>
      <w:r w:rsidR="00035E58" w:rsidRPr="00D26EAD">
        <w:t>,</w:t>
      </w:r>
      <w:r w:rsidRPr="00D26EAD">
        <w:t xml:space="preserve"> 2019, </w:t>
      </w:r>
      <w:r w:rsidRPr="00D26EAD">
        <w:rPr>
          <w:b/>
          <w:bCs/>
        </w:rPr>
        <w:t>10</w:t>
      </w:r>
      <w:r w:rsidRPr="00D26EAD">
        <w:t>, 773-780.</w:t>
      </w:r>
    </w:p>
    <w:p w14:paraId="0D0DFBCC" w14:textId="495A4B8F" w:rsidR="004C3975" w:rsidRPr="00D26EAD" w:rsidRDefault="004C3975" w:rsidP="004C3975">
      <w:pPr>
        <w:pStyle w:val="RSCR02References"/>
        <w:rPr>
          <w:lang w:val="it-IT"/>
        </w:rPr>
      </w:pPr>
      <w:r w:rsidRPr="00D26EAD">
        <w:rPr>
          <w:lang w:val="it-IT"/>
        </w:rPr>
        <w:t xml:space="preserve">C. Pei, T. Ben, S. </w:t>
      </w:r>
      <w:proofErr w:type="spellStart"/>
      <w:r w:rsidR="006A1620" w:rsidRPr="00D26EAD">
        <w:rPr>
          <w:lang w:val="it-IT"/>
        </w:rPr>
        <w:t>Xu</w:t>
      </w:r>
      <w:proofErr w:type="spellEnd"/>
      <w:r w:rsidRPr="00D26EAD">
        <w:rPr>
          <w:lang w:val="it-IT"/>
        </w:rPr>
        <w:t xml:space="preserve">, S. </w:t>
      </w:r>
      <w:proofErr w:type="spellStart"/>
      <w:r w:rsidRPr="00D26EAD">
        <w:rPr>
          <w:lang w:val="it-IT"/>
        </w:rPr>
        <w:t>Qiu</w:t>
      </w:r>
      <w:proofErr w:type="spellEnd"/>
      <w:r w:rsidRPr="00D26EAD">
        <w:rPr>
          <w:lang w:val="it-IT"/>
        </w:rPr>
        <w:t xml:space="preserve">, </w:t>
      </w:r>
      <w:r w:rsidRPr="00D26EAD">
        <w:rPr>
          <w:i/>
          <w:iCs/>
          <w:lang w:val="it-IT"/>
        </w:rPr>
        <w:t xml:space="preserve">J. Mater. </w:t>
      </w:r>
      <w:proofErr w:type="spellStart"/>
      <w:r w:rsidRPr="00D26EAD">
        <w:rPr>
          <w:i/>
          <w:iCs/>
          <w:lang w:val="it-IT"/>
        </w:rPr>
        <w:t>Chem</w:t>
      </w:r>
      <w:proofErr w:type="spellEnd"/>
      <w:r w:rsidRPr="00D26EAD">
        <w:rPr>
          <w:i/>
          <w:iCs/>
          <w:lang w:val="it-IT"/>
        </w:rPr>
        <w:t>. A</w:t>
      </w:r>
      <w:r w:rsidR="00035E58" w:rsidRPr="00D26EAD">
        <w:rPr>
          <w:i/>
          <w:iCs/>
          <w:lang w:val="it-IT"/>
        </w:rPr>
        <w:t>,</w:t>
      </w:r>
      <w:r w:rsidRPr="00D26EAD">
        <w:rPr>
          <w:lang w:val="it-IT"/>
        </w:rPr>
        <w:t xml:space="preserve"> 2014, </w:t>
      </w:r>
      <w:r w:rsidRPr="00D26EAD">
        <w:rPr>
          <w:b/>
          <w:bCs/>
          <w:lang w:val="it-IT"/>
        </w:rPr>
        <w:t>2</w:t>
      </w:r>
      <w:r w:rsidRPr="00D26EAD">
        <w:rPr>
          <w:lang w:val="it-IT"/>
        </w:rPr>
        <w:t>, 7179-7187.</w:t>
      </w:r>
    </w:p>
    <w:p w14:paraId="6C816EAA" w14:textId="588FEA5B" w:rsidR="004C3975" w:rsidRPr="00D26EAD" w:rsidRDefault="004C3975" w:rsidP="004C3975">
      <w:pPr>
        <w:pStyle w:val="RSCR02References"/>
      </w:pPr>
      <w:r w:rsidRPr="00D26EAD">
        <w:t xml:space="preserve">P.H. </w:t>
      </w:r>
      <w:proofErr w:type="spellStart"/>
      <w:r w:rsidRPr="00D26EAD">
        <w:t>Svensson</w:t>
      </w:r>
      <w:proofErr w:type="spellEnd"/>
      <w:r w:rsidRPr="00D26EAD">
        <w:t xml:space="preserve">, L. </w:t>
      </w:r>
      <w:proofErr w:type="spellStart"/>
      <w:r w:rsidRPr="00D26EAD">
        <w:t>Kloo</w:t>
      </w:r>
      <w:proofErr w:type="spellEnd"/>
      <w:r w:rsidRPr="00D26EAD">
        <w:t xml:space="preserve">, </w:t>
      </w:r>
      <w:r w:rsidRPr="00D26EAD">
        <w:rPr>
          <w:i/>
          <w:iCs/>
        </w:rPr>
        <w:t>J. Chem. Soc., Dalton Trans.</w:t>
      </w:r>
      <w:r w:rsidR="00A40CC8" w:rsidRPr="00D26EAD">
        <w:rPr>
          <w:i/>
          <w:iCs/>
        </w:rPr>
        <w:t>,</w:t>
      </w:r>
      <w:r w:rsidRPr="00D26EAD">
        <w:t xml:space="preserve"> 2000, 2449</w:t>
      </w:r>
      <w:r w:rsidR="00A40CC8" w:rsidRPr="00D26EAD">
        <w:t>-</w:t>
      </w:r>
      <w:r w:rsidRPr="00D26EAD">
        <w:t>2455.</w:t>
      </w:r>
    </w:p>
    <w:p w14:paraId="3C7F5A62" w14:textId="241E91EE" w:rsidR="004C3975" w:rsidRPr="00D26EAD" w:rsidRDefault="004C3975" w:rsidP="004C3975">
      <w:pPr>
        <w:pStyle w:val="RSCR02References"/>
        <w:rPr>
          <w:lang w:val="it-IT"/>
        </w:rPr>
      </w:pPr>
      <w:r w:rsidRPr="00D26EAD">
        <w:rPr>
          <w:lang w:val="it-IT"/>
        </w:rPr>
        <w:t>M. Savastano, C. Bazzicalupi, C. García-</w:t>
      </w:r>
      <w:proofErr w:type="spellStart"/>
      <w:r w:rsidRPr="00D26EAD">
        <w:rPr>
          <w:lang w:val="it-IT"/>
        </w:rPr>
        <w:t>Gallarín</w:t>
      </w:r>
      <w:proofErr w:type="spellEnd"/>
      <w:r w:rsidRPr="00D26EAD">
        <w:rPr>
          <w:lang w:val="it-IT"/>
        </w:rPr>
        <w:t xml:space="preserve">, C. Gellini, M.D. López de la Torre, P. Mariani, F. Pichierri, A. Bianchi, M. </w:t>
      </w:r>
      <w:proofErr w:type="spellStart"/>
      <w:r w:rsidRPr="00D26EAD">
        <w:rPr>
          <w:lang w:val="it-IT"/>
        </w:rPr>
        <w:t>Melguizo</w:t>
      </w:r>
      <w:proofErr w:type="spellEnd"/>
      <w:r w:rsidRPr="00D26EAD">
        <w:rPr>
          <w:lang w:val="it-IT"/>
        </w:rPr>
        <w:t>, </w:t>
      </w:r>
      <w:r w:rsidRPr="00D26EAD">
        <w:rPr>
          <w:i/>
          <w:iCs/>
          <w:lang w:val="it-IT"/>
        </w:rPr>
        <w:t>Dalton Trans.</w:t>
      </w:r>
      <w:r w:rsidR="00A40CC8" w:rsidRPr="00D26EAD">
        <w:rPr>
          <w:lang w:val="it-IT"/>
        </w:rPr>
        <w:t>,</w:t>
      </w:r>
      <w:r w:rsidRPr="00D26EAD">
        <w:rPr>
          <w:lang w:val="it-IT"/>
        </w:rPr>
        <w:t> 2017, </w:t>
      </w:r>
      <w:r w:rsidRPr="00D26EAD">
        <w:rPr>
          <w:b/>
          <w:bCs/>
          <w:lang w:val="it-IT"/>
        </w:rPr>
        <w:t>46</w:t>
      </w:r>
      <w:r w:rsidRPr="00D26EAD">
        <w:rPr>
          <w:lang w:val="it-IT"/>
        </w:rPr>
        <w:t>, 4518–4529.</w:t>
      </w:r>
    </w:p>
    <w:p w14:paraId="7CBB275B" w14:textId="43D12E61" w:rsidR="004C3975" w:rsidRPr="00D26EAD" w:rsidRDefault="004C3975" w:rsidP="004C3975">
      <w:pPr>
        <w:pStyle w:val="RSCR02References"/>
        <w:rPr>
          <w:lang w:val="it-IT"/>
        </w:rPr>
      </w:pPr>
      <w:r w:rsidRPr="00D26EAD">
        <w:rPr>
          <w:lang w:val="it-IT"/>
        </w:rPr>
        <w:t xml:space="preserve">P. </w:t>
      </w:r>
      <w:proofErr w:type="spellStart"/>
      <w:r w:rsidRPr="00D26EAD">
        <w:rPr>
          <w:lang w:val="it-IT"/>
        </w:rPr>
        <w:t>Arranz-Mascarós</w:t>
      </w:r>
      <w:proofErr w:type="spellEnd"/>
      <w:r w:rsidRPr="00D26EAD">
        <w:rPr>
          <w:lang w:val="it-IT"/>
        </w:rPr>
        <w:t xml:space="preserve">, C. Bazzicalupi, A. Bianchi, C. Giorgi, M.L. </w:t>
      </w:r>
      <w:proofErr w:type="spellStart"/>
      <w:r w:rsidRPr="00D26EAD">
        <w:rPr>
          <w:lang w:val="it-IT"/>
        </w:rPr>
        <w:t>Godino-Salido</w:t>
      </w:r>
      <w:proofErr w:type="spellEnd"/>
      <w:r w:rsidRPr="00D26EAD">
        <w:rPr>
          <w:lang w:val="it-IT"/>
        </w:rPr>
        <w:t xml:space="preserve">, M.D. </w:t>
      </w:r>
      <w:proofErr w:type="spellStart"/>
      <w:r w:rsidRPr="00D26EAD">
        <w:rPr>
          <w:lang w:val="it-IT"/>
        </w:rPr>
        <w:t>Gutierrez-Valero</w:t>
      </w:r>
      <w:proofErr w:type="spellEnd"/>
      <w:r w:rsidRPr="00D26EAD">
        <w:rPr>
          <w:lang w:val="it-IT"/>
        </w:rPr>
        <w:t>, R. Lopez-</w:t>
      </w:r>
      <w:proofErr w:type="spellStart"/>
      <w:r w:rsidRPr="00D26EAD">
        <w:rPr>
          <w:lang w:val="it-IT"/>
        </w:rPr>
        <w:t>Garzón</w:t>
      </w:r>
      <w:proofErr w:type="spellEnd"/>
      <w:r w:rsidRPr="00D26EAD">
        <w:rPr>
          <w:lang w:val="it-IT"/>
        </w:rPr>
        <w:t>, M. Savastano, </w:t>
      </w:r>
      <w:r w:rsidRPr="00D26EAD">
        <w:rPr>
          <w:i/>
          <w:iCs/>
          <w:lang w:val="it-IT"/>
        </w:rPr>
        <w:t xml:space="preserve">J. </w:t>
      </w:r>
      <w:proofErr w:type="spellStart"/>
      <w:r w:rsidRPr="00D26EAD">
        <w:rPr>
          <w:i/>
          <w:iCs/>
          <w:lang w:val="it-IT"/>
        </w:rPr>
        <w:t>Am</w:t>
      </w:r>
      <w:proofErr w:type="spellEnd"/>
      <w:r w:rsidRPr="00D26EAD">
        <w:rPr>
          <w:i/>
          <w:iCs/>
          <w:lang w:val="it-IT"/>
        </w:rPr>
        <w:t xml:space="preserve">. </w:t>
      </w:r>
      <w:proofErr w:type="spellStart"/>
      <w:r w:rsidRPr="00D26EAD">
        <w:rPr>
          <w:i/>
          <w:iCs/>
          <w:lang w:val="it-IT"/>
        </w:rPr>
        <w:t>Chem</w:t>
      </w:r>
      <w:proofErr w:type="spellEnd"/>
      <w:r w:rsidRPr="00D26EAD">
        <w:rPr>
          <w:i/>
          <w:iCs/>
          <w:lang w:val="it-IT"/>
        </w:rPr>
        <w:t xml:space="preserve">. </w:t>
      </w:r>
      <w:proofErr w:type="spellStart"/>
      <w:r w:rsidRPr="00D26EAD">
        <w:rPr>
          <w:i/>
          <w:iCs/>
          <w:lang w:val="it-IT"/>
        </w:rPr>
        <w:t>Soc</w:t>
      </w:r>
      <w:proofErr w:type="spellEnd"/>
      <w:r w:rsidRPr="00D26EAD">
        <w:rPr>
          <w:i/>
          <w:iCs/>
          <w:lang w:val="it-IT"/>
        </w:rPr>
        <w:t>.</w:t>
      </w:r>
      <w:r w:rsidR="00A40CC8" w:rsidRPr="00D26EAD">
        <w:rPr>
          <w:lang w:val="it-IT"/>
        </w:rPr>
        <w:t>,</w:t>
      </w:r>
      <w:r w:rsidRPr="00D26EAD">
        <w:rPr>
          <w:lang w:val="it-IT"/>
        </w:rPr>
        <w:t> 2013, </w:t>
      </w:r>
      <w:r w:rsidRPr="00D26EAD">
        <w:rPr>
          <w:b/>
          <w:bCs/>
          <w:i/>
          <w:iCs/>
          <w:lang w:val="it-IT"/>
        </w:rPr>
        <w:t>135</w:t>
      </w:r>
      <w:r w:rsidRPr="00D26EAD">
        <w:rPr>
          <w:lang w:val="it-IT"/>
        </w:rPr>
        <w:t>, 102–105.</w:t>
      </w:r>
    </w:p>
    <w:p w14:paraId="32E1D262" w14:textId="4AED0DB0" w:rsidR="004C3975" w:rsidRPr="00D26EAD" w:rsidRDefault="004C3975" w:rsidP="004C3975">
      <w:pPr>
        <w:pStyle w:val="RSCR02References"/>
        <w:rPr>
          <w:lang w:val="it-IT"/>
        </w:rPr>
      </w:pPr>
      <w:r w:rsidRPr="00D26EAD">
        <w:rPr>
          <w:lang w:val="it-IT"/>
        </w:rPr>
        <w:t>M. Savastano, C. Bazzicalupi, C. García-</w:t>
      </w:r>
      <w:proofErr w:type="spellStart"/>
      <w:r w:rsidRPr="00D26EAD">
        <w:rPr>
          <w:lang w:val="it-IT"/>
        </w:rPr>
        <w:t>Gallarín</w:t>
      </w:r>
      <w:proofErr w:type="spellEnd"/>
      <w:r w:rsidRPr="00D26EAD">
        <w:rPr>
          <w:lang w:val="it-IT"/>
        </w:rPr>
        <w:t xml:space="preserve">, C. Giorgi, M.D. López de la Torre, F. Pichierri, A. Bianchi, M. </w:t>
      </w:r>
      <w:proofErr w:type="spellStart"/>
      <w:r w:rsidRPr="00D26EAD">
        <w:rPr>
          <w:lang w:val="it-IT"/>
        </w:rPr>
        <w:t>Melguizo</w:t>
      </w:r>
      <w:proofErr w:type="spellEnd"/>
      <w:r w:rsidRPr="00D26EAD">
        <w:rPr>
          <w:lang w:val="it-IT"/>
        </w:rPr>
        <w:t>, </w:t>
      </w:r>
      <w:r w:rsidRPr="00D26EAD">
        <w:rPr>
          <w:i/>
          <w:iCs/>
          <w:lang w:val="it-IT"/>
        </w:rPr>
        <w:t>Dalton Trans.</w:t>
      </w:r>
      <w:r w:rsidR="00A40CC8" w:rsidRPr="00D26EAD">
        <w:rPr>
          <w:lang w:val="it-IT"/>
        </w:rPr>
        <w:t>,</w:t>
      </w:r>
      <w:r w:rsidRPr="00D26EAD">
        <w:rPr>
          <w:lang w:val="it-IT"/>
        </w:rPr>
        <w:t> 2018, </w:t>
      </w:r>
      <w:r w:rsidRPr="00D26EAD">
        <w:rPr>
          <w:b/>
          <w:bCs/>
          <w:lang w:val="it-IT"/>
        </w:rPr>
        <w:t>47</w:t>
      </w:r>
      <w:r w:rsidRPr="00D26EAD">
        <w:rPr>
          <w:lang w:val="it-IT"/>
        </w:rPr>
        <w:t>, 3329–3338.</w:t>
      </w:r>
    </w:p>
    <w:p w14:paraId="1C50CB0D" w14:textId="0332F999" w:rsidR="004C3975" w:rsidRPr="00D26EAD" w:rsidRDefault="004C3975" w:rsidP="004C3975">
      <w:pPr>
        <w:pStyle w:val="RSCR02References"/>
      </w:pPr>
      <w:r w:rsidRPr="00D26EAD">
        <w:rPr>
          <w:lang w:val="en-US"/>
        </w:rPr>
        <w:t>J. Wu, Z. Lan, J. Lin, M. Huang, Y. Huang, L. Fan, G. Luo, </w:t>
      </w:r>
      <w:r w:rsidRPr="00D26EAD">
        <w:rPr>
          <w:i/>
          <w:iCs/>
          <w:lang w:val="en-US"/>
        </w:rPr>
        <w:t xml:space="preserve">Chem. </w:t>
      </w:r>
      <w:r w:rsidRPr="00D26EAD">
        <w:rPr>
          <w:i/>
          <w:iCs/>
        </w:rPr>
        <w:t>Rev.</w:t>
      </w:r>
      <w:r w:rsidR="00A40CC8" w:rsidRPr="00D26EAD">
        <w:t>,</w:t>
      </w:r>
      <w:r w:rsidRPr="00D26EAD">
        <w:t> 2015, </w:t>
      </w:r>
      <w:r w:rsidRPr="00D26EAD">
        <w:rPr>
          <w:b/>
          <w:bCs/>
        </w:rPr>
        <w:t>115</w:t>
      </w:r>
      <w:r w:rsidRPr="00D26EAD">
        <w:t>, 2136–2173.</w:t>
      </w:r>
    </w:p>
    <w:p w14:paraId="628A7635" w14:textId="7C27E2B4" w:rsidR="004C3975" w:rsidRPr="00D26EAD" w:rsidRDefault="004C3975" w:rsidP="004C3975">
      <w:pPr>
        <w:pStyle w:val="RSCR02References"/>
        <w:rPr>
          <w:lang w:val="it-IT"/>
        </w:rPr>
      </w:pPr>
      <w:r w:rsidRPr="00D26EAD">
        <w:rPr>
          <w:lang w:val="it-IT"/>
        </w:rPr>
        <w:t xml:space="preserve">F. Bella, S. Galliano, M. Falco, G. Viscardi, C. Barolo, M. </w:t>
      </w:r>
      <w:proofErr w:type="spellStart"/>
      <w:r w:rsidRPr="00D26EAD">
        <w:rPr>
          <w:lang w:val="it-IT"/>
        </w:rPr>
        <w:t>Gr</w:t>
      </w:r>
      <w:r w:rsidR="00792F3B" w:rsidRPr="00D26EAD">
        <w:rPr>
          <w:lang w:val="it-IT"/>
        </w:rPr>
        <w:t>ä</w:t>
      </w:r>
      <w:r w:rsidRPr="00D26EAD">
        <w:rPr>
          <w:lang w:val="it-IT"/>
        </w:rPr>
        <w:t>tzel</w:t>
      </w:r>
      <w:proofErr w:type="spellEnd"/>
      <w:r w:rsidRPr="00D26EAD">
        <w:rPr>
          <w:lang w:val="it-IT"/>
        </w:rPr>
        <w:t xml:space="preserve">, C. </w:t>
      </w:r>
      <w:proofErr w:type="spellStart"/>
      <w:r w:rsidRPr="00D26EAD">
        <w:rPr>
          <w:lang w:val="it-IT"/>
        </w:rPr>
        <w:t>Gerbaldi</w:t>
      </w:r>
      <w:proofErr w:type="spellEnd"/>
      <w:r w:rsidRPr="00D26EAD">
        <w:rPr>
          <w:lang w:val="it-IT"/>
        </w:rPr>
        <w:t>, </w:t>
      </w:r>
      <w:proofErr w:type="spellStart"/>
      <w:r w:rsidRPr="00D26EAD">
        <w:rPr>
          <w:i/>
          <w:iCs/>
          <w:lang w:val="it-IT"/>
        </w:rPr>
        <w:t>Chem</w:t>
      </w:r>
      <w:proofErr w:type="spellEnd"/>
      <w:r w:rsidRPr="00D26EAD">
        <w:rPr>
          <w:i/>
          <w:iCs/>
          <w:lang w:val="it-IT"/>
        </w:rPr>
        <w:t>. Sci.</w:t>
      </w:r>
      <w:r w:rsidR="00A40CC8" w:rsidRPr="00D26EAD">
        <w:rPr>
          <w:lang w:val="it-IT"/>
        </w:rPr>
        <w:t>,</w:t>
      </w:r>
      <w:r w:rsidRPr="00D26EAD">
        <w:rPr>
          <w:lang w:val="it-IT"/>
        </w:rPr>
        <w:t> 2016, </w:t>
      </w:r>
      <w:r w:rsidRPr="00D26EAD">
        <w:rPr>
          <w:b/>
          <w:bCs/>
          <w:lang w:val="it-IT"/>
        </w:rPr>
        <w:t>7</w:t>
      </w:r>
      <w:r w:rsidRPr="00D26EAD">
        <w:rPr>
          <w:lang w:val="it-IT"/>
        </w:rPr>
        <w:t>, 4880–4890.</w:t>
      </w:r>
    </w:p>
    <w:p w14:paraId="74E5A9D7" w14:textId="2E92BA2D" w:rsidR="004C3975" w:rsidRPr="00D26EAD" w:rsidRDefault="004C3975" w:rsidP="004C3975">
      <w:pPr>
        <w:pStyle w:val="RSCR02References"/>
      </w:pPr>
      <w:r w:rsidRPr="00D26EAD">
        <w:rPr>
          <w:lang w:val="en-US"/>
        </w:rPr>
        <w:t xml:space="preserve">C.J.D. De </w:t>
      </w:r>
      <w:proofErr w:type="spellStart"/>
      <w:r w:rsidRPr="00D26EAD">
        <w:rPr>
          <w:lang w:val="en-US"/>
        </w:rPr>
        <w:t>Grotthuss</w:t>
      </w:r>
      <w:proofErr w:type="spellEnd"/>
      <w:r w:rsidRPr="00D26EAD">
        <w:rPr>
          <w:lang w:val="en-US"/>
        </w:rPr>
        <w:t>, </w:t>
      </w:r>
      <w:r w:rsidRPr="00D26EAD">
        <w:rPr>
          <w:i/>
          <w:iCs/>
          <w:lang w:val="en-US"/>
        </w:rPr>
        <w:t xml:space="preserve">Ann. </w:t>
      </w:r>
      <w:proofErr w:type="spellStart"/>
      <w:r w:rsidRPr="00D26EAD">
        <w:rPr>
          <w:i/>
          <w:iCs/>
          <w:lang w:val="en-US"/>
        </w:rPr>
        <w:t>Chim</w:t>
      </w:r>
      <w:proofErr w:type="spellEnd"/>
      <w:r w:rsidRPr="00D26EAD">
        <w:rPr>
          <w:i/>
          <w:iCs/>
          <w:lang w:val="en-US"/>
        </w:rPr>
        <w:t>.</w:t>
      </w:r>
      <w:r w:rsidR="00A40CC8" w:rsidRPr="00D26EAD">
        <w:rPr>
          <w:lang w:val="en-US"/>
        </w:rPr>
        <w:t>,</w:t>
      </w:r>
      <w:r w:rsidRPr="00D26EAD">
        <w:rPr>
          <w:lang w:val="en-US"/>
        </w:rPr>
        <w:t> 1806, </w:t>
      </w:r>
      <w:r w:rsidRPr="00D26EAD">
        <w:rPr>
          <w:b/>
          <w:bCs/>
          <w:lang w:val="en-US"/>
        </w:rPr>
        <w:t>58</w:t>
      </w:r>
      <w:r w:rsidRPr="00D26EAD">
        <w:rPr>
          <w:lang w:val="en-US"/>
        </w:rPr>
        <w:t>, 54–73.</w:t>
      </w:r>
    </w:p>
    <w:p w14:paraId="29B18E19" w14:textId="4DFD0AF1" w:rsidR="004C3975" w:rsidRPr="00D26EAD" w:rsidRDefault="004C3975" w:rsidP="004C3975">
      <w:pPr>
        <w:pStyle w:val="RSCR02References"/>
      </w:pPr>
      <w:r w:rsidRPr="00D26EAD">
        <w:rPr>
          <w:lang w:val="en-US"/>
        </w:rPr>
        <w:t>J. Li, Z.-S. Wang, </w:t>
      </w:r>
      <w:r w:rsidRPr="00D26EAD">
        <w:rPr>
          <w:i/>
          <w:iCs/>
          <w:lang w:val="en-US"/>
        </w:rPr>
        <w:t>RSC Adv.</w:t>
      </w:r>
      <w:r w:rsidR="00A40CC8" w:rsidRPr="00D26EAD">
        <w:rPr>
          <w:lang w:val="en-US"/>
        </w:rPr>
        <w:t>,</w:t>
      </w:r>
      <w:r w:rsidRPr="00D26EAD">
        <w:rPr>
          <w:lang w:val="en-US"/>
        </w:rPr>
        <w:t> 2015, </w:t>
      </w:r>
      <w:r w:rsidRPr="00D26EAD">
        <w:rPr>
          <w:b/>
          <w:bCs/>
          <w:lang w:val="en-US"/>
        </w:rPr>
        <w:t>5</w:t>
      </w:r>
      <w:r w:rsidRPr="00D26EAD">
        <w:rPr>
          <w:lang w:val="en-US"/>
        </w:rPr>
        <w:t>, 56967–56973.</w:t>
      </w:r>
    </w:p>
    <w:p w14:paraId="1BA52BA0" w14:textId="7F999B09" w:rsidR="004C3975" w:rsidRPr="00D26EAD" w:rsidRDefault="004C3975" w:rsidP="004C3975">
      <w:pPr>
        <w:pStyle w:val="RSCR02References"/>
      </w:pPr>
      <w:r w:rsidRPr="00D26EAD">
        <w:rPr>
          <w:lang w:val="en-US"/>
        </w:rPr>
        <w:t>H. Wang, J. Li, F. Gong, G. Zhou, Z.-S. Wang, </w:t>
      </w:r>
      <w:r w:rsidRPr="00D26EAD">
        <w:rPr>
          <w:i/>
          <w:iCs/>
          <w:lang w:val="en-US"/>
        </w:rPr>
        <w:t>J. Am. Chem. Soc.</w:t>
      </w:r>
      <w:r w:rsidR="00A40CC8" w:rsidRPr="00D26EAD">
        <w:rPr>
          <w:lang w:val="en-US"/>
        </w:rPr>
        <w:t>,</w:t>
      </w:r>
      <w:r w:rsidRPr="00D26EAD">
        <w:rPr>
          <w:lang w:val="en-US"/>
        </w:rPr>
        <w:t> 2013, </w:t>
      </w:r>
      <w:r w:rsidRPr="00D26EAD">
        <w:rPr>
          <w:b/>
          <w:bCs/>
          <w:lang w:val="en-US"/>
        </w:rPr>
        <w:t>135</w:t>
      </w:r>
      <w:r w:rsidRPr="00D26EAD">
        <w:rPr>
          <w:lang w:val="en-US"/>
        </w:rPr>
        <w:t>, 12627–12633.</w:t>
      </w:r>
    </w:p>
    <w:p w14:paraId="2A876B19" w14:textId="42DDA028" w:rsidR="004C3975" w:rsidRPr="00D26EAD" w:rsidRDefault="004C3975" w:rsidP="004C3975">
      <w:pPr>
        <w:pStyle w:val="RSCR02References"/>
        <w:rPr>
          <w:lang w:val="en-US"/>
        </w:rPr>
      </w:pPr>
      <w:r w:rsidRPr="00D26EAD">
        <w:rPr>
          <w:lang w:val="en-US"/>
        </w:rPr>
        <w:t xml:space="preserve">H. Wang, H. Li, B. </w:t>
      </w:r>
      <w:proofErr w:type="spellStart"/>
      <w:r w:rsidRPr="00D26EAD">
        <w:rPr>
          <w:lang w:val="en-US"/>
        </w:rPr>
        <w:t>Xue</w:t>
      </w:r>
      <w:proofErr w:type="spellEnd"/>
      <w:r w:rsidRPr="00D26EAD">
        <w:rPr>
          <w:lang w:val="en-US"/>
        </w:rPr>
        <w:t xml:space="preserve">, Z. Wang, Q. Meng, L. Chen, </w:t>
      </w:r>
      <w:r w:rsidRPr="00D26EAD">
        <w:rPr>
          <w:i/>
          <w:iCs/>
          <w:lang w:val="en-US"/>
        </w:rPr>
        <w:t>J. Am. Chem. Soc.</w:t>
      </w:r>
      <w:r w:rsidR="00A40CC8" w:rsidRPr="00D26EAD">
        <w:rPr>
          <w:i/>
          <w:iCs/>
          <w:lang w:val="en-US"/>
        </w:rPr>
        <w:t>,</w:t>
      </w:r>
      <w:r w:rsidRPr="00D26EAD">
        <w:rPr>
          <w:lang w:val="en-US"/>
        </w:rPr>
        <w:t> 2005, </w:t>
      </w:r>
      <w:r w:rsidRPr="00D26EAD">
        <w:rPr>
          <w:b/>
          <w:bCs/>
          <w:lang w:val="en-US"/>
        </w:rPr>
        <w:t>127</w:t>
      </w:r>
      <w:r w:rsidRPr="00D26EAD">
        <w:rPr>
          <w:lang w:val="en-US"/>
        </w:rPr>
        <w:t>, 6394–6401.</w:t>
      </w:r>
    </w:p>
    <w:p w14:paraId="28246CFC" w14:textId="011880F3" w:rsidR="004C3975" w:rsidRPr="00D26EAD" w:rsidRDefault="004C3975" w:rsidP="004C3975">
      <w:pPr>
        <w:pStyle w:val="RSCR02References"/>
      </w:pPr>
      <w:r w:rsidRPr="00D26EAD">
        <w:t xml:space="preserve">H. </w:t>
      </w:r>
      <w:proofErr w:type="spellStart"/>
      <w:r w:rsidRPr="00D26EAD">
        <w:t>Stegemann</w:t>
      </w:r>
      <w:proofErr w:type="spellEnd"/>
      <w:r w:rsidRPr="00D26EAD">
        <w:t xml:space="preserve">, </w:t>
      </w:r>
      <w:r w:rsidR="007F26F9" w:rsidRPr="00D26EAD">
        <w:t xml:space="preserve">A. Rohde, </w:t>
      </w:r>
      <w:r w:rsidRPr="00D26EAD">
        <w:t xml:space="preserve">A. </w:t>
      </w:r>
      <w:proofErr w:type="spellStart"/>
      <w:r w:rsidRPr="00D26EAD">
        <w:t>Reiche</w:t>
      </w:r>
      <w:proofErr w:type="spellEnd"/>
      <w:r w:rsidRPr="00D26EAD">
        <w:t xml:space="preserve">, A. </w:t>
      </w:r>
      <w:proofErr w:type="spellStart"/>
      <w:r w:rsidRPr="00D26EAD">
        <w:t>Schnittke</w:t>
      </w:r>
      <w:proofErr w:type="spellEnd"/>
      <w:r w:rsidRPr="00D26EAD">
        <w:t xml:space="preserve">, H. </w:t>
      </w:r>
      <w:proofErr w:type="spellStart"/>
      <w:r w:rsidRPr="00D26EAD">
        <w:t>Füllbier</w:t>
      </w:r>
      <w:proofErr w:type="spellEnd"/>
      <w:r w:rsidRPr="00D26EAD">
        <w:t xml:space="preserve">, </w:t>
      </w:r>
      <w:proofErr w:type="spellStart"/>
      <w:r w:rsidRPr="00D26EAD">
        <w:rPr>
          <w:i/>
          <w:iCs/>
        </w:rPr>
        <w:t>Electrochim</w:t>
      </w:r>
      <w:proofErr w:type="spellEnd"/>
      <w:r w:rsidRPr="00D26EAD">
        <w:rPr>
          <w:i/>
          <w:iCs/>
        </w:rPr>
        <w:t>. Acta</w:t>
      </w:r>
      <w:r w:rsidR="00A40CC8" w:rsidRPr="00D26EAD">
        <w:t>,</w:t>
      </w:r>
      <w:r w:rsidRPr="00D26EAD">
        <w:t xml:space="preserve"> 1992, </w:t>
      </w:r>
      <w:r w:rsidRPr="00D26EAD">
        <w:rPr>
          <w:b/>
          <w:bCs/>
        </w:rPr>
        <w:t>37</w:t>
      </w:r>
      <w:r w:rsidRPr="00D26EAD">
        <w:t>(3), 379-383.</w:t>
      </w:r>
    </w:p>
    <w:p w14:paraId="1875BD4A" w14:textId="39FE3F04" w:rsidR="004C3975" w:rsidRPr="00D26EAD" w:rsidRDefault="004C3975" w:rsidP="004C3975">
      <w:pPr>
        <w:pStyle w:val="RSCR02References"/>
      </w:pPr>
      <w:r w:rsidRPr="00D26EAD">
        <w:t xml:space="preserve">S. </w:t>
      </w:r>
      <w:proofErr w:type="spellStart"/>
      <w:r w:rsidRPr="00D26EAD">
        <w:t>Kusabayashi</w:t>
      </w:r>
      <w:proofErr w:type="spellEnd"/>
      <w:r w:rsidRPr="00D26EAD">
        <w:t xml:space="preserve">, H. </w:t>
      </w:r>
      <w:proofErr w:type="spellStart"/>
      <w:r w:rsidRPr="00D26EAD">
        <w:t>Mikawa</w:t>
      </w:r>
      <w:proofErr w:type="spellEnd"/>
      <w:r w:rsidRPr="00D26EAD">
        <w:t xml:space="preserve">, S. Kawai, M. Uchida, R. </w:t>
      </w:r>
      <w:proofErr w:type="spellStart"/>
      <w:r w:rsidRPr="00D26EAD">
        <w:t>Kiriyama</w:t>
      </w:r>
      <w:proofErr w:type="spellEnd"/>
      <w:r w:rsidRPr="00D26EAD">
        <w:t xml:space="preserve">, </w:t>
      </w:r>
      <w:r w:rsidRPr="00D26EAD">
        <w:rPr>
          <w:i/>
          <w:iCs/>
        </w:rPr>
        <w:t xml:space="preserve">Bull Chem. Soc. </w:t>
      </w:r>
      <w:proofErr w:type="spellStart"/>
      <w:r w:rsidRPr="00D26EAD">
        <w:rPr>
          <w:i/>
          <w:iCs/>
        </w:rPr>
        <w:t>Jpn</w:t>
      </w:r>
      <w:proofErr w:type="spellEnd"/>
      <w:r w:rsidRPr="00D26EAD">
        <w:rPr>
          <w:i/>
          <w:iCs/>
        </w:rPr>
        <w:t>.</w:t>
      </w:r>
      <w:r w:rsidR="00A40CC8" w:rsidRPr="00D26EAD">
        <w:t>,</w:t>
      </w:r>
      <w:r w:rsidRPr="00D26EAD">
        <w:t xml:space="preserve"> 1964, </w:t>
      </w:r>
      <w:r w:rsidRPr="00D26EAD">
        <w:rPr>
          <w:b/>
          <w:bCs/>
        </w:rPr>
        <w:t>37</w:t>
      </w:r>
      <w:r w:rsidRPr="00D26EAD">
        <w:t>, 811.</w:t>
      </w:r>
    </w:p>
    <w:p w14:paraId="77EB8D21" w14:textId="69C44774" w:rsidR="004C3975" w:rsidRPr="00D26EAD" w:rsidRDefault="004C3975" w:rsidP="004C3975">
      <w:pPr>
        <w:pStyle w:val="RSCR02References"/>
        <w:rPr>
          <w:lang w:val="it-IT"/>
        </w:rPr>
      </w:pPr>
      <w:r w:rsidRPr="00D26EAD">
        <w:rPr>
          <w:lang w:val="it-IT"/>
        </w:rPr>
        <w:t>M. Savastano, C. García-</w:t>
      </w:r>
      <w:proofErr w:type="spellStart"/>
      <w:r w:rsidRPr="00D26EAD">
        <w:rPr>
          <w:lang w:val="it-IT"/>
        </w:rPr>
        <w:t>Gallarín</w:t>
      </w:r>
      <w:proofErr w:type="spellEnd"/>
      <w:r w:rsidRPr="00D26EAD">
        <w:rPr>
          <w:lang w:val="it-IT"/>
        </w:rPr>
        <w:t xml:space="preserve">, M.D. López de la Torre, C. Bazzicalupi, A. Bianchi, M. </w:t>
      </w:r>
      <w:proofErr w:type="spellStart"/>
      <w:r w:rsidRPr="00D26EAD">
        <w:rPr>
          <w:lang w:val="it-IT"/>
        </w:rPr>
        <w:t>Melguizo</w:t>
      </w:r>
      <w:proofErr w:type="spellEnd"/>
      <w:r w:rsidRPr="00D26EAD">
        <w:rPr>
          <w:lang w:val="it-IT"/>
        </w:rPr>
        <w:t xml:space="preserve">, </w:t>
      </w:r>
      <w:proofErr w:type="spellStart"/>
      <w:r w:rsidRPr="00D26EAD">
        <w:rPr>
          <w:i/>
          <w:iCs/>
          <w:lang w:val="it-IT"/>
        </w:rPr>
        <w:t>Coord</w:t>
      </w:r>
      <w:proofErr w:type="spellEnd"/>
      <w:r w:rsidRPr="00D26EAD">
        <w:rPr>
          <w:i/>
          <w:iCs/>
          <w:lang w:val="it-IT"/>
        </w:rPr>
        <w:t xml:space="preserve">. </w:t>
      </w:r>
      <w:proofErr w:type="spellStart"/>
      <w:r w:rsidRPr="00D26EAD">
        <w:rPr>
          <w:i/>
          <w:iCs/>
          <w:lang w:val="it-IT"/>
        </w:rPr>
        <w:t>Chem</w:t>
      </w:r>
      <w:proofErr w:type="spellEnd"/>
      <w:r w:rsidRPr="00D26EAD">
        <w:rPr>
          <w:i/>
          <w:iCs/>
          <w:lang w:val="it-IT"/>
        </w:rPr>
        <w:t>. Rev.</w:t>
      </w:r>
      <w:r w:rsidR="00A40CC8" w:rsidRPr="00D26EAD">
        <w:rPr>
          <w:i/>
          <w:iCs/>
          <w:lang w:val="it-IT"/>
        </w:rPr>
        <w:t>,</w:t>
      </w:r>
      <w:r w:rsidRPr="00D26EAD">
        <w:rPr>
          <w:lang w:val="it-IT"/>
        </w:rPr>
        <w:t xml:space="preserve"> 2019, </w:t>
      </w:r>
      <w:r w:rsidRPr="00D26EAD">
        <w:rPr>
          <w:b/>
          <w:bCs/>
          <w:lang w:val="it-IT"/>
        </w:rPr>
        <w:t>397</w:t>
      </w:r>
      <w:r w:rsidRPr="00D26EAD">
        <w:rPr>
          <w:lang w:val="it-IT"/>
        </w:rPr>
        <w:t>, 112-137.</w:t>
      </w:r>
    </w:p>
    <w:p w14:paraId="2292359C" w14:textId="29F62687" w:rsidR="004C3975" w:rsidRPr="00BC6841" w:rsidRDefault="004C3975" w:rsidP="00140364">
      <w:pPr>
        <w:pStyle w:val="RSCR02References"/>
        <w:rPr>
          <w:lang w:val="it-IT"/>
        </w:rPr>
      </w:pPr>
      <w:r w:rsidRPr="00D26EAD">
        <w:rPr>
          <w:lang w:val="it-IT"/>
        </w:rPr>
        <w:t xml:space="preserve">M. Savastano, A. </w:t>
      </w:r>
      <w:proofErr w:type="spellStart"/>
      <w:r w:rsidRPr="00D26EAD">
        <w:rPr>
          <w:lang w:val="it-IT"/>
        </w:rPr>
        <w:t>Martínez-Camarena</w:t>
      </w:r>
      <w:proofErr w:type="spellEnd"/>
      <w:r w:rsidRPr="00D26EAD">
        <w:rPr>
          <w:lang w:val="it-IT"/>
        </w:rPr>
        <w:t xml:space="preserve">, C. Bazzicalupi, E. </w:t>
      </w:r>
      <w:proofErr w:type="spellStart"/>
      <w:r w:rsidRPr="00D26EAD">
        <w:rPr>
          <w:lang w:val="it-IT"/>
        </w:rPr>
        <w:t>Delgado-Pinar</w:t>
      </w:r>
      <w:proofErr w:type="spellEnd"/>
      <w:r w:rsidRPr="00D26EAD">
        <w:rPr>
          <w:lang w:val="it-IT"/>
        </w:rPr>
        <w:t xml:space="preserve">, J.M. </w:t>
      </w:r>
      <w:proofErr w:type="spellStart"/>
      <w:r w:rsidRPr="00D26EAD">
        <w:rPr>
          <w:lang w:val="it-IT"/>
        </w:rPr>
        <w:t>Llinares</w:t>
      </w:r>
      <w:proofErr w:type="spellEnd"/>
      <w:r w:rsidRPr="00D26EAD">
        <w:rPr>
          <w:lang w:val="it-IT"/>
        </w:rPr>
        <w:t xml:space="preserve">, P. Mariani, B. </w:t>
      </w:r>
      <w:proofErr w:type="spellStart"/>
      <w:r w:rsidRPr="00D26EAD">
        <w:rPr>
          <w:lang w:val="it-IT"/>
        </w:rPr>
        <w:t>Verdejo</w:t>
      </w:r>
      <w:proofErr w:type="spellEnd"/>
      <w:r w:rsidRPr="00D26EAD">
        <w:rPr>
          <w:lang w:val="it-IT"/>
        </w:rPr>
        <w:t>, E. García-</w:t>
      </w:r>
      <w:proofErr w:type="spellStart"/>
      <w:r w:rsidRPr="00D26EAD">
        <w:rPr>
          <w:lang w:val="it-IT"/>
        </w:rPr>
        <w:t>España</w:t>
      </w:r>
      <w:proofErr w:type="spellEnd"/>
      <w:r w:rsidRPr="00D26EAD">
        <w:rPr>
          <w:lang w:val="it-IT"/>
        </w:rPr>
        <w:t xml:space="preserve">, A. Bianchi, </w:t>
      </w:r>
      <w:proofErr w:type="spellStart"/>
      <w:r w:rsidRPr="00D26EAD">
        <w:rPr>
          <w:i/>
          <w:iCs/>
          <w:lang w:val="it-IT"/>
        </w:rPr>
        <w:t>Ino</w:t>
      </w:r>
      <w:r w:rsidRPr="00111F1E">
        <w:rPr>
          <w:i/>
          <w:iCs/>
          <w:lang w:val="it-IT"/>
        </w:rPr>
        <w:t>rganics</w:t>
      </w:r>
      <w:proofErr w:type="spellEnd"/>
      <w:r w:rsidR="00A40CC8">
        <w:rPr>
          <w:i/>
          <w:iCs/>
          <w:lang w:val="it-IT"/>
        </w:rPr>
        <w:t>,</w:t>
      </w:r>
      <w:r w:rsidRPr="00111F1E">
        <w:rPr>
          <w:lang w:val="it-IT"/>
        </w:rPr>
        <w:t> </w:t>
      </w:r>
      <w:r w:rsidRPr="00A40CC8">
        <w:rPr>
          <w:lang w:val="it-IT"/>
        </w:rPr>
        <w:t>2019</w:t>
      </w:r>
      <w:r w:rsidRPr="00111F1E">
        <w:rPr>
          <w:lang w:val="it-IT"/>
        </w:rPr>
        <w:t>, </w:t>
      </w:r>
      <w:r w:rsidRPr="00A40CC8">
        <w:rPr>
          <w:b/>
          <w:bCs/>
          <w:lang w:val="it-IT"/>
        </w:rPr>
        <w:t>7</w:t>
      </w:r>
      <w:r w:rsidRPr="00111F1E">
        <w:rPr>
          <w:lang w:val="it-IT"/>
        </w:rPr>
        <w:t>(4), 48.</w:t>
      </w:r>
    </w:p>
    <w:sectPr w:rsidR="004C3975" w:rsidRPr="00BC6841" w:rsidSect="00D521AB">
      <w:type w:val="continuous"/>
      <w:pgSz w:w="11907" w:h="16840" w:code="9"/>
      <w:pgMar w:top="1009" w:right="851" w:bottom="1758" w:left="851" w:header="851" w:footer="1049" w:gutter="0"/>
      <w:cols w:num="2" w:space="227"/>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AE7FCF" w14:textId="77777777" w:rsidR="00914692" w:rsidRDefault="00914692" w:rsidP="00E547DB">
      <w:pPr>
        <w:spacing w:after="0" w:line="240" w:lineRule="auto"/>
      </w:pPr>
      <w:r>
        <w:separator/>
      </w:r>
    </w:p>
    <w:p w14:paraId="5869E4E4" w14:textId="77777777" w:rsidR="00914692" w:rsidRDefault="00914692"/>
    <w:p w14:paraId="717EEB44" w14:textId="77777777" w:rsidR="00914692" w:rsidRDefault="00914692"/>
    <w:p w14:paraId="2D1481AC" w14:textId="77777777" w:rsidR="00914692" w:rsidRDefault="00914692"/>
    <w:p w14:paraId="06BF619B" w14:textId="77777777" w:rsidR="00914692" w:rsidRDefault="00914692"/>
    <w:p w14:paraId="77101AAC" w14:textId="77777777" w:rsidR="00914692" w:rsidRDefault="00914692"/>
  </w:endnote>
  <w:endnote w:type="continuationSeparator" w:id="0">
    <w:p w14:paraId="7CF09B45" w14:textId="77777777" w:rsidR="00914692" w:rsidRDefault="00914692" w:rsidP="00E547DB">
      <w:pPr>
        <w:spacing w:after="0" w:line="240" w:lineRule="auto"/>
      </w:pPr>
      <w:r>
        <w:continuationSeparator/>
      </w:r>
    </w:p>
    <w:p w14:paraId="35819DCE" w14:textId="77777777" w:rsidR="00914692" w:rsidRDefault="00914692"/>
    <w:p w14:paraId="488FA580" w14:textId="77777777" w:rsidR="00914692" w:rsidRDefault="00914692"/>
    <w:p w14:paraId="49CD0C25" w14:textId="77777777" w:rsidR="00914692" w:rsidRDefault="00914692"/>
    <w:p w14:paraId="5A57CFD1" w14:textId="77777777" w:rsidR="00914692" w:rsidRDefault="00914692"/>
    <w:p w14:paraId="75CC5FBC" w14:textId="77777777" w:rsidR="00914692" w:rsidRDefault="0091469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embedRegular r:id="rId1" w:fontKey="{870AC9FA-561A-4262-BD6A-354BFB24B5BB}"/>
    <w:embedBold r:id="rId2" w:fontKey="{682B56E3-ECEF-46AF-9777-0837982D8875}"/>
    <w:embedItalic r:id="rId3" w:fontKey="{9CB9573C-EFDA-4FFE-95A9-024DA8E86A41}"/>
    <w:embedBoldItalic r:id="rId4" w:fontKey="{58FA6AC1-3DDB-490A-B7DC-17962D7EBAED}"/>
  </w:font>
  <w:font w:name="Tahoma">
    <w:panose1 w:val="020B0604030504040204"/>
    <w:charset w:val="00"/>
    <w:family w:val="swiss"/>
    <w:pitch w:val="variable"/>
    <w:sig w:usb0="E1002EFF" w:usb1="C000605B" w:usb2="00000029" w:usb3="00000000" w:csb0="000101FF" w:csb1="00000000"/>
    <w:embedRegular r:id="rId5" w:fontKey="{13319BAD-9E1D-48F8-92C7-F12E5C682C92}"/>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embedRegular r:id="rId6" w:fontKey="{848066D5-08E1-4C00-9652-DB6DDBA3480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8C1D42" w14:textId="77777777" w:rsidR="00E70DCE" w:rsidRPr="006602F1" w:rsidRDefault="00E70DCE" w:rsidP="00D45ADF">
    <w:pPr>
      <w:pStyle w:val="Pidipagina"/>
      <w:tabs>
        <w:tab w:val="clear" w:pos="4513"/>
        <w:tab w:val="clear" w:pos="9026"/>
        <w:tab w:val="right" w:pos="10206"/>
      </w:tabs>
      <w:spacing w:before="480"/>
      <w:rPr>
        <w:spacing w:val="10"/>
        <w:sz w:val="16"/>
        <w:szCs w:val="16"/>
      </w:rPr>
    </w:pPr>
    <w:r w:rsidRPr="006602F1">
      <w:rPr>
        <w:b/>
        <w:spacing w:val="10"/>
        <w:sz w:val="16"/>
        <w:szCs w:val="16"/>
      </w:rPr>
      <w:fldChar w:fldCharType="begin"/>
    </w:r>
    <w:r w:rsidRPr="006602F1">
      <w:rPr>
        <w:b/>
        <w:spacing w:val="10"/>
        <w:sz w:val="16"/>
        <w:szCs w:val="16"/>
      </w:rPr>
      <w:instrText xml:space="preserve"> PAGE   \* MERGEFORMAT </w:instrText>
    </w:r>
    <w:r w:rsidRPr="006602F1">
      <w:rPr>
        <w:b/>
        <w:spacing w:val="10"/>
        <w:sz w:val="16"/>
        <w:szCs w:val="16"/>
      </w:rPr>
      <w:fldChar w:fldCharType="separate"/>
    </w:r>
    <w:r w:rsidR="00D26EAD">
      <w:rPr>
        <w:b/>
        <w:noProof/>
        <w:spacing w:val="10"/>
        <w:sz w:val="16"/>
        <w:szCs w:val="16"/>
      </w:rPr>
      <w:t>2</w:t>
    </w:r>
    <w:r w:rsidRPr="006602F1">
      <w:rPr>
        <w:b/>
        <w:noProof/>
        <w:spacing w:val="10"/>
        <w:sz w:val="16"/>
        <w:szCs w:val="16"/>
      </w:rPr>
      <w:fldChar w:fldCharType="end"/>
    </w:r>
    <w:r w:rsidRPr="006602F1">
      <w:rPr>
        <w:noProof/>
        <w:spacing w:val="10"/>
        <w:sz w:val="16"/>
        <w:szCs w:val="16"/>
      </w:rPr>
      <w:t xml:space="preserve"> | </w:t>
    </w:r>
    <w:r w:rsidR="00672928">
      <w:rPr>
        <w:i/>
        <w:noProof/>
        <w:spacing w:val="10"/>
        <w:sz w:val="16"/>
        <w:szCs w:val="16"/>
      </w:rPr>
      <w:t>J</w:t>
    </w:r>
    <w:r w:rsidRPr="006602F1">
      <w:rPr>
        <w:i/>
        <w:noProof/>
        <w:spacing w:val="10"/>
        <w:sz w:val="16"/>
        <w:szCs w:val="16"/>
      </w:rPr>
      <w:t xml:space="preserve">. </w:t>
    </w:r>
    <w:r w:rsidR="00672928">
      <w:rPr>
        <w:i/>
        <w:noProof/>
        <w:spacing w:val="10"/>
        <w:sz w:val="16"/>
        <w:szCs w:val="16"/>
      </w:rPr>
      <w:t>Name</w:t>
    </w:r>
    <w:r w:rsidRPr="006602F1">
      <w:rPr>
        <w:noProof/>
        <w:spacing w:val="10"/>
        <w:sz w:val="16"/>
        <w:szCs w:val="16"/>
      </w:rPr>
      <w:t xml:space="preserve">., 2012, </w:t>
    </w:r>
    <w:r w:rsidRPr="006602F1">
      <w:rPr>
        <w:b/>
        <w:noProof/>
        <w:spacing w:val="10"/>
        <w:sz w:val="16"/>
        <w:szCs w:val="16"/>
      </w:rPr>
      <w:t>00</w:t>
    </w:r>
    <w:r w:rsidRPr="006602F1">
      <w:rPr>
        <w:noProof/>
        <w:spacing w:val="10"/>
        <w:sz w:val="16"/>
        <w:szCs w:val="16"/>
      </w:rPr>
      <w:t>, 1-3</w:t>
    </w:r>
    <w:r w:rsidR="004877C8" w:rsidRPr="006602F1">
      <w:rPr>
        <w:noProof/>
        <w:spacing w:val="10"/>
        <w:sz w:val="16"/>
        <w:szCs w:val="16"/>
      </w:rPr>
      <w:tab/>
    </w:r>
    <w:r w:rsidR="004877C8" w:rsidRPr="00AC3BF2">
      <w:rPr>
        <w:noProof/>
        <w:spacing w:val="2"/>
        <w:sz w:val="16"/>
        <w:szCs w:val="16"/>
      </w:rPr>
      <w:t xml:space="preserve">This journal is </w:t>
    </w:r>
    <w:r w:rsidR="004877C8" w:rsidRPr="00AC3BF2">
      <w:rPr>
        <w:rFonts w:cstheme="minorHAnsi"/>
        <w:noProof/>
        <w:spacing w:val="2"/>
        <w:sz w:val="16"/>
        <w:szCs w:val="16"/>
      </w:rPr>
      <w:t>©</w:t>
    </w:r>
    <w:r w:rsidR="004877C8" w:rsidRPr="00AC3BF2">
      <w:rPr>
        <w:noProof/>
        <w:spacing w:val="2"/>
        <w:sz w:val="16"/>
        <w:szCs w:val="16"/>
      </w:rPr>
      <w:t xml:space="preserve"> The Royal Society of Chemistry 20</w:t>
    </w:r>
    <w:r w:rsidR="00180ABE">
      <w:rPr>
        <w:noProof/>
        <w:spacing w:val="2"/>
        <w:sz w:val="16"/>
        <w:szCs w:val="16"/>
      </w:rPr>
      <w:t>xx</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7824A" w14:textId="77777777" w:rsidR="004877C8" w:rsidRPr="006602F1" w:rsidRDefault="00180ABE" w:rsidP="00D45ADF">
    <w:pPr>
      <w:pStyle w:val="Pidipagina"/>
      <w:tabs>
        <w:tab w:val="clear" w:pos="4513"/>
        <w:tab w:val="clear" w:pos="9026"/>
        <w:tab w:val="right" w:pos="10205"/>
      </w:tabs>
      <w:spacing w:before="480"/>
      <w:rPr>
        <w:sz w:val="16"/>
        <w:szCs w:val="16"/>
      </w:rPr>
    </w:pP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w:t>
    </w:r>
    <w:r>
      <w:rPr>
        <w:noProof/>
        <w:spacing w:val="2"/>
        <w:sz w:val="16"/>
        <w:szCs w:val="16"/>
      </w:rPr>
      <w:t xml:space="preserve"> Royal Society of Chemistry 20xx</w:t>
    </w:r>
    <w:r>
      <w:rPr>
        <w:i/>
        <w:noProof/>
        <w:spacing w:val="10"/>
        <w:sz w:val="16"/>
        <w:szCs w:val="16"/>
      </w:rPr>
      <w:tab/>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D26EAD">
      <w:rPr>
        <w:b/>
        <w:noProof/>
        <w:spacing w:val="10"/>
        <w:sz w:val="16"/>
        <w:szCs w:val="16"/>
      </w:rPr>
      <w:t>3</w:t>
    </w:r>
    <w:r w:rsidRPr="008C1387">
      <w:rPr>
        <w:b/>
        <w:noProof/>
        <w:spacing w:val="10"/>
        <w:sz w:val="16"/>
        <w:szCs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C6EA31" w14:textId="77777777" w:rsidR="00E70DCE" w:rsidRPr="006602F1" w:rsidRDefault="00514CBA" w:rsidP="00D45ADF">
    <w:pPr>
      <w:pStyle w:val="Pidipagina"/>
      <w:tabs>
        <w:tab w:val="clear" w:pos="4513"/>
        <w:tab w:val="clear" w:pos="9026"/>
        <w:tab w:val="right" w:pos="10206"/>
      </w:tabs>
      <w:spacing w:before="480"/>
      <w:rPr>
        <w:sz w:val="16"/>
        <w:szCs w:val="16"/>
      </w:rPr>
    </w:pPr>
    <w:r>
      <w:rPr>
        <w:noProof/>
        <w:lang w:val="it-IT" w:eastAsia="it-IT"/>
      </w:rPr>
      <mc:AlternateContent>
        <mc:Choice Requires="wps">
          <w:drawing>
            <wp:anchor distT="0" distB="0" distL="114300" distR="114300" simplePos="0" relativeHeight="251664384" behindDoc="0" locked="0" layoutInCell="1" allowOverlap="1" wp14:anchorId="0A44355E" wp14:editId="75C010C4">
              <wp:simplePos x="0" y="0"/>
              <wp:positionH relativeFrom="column">
                <wp:align>center</wp:align>
              </wp:positionH>
              <wp:positionV relativeFrom="page">
                <wp:align>bottom</wp:align>
              </wp:positionV>
              <wp:extent cx="7700400" cy="396000"/>
              <wp:effectExtent l="0" t="0" r="0" b="444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645C093B" w14:textId="77777777" w:rsidR="00514CBA" w:rsidRPr="00F20A7C" w:rsidRDefault="00514CBA"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32" type="#_x0000_t202" style="position:absolute;margin-left:0;margin-top:0;width:606.35pt;height:31.2pt;z-index:251664384;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" fillcolor="#a5a5a5 [2092]" stroked="f">
              <v:textbox>
                <w:txbxContent>
                  <w:p w14:paraId="645C093B" w14:textId="77777777" w:rsidR="00514CBA" w:rsidRPr="00F20A7C" w:rsidRDefault="00514CBA"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v:textbox>
              <w10:wrap anchory="page"/>
            </v:shape>
          </w:pict>
        </mc:Fallback>
      </mc:AlternateContent>
    </w:r>
    <w:r w:rsidR="00E70DCE" w:rsidRPr="006602F1">
      <w:rPr>
        <w:i/>
        <w:noProof/>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8F3083" w14:textId="77777777" w:rsidR="00914692" w:rsidRDefault="00914692" w:rsidP="00E547DB">
      <w:pPr>
        <w:spacing w:after="0" w:line="240" w:lineRule="auto"/>
      </w:pPr>
      <w:r>
        <w:separator/>
      </w:r>
    </w:p>
    <w:p w14:paraId="4744D15B" w14:textId="77777777" w:rsidR="00914692" w:rsidRDefault="00914692"/>
    <w:p w14:paraId="362059A4" w14:textId="77777777" w:rsidR="00914692" w:rsidRDefault="00914692"/>
    <w:p w14:paraId="121BAA4B" w14:textId="77777777" w:rsidR="00914692" w:rsidRDefault="00914692"/>
    <w:p w14:paraId="4A60BE30" w14:textId="77777777" w:rsidR="00914692" w:rsidRDefault="00914692"/>
    <w:p w14:paraId="7C6D0117" w14:textId="77777777" w:rsidR="00914692" w:rsidRDefault="00914692"/>
  </w:footnote>
  <w:footnote w:type="continuationSeparator" w:id="0">
    <w:p w14:paraId="48C83063" w14:textId="77777777" w:rsidR="00914692" w:rsidRDefault="00914692" w:rsidP="00E547DB">
      <w:pPr>
        <w:spacing w:after="0" w:line="240" w:lineRule="auto"/>
      </w:pPr>
      <w:r>
        <w:continuationSeparator/>
      </w:r>
    </w:p>
    <w:p w14:paraId="42F51E01" w14:textId="77777777" w:rsidR="00914692" w:rsidRDefault="00914692"/>
    <w:p w14:paraId="508CF69C" w14:textId="77777777" w:rsidR="00914692" w:rsidRDefault="00914692"/>
    <w:p w14:paraId="4ADDAE3D" w14:textId="77777777" w:rsidR="00914692" w:rsidRDefault="00914692"/>
    <w:p w14:paraId="357245C2" w14:textId="77777777" w:rsidR="00914692" w:rsidRDefault="00914692"/>
    <w:p w14:paraId="7BEAF705" w14:textId="77777777" w:rsidR="00914692" w:rsidRDefault="0091469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CE5BE8" w14:textId="77777777" w:rsidR="009316A6" w:rsidRPr="00E70DCE" w:rsidRDefault="0052630A" w:rsidP="00D45ADF">
    <w:pPr>
      <w:pStyle w:val="Intestazione"/>
      <w:tabs>
        <w:tab w:val="clear" w:pos="4513"/>
        <w:tab w:val="clear" w:pos="9026"/>
        <w:tab w:val="right" w:pos="10206"/>
      </w:tabs>
      <w:spacing w:after="240"/>
      <w:rPr>
        <w:rFonts w:cstheme="minorHAnsi"/>
        <w:color w:val="999999"/>
        <w:sz w:val="20"/>
        <w:szCs w:val="20"/>
      </w:rPr>
    </w:pPr>
    <w:r w:rsidRPr="00E70DCE">
      <w:rPr>
        <w:rFonts w:cstheme="minorHAnsi"/>
        <w:b/>
        <w:color w:val="999999"/>
        <w:sz w:val="20"/>
        <w:szCs w:val="20"/>
      </w:rPr>
      <w:t>COMMUNICATION</w:t>
    </w:r>
    <w:r w:rsidR="00514CBA">
      <w:rPr>
        <w:noProof/>
        <w:lang w:val="it-IT" w:eastAsia="it-IT"/>
      </w:rPr>
      <mc:AlternateContent>
        <mc:Choice Requires="wps">
          <w:drawing>
            <wp:anchor distT="0" distB="0" distL="114300" distR="114300" simplePos="0" relativeHeight="251668480" behindDoc="0" locked="0" layoutInCell="1" allowOverlap="1" wp14:anchorId="38871C69" wp14:editId="3259CA4D">
              <wp:simplePos x="0" y="0"/>
              <wp:positionH relativeFrom="column">
                <wp:align>center</wp:align>
              </wp:positionH>
              <wp:positionV relativeFrom="page">
                <wp:align>bottom</wp:align>
              </wp:positionV>
              <wp:extent cx="7700400" cy="396000"/>
              <wp:effectExtent l="0" t="0" r="0" b="444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6CDD805C"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margin-left:0;margin-top:0;width:606.35pt;height:31.2pt;z-index:251668480;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" fillcolor="#a5a5a5 [2092]" stroked="f">
              <v:textbox>
                <w:txbxContent>
                  <w:p w14:paraId="6CDD805C"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sidR="00514CBA">
      <w:rPr>
        <w:noProof/>
        <w:lang w:val="it-IT" w:eastAsia="it-IT"/>
      </w:rPr>
      <mc:AlternateContent>
        <mc:Choice Requires="wps">
          <w:drawing>
            <wp:anchor distT="0" distB="0" distL="114300" distR="114300" simplePos="0" relativeHeight="251666432" behindDoc="0" locked="0" layoutInCell="1" allowOverlap="1" wp14:anchorId="39B2C3DD" wp14:editId="1A10D199">
              <wp:simplePos x="0" y="0"/>
              <wp:positionH relativeFrom="column">
                <wp:align>center</wp:align>
              </wp:positionH>
              <wp:positionV relativeFrom="page">
                <wp:align>top</wp:align>
              </wp:positionV>
              <wp:extent cx="7700400" cy="396000"/>
              <wp:effectExtent l="0" t="0" r="0" b="444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6E78985F"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margin-left:0;margin-top:0;width:606.35pt;height:31.2pt;z-index:251666432;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" fillcolor="#a5a5a5 [2092]" stroked="f">
              <v:textbox>
                <w:txbxContent>
                  <w:p w14:paraId="6E78985F"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sidRPr="00E70DCE">
      <w:rPr>
        <w:rFonts w:cstheme="minorHAnsi"/>
        <w:color w:val="999999"/>
        <w:sz w:val="20"/>
        <w:szCs w:val="20"/>
      </w:rPr>
      <w:tab/>
    </w:r>
    <w:r w:rsidR="00672928">
      <w:rPr>
        <w:rFonts w:cstheme="minorHAnsi"/>
        <w:b/>
        <w:color w:val="999999"/>
        <w:sz w:val="20"/>
        <w:szCs w:val="20"/>
      </w:rPr>
      <w:t>Journal Name</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D00968" w14:textId="77777777" w:rsidR="009316A6" w:rsidRPr="009316A6" w:rsidRDefault="00514CBA" w:rsidP="00D45ADF">
    <w:pPr>
      <w:pStyle w:val="Intestazione"/>
      <w:tabs>
        <w:tab w:val="clear" w:pos="4513"/>
        <w:tab w:val="clear" w:pos="9026"/>
        <w:tab w:val="right" w:pos="10206"/>
      </w:tabs>
      <w:spacing w:after="240"/>
      <w:rPr>
        <w:rFonts w:cstheme="minorHAnsi"/>
        <w:b/>
        <w:color w:val="999999"/>
        <w:sz w:val="20"/>
        <w:szCs w:val="20"/>
      </w:rPr>
    </w:pPr>
    <w:r>
      <w:rPr>
        <w:noProof/>
        <w:lang w:val="it-IT" w:eastAsia="it-IT"/>
      </w:rPr>
      <mc:AlternateContent>
        <mc:Choice Requires="wps">
          <w:drawing>
            <wp:anchor distT="0" distB="0" distL="114300" distR="114300" simplePos="0" relativeHeight="251672576" behindDoc="0" locked="0" layoutInCell="1" allowOverlap="1" wp14:anchorId="1245AC08" wp14:editId="15E57365">
              <wp:simplePos x="0" y="0"/>
              <wp:positionH relativeFrom="column">
                <wp:align>center</wp:align>
              </wp:positionH>
              <wp:positionV relativeFrom="page">
                <wp:align>bottom</wp:align>
              </wp:positionV>
              <wp:extent cx="7700400" cy="399600"/>
              <wp:effectExtent l="0" t="0" r="0" b="63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14:paraId="2869E9DB"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margin-left:0;margin-top:0;width:606.35pt;height:31.45pt;z-index:251672576;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" fillcolor="#a5a5a5 [2092]" stroked="f">
              <v:textbox>
                <w:txbxContent>
                  <w:p w14:paraId="2869E9DB"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sidR="00E46BDF">
      <w:rPr>
        <w:rFonts w:cstheme="minorHAnsi"/>
        <w:b/>
        <w:color w:val="999999"/>
        <w:sz w:val="20"/>
        <w:szCs w:val="20"/>
      </w:rPr>
      <w:t>Journal Name</w:t>
    </w:r>
    <w:r>
      <w:rPr>
        <w:noProof/>
        <w:lang w:val="it-IT" w:eastAsia="it-IT"/>
      </w:rPr>
      <mc:AlternateContent>
        <mc:Choice Requires="wps">
          <w:drawing>
            <wp:anchor distT="0" distB="0" distL="114300" distR="114300" simplePos="0" relativeHeight="251670528" behindDoc="0" locked="0" layoutInCell="1" allowOverlap="1" wp14:anchorId="1E889DEB" wp14:editId="7A1F0AFF">
              <wp:simplePos x="0" y="0"/>
              <wp:positionH relativeFrom="column">
                <wp:align>center</wp:align>
              </wp:positionH>
              <wp:positionV relativeFrom="page">
                <wp:align>top</wp:align>
              </wp:positionV>
              <wp:extent cx="7700400" cy="4248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424800"/>
                      </a:xfrm>
                      <a:prstGeom prst="rect">
                        <a:avLst/>
                      </a:prstGeom>
                      <a:solidFill>
                        <a:schemeClr val="bg1">
                          <a:lumMod val="65000"/>
                        </a:schemeClr>
                      </a:solidFill>
                      <a:ln w="9525">
                        <a:noFill/>
                        <a:miter lim="800000"/>
                        <a:headEnd/>
                        <a:tailEnd/>
                      </a:ln>
                    </wps:spPr>
                    <wps:txbx>
                      <w:txbxContent>
                        <w:p w14:paraId="05114CEE"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margin-left:0;margin-top:0;width:606.35pt;height:33.45pt;z-index:251670528;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" fillcolor="#a5a5a5 [2092]" stroked="f">
              <v:textbox>
                <w:txbxContent>
                  <w:p w14:paraId="05114CEE"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sidR="00E46BDF">
      <w:rPr>
        <w:rFonts w:cstheme="minorHAnsi"/>
        <w:b/>
        <w:color w:val="999999"/>
        <w:sz w:val="20"/>
        <w:szCs w:val="20"/>
      </w:rPr>
      <w:ptab w:relativeTo="margin" w:alignment="right" w:leader="none"/>
    </w:r>
    <w:r w:rsidR="00E46BDF" w:rsidRPr="00E46BDF">
      <w:rPr>
        <w:rFonts w:cstheme="minorHAnsi"/>
        <w:b/>
        <w:color w:val="999999"/>
        <w:sz w:val="20"/>
        <w:szCs w:val="20"/>
      </w:rPr>
      <w:t xml:space="preserve"> </w:t>
    </w:r>
    <w:r w:rsidR="00E46BDF" w:rsidRPr="00E70DCE">
      <w:rPr>
        <w:rFonts w:cstheme="minorHAnsi"/>
        <w:b/>
        <w:color w:val="999999"/>
        <w:sz w:val="20"/>
        <w:szCs w:val="20"/>
      </w:rPr>
      <w:t>COMMUNICATION</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3293C1" w14:textId="77777777" w:rsidR="00180ABE" w:rsidRDefault="00514CBA" w:rsidP="00180ABE">
    <w:pPr>
      <w:pStyle w:val="Intestazione"/>
      <w:shd w:val="clear" w:color="auto" w:fill="FFFFFF" w:themeFill="background1"/>
      <w:tabs>
        <w:tab w:val="clear" w:pos="4513"/>
        <w:tab w:val="clear" w:pos="9026"/>
        <w:tab w:val="right" w:pos="10205"/>
      </w:tabs>
      <w:spacing w:after="240"/>
      <w:rPr>
        <w:b/>
        <w:noProof/>
        <w:sz w:val="32"/>
        <w:szCs w:val="32"/>
        <w:lang w:eastAsia="en-GB"/>
      </w:rPr>
    </w:pPr>
    <w:r>
      <w:rPr>
        <w:noProof/>
        <w:lang w:val="it-IT" w:eastAsia="it-IT"/>
      </w:rPr>
      <mc:AlternateContent>
        <mc:Choice Requires="wps">
          <w:drawing>
            <wp:anchor distT="0" distB="0" distL="114300" distR="114300" simplePos="0" relativeHeight="251662336" behindDoc="0" locked="0" layoutInCell="1" allowOverlap="1" wp14:anchorId="13F5D58C" wp14:editId="590E078B">
              <wp:simplePos x="0" y="0"/>
              <wp:positionH relativeFrom="column">
                <wp:align>center</wp:align>
              </wp:positionH>
              <wp:positionV relativeFrom="page">
                <wp:align>top</wp:align>
              </wp:positionV>
              <wp:extent cx="7700400" cy="399600"/>
              <wp:effectExtent l="0" t="0" r="0" b="63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14:paraId="1C304124"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31" type="#_x0000_t202" style="position:absolute;margin-left:0;margin-top:0;width:606.35pt;height:31.45pt;z-index:251662336;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" fillcolor="#a5a5a5 [2092]" stroked="f">
              <v:textbox>
                <w:txbxContent>
                  <w:p w14:paraId="1C304124"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sidR="00180ABE">
      <w:rPr>
        <w:b/>
        <w:sz w:val="32"/>
        <w:szCs w:val="32"/>
      </w:rPr>
      <w:tab/>
    </w:r>
  </w:p>
  <w:p w14:paraId="745B0EAE" w14:textId="77777777" w:rsidR="00D068D3" w:rsidRDefault="00D068D3" w:rsidP="00180ABE">
    <w:pPr>
      <w:pStyle w:val="Intestazione"/>
      <w:shd w:val="clear" w:color="auto" w:fill="FFFFFF" w:themeFill="background1"/>
      <w:tabs>
        <w:tab w:val="clear" w:pos="4513"/>
        <w:tab w:val="clear" w:pos="9026"/>
        <w:tab w:val="right" w:pos="10205"/>
      </w:tabs>
      <w:spacing w:after="240"/>
      <w:rPr>
        <w:b/>
        <w:sz w:val="32"/>
        <w:szCs w:val="32"/>
      </w:rPr>
    </w:pPr>
  </w:p>
  <w:p w14:paraId="644F128F" w14:textId="77777777" w:rsidR="00180ABE" w:rsidRPr="00180ABE" w:rsidRDefault="00180ABE" w:rsidP="00180ABE">
    <w:pPr>
      <w:pStyle w:val="Intestazione"/>
      <w:pBdr>
        <w:top w:val="single" w:sz="4" w:space="9" w:color="9CB8C7"/>
        <w:left w:val="single" w:sz="4" w:space="6" w:color="9CB8C7"/>
        <w:bottom w:val="single" w:sz="4" w:space="9" w:color="9CB8C7"/>
        <w:right w:val="single" w:sz="4" w:space="6" w:color="9CB8C7"/>
      </w:pBdr>
      <w:shd w:val="clear" w:color="auto" w:fill="9CB8C7"/>
      <w:spacing w:after="240"/>
      <w:ind w:left="170" w:right="170"/>
      <w:rPr>
        <w:rFonts w:cstheme="minorHAnsi"/>
        <w:color w:val="FFFFFF" w:themeColor="background1"/>
        <w:sz w:val="32"/>
        <w:szCs w:val="32"/>
      </w:rPr>
    </w:pPr>
    <w:r w:rsidRPr="00180ABE">
      <w:rPr>
        <w:rFonts w:cstheme="minorHAnsi"/>
        <w:color w:val="FFFFFF" w:themeColor="background1"/>
        <w:sz w:val="32"/>
        <w:szCs w:val="32"/>
      </w:rPr>
      <w:t>COMMUNICATION</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5CE18C1"/>
    <w:multiLevelType w:val="hybridMultilevel"/>
    <w:tmpl w:val="AD169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3CC4793E"/>
    <w:multiLevelType w:val="hybridMultilevel"/>
    <w:tmpl w:val="1E5E52AA"/>
    <w:lvl w:ilvl="0" w:tplc="A2DA1DF6">
      <w:start w:val="1"/>
      <w:numFmt w:val="decimal"/>
      <w:pStyle w:val="RSCR02Reference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DDD5E67"/>
    <w:multiLevelType w:val="hybridMultilevel"/>
    <w:tmpl w:val="918C1248"/>
    <w:lvl w:ilvl="0" w:tplc="F11A06DC">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7A2E7F39"/>
    <w:multiLevelType w:val="hybridMultilevel"/>
    <w:tmpl w:val="14BA6562"/>
    <w:lvl w:ilvl="0" w:tplc="98B861D8">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5"/>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20"/>
  <w:embedTrueTypeFonts/>
  <w:proofState w:spelling="clean"/>
  <w:stylePaneSortMethod w:val="0000"/>
  <w:defaultTabStop w:val="284"/>
  <w:hyphenationZone w:val="283"/>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6EC0"/>
    <w:rsid w:val="00005B8A"/>
    <w:rsid w:val="000207B6"/>
    <w:rsid w:val="00022D8A"/>
    <w:rsid w:val="00035E58"/>
    <w:rsid w:val="000622D1"/>
    <w:rsid w:val="00071E41"/>
    <w:rsid w:val="00073639"/>
    <w:rsid w:val="000A2670"/>
    <w:rsid w:val="000A2D75"/>
    <w:rsid w:val="000A7A8A"/>
    <w:rsid w:val="000C0A9D"/>
    <w:rsid w:val="000D2FAC"/>
    <w:rsid w:val="000D5891"/>
    <w:rsid w:val="000D6963"/>
    <w:rsid w:val="000E7A32"/>
    <w:rsid w:val="000F0959"/>
    <w:rsid w:val="000F3A41"/>
    <w:rsid w:val="00111F1E"/>
    <w:rsid w:val="00120227"/>
    <w:rsid w:val="00120A9F"/>
    <w:rsid w:val="00126027"/>
    <w:rsid w:val="001508E9"/>
    <w:rsid w:val="001633D9"/>
    <w:rsid w:val="00180ABE"/>
    <w:rsid w:val="001923AB"/>
    <w:rsid w:val="00196EC0"/>
    <w:rsid w:val="001C0B8D"/>
    <w:rsid w:val="001C1EB8"/>
    <w:rsid w:val="001D718C"/>
    <w:rsid w:val="001E340D"/>
    <w:rsid w:val="00206A82"/>
    <w:rsid w:val="0022762F"/>
    <w:rsid w:val="00237C8A"/>
    <w:rsid w:val="00241ACD"/>
    <w:rsid w:val="00243D3C"/>
    <w:rsid w:val="002453D3"/>
    <w:rsid w:val="00253551"/>
    <w:rsid w:val="0025490A"/>
    <w:rsid w:val="00270DD5"/>
    <w:rsid w:val="00271235"/>
    <w:rsid w:val="00272D6F"/>
    <w:rsid w:val="002A5421"/>
    <w:rsid w:val="002C0803"/>
    <w:rsid w:val="002C3D7C"/>
    <w:rsid w:val="002E5B1D"/>
    <w:rsid w:val="002F52C3"/>
    <w:rsid w:val="00307FFB"/>
    <w:rsid w:val="00342C47"/>
    <w:rsid w:val="00352AA4"/>
    <w:rsid w:val="00354579"/>
    <w:rsid w:val="00356F00"/>
    <w:rsid w:val="003728E8"/>
    <w:rsid w:val="00373571"/>
    <w:rsid w:val="00375BAE"/>
    <w:rsid w:val="00377481"/>
    <w:rsid w:val="003846F9"/>
    <w:rsid w:val="003A7E95"/>
    <w:rsid w:val="003B739C"/>
    <w:rsid w:val="003C6313"/>
    <w:rsid w:val="003D4ECA"/>
    <w:rsid w:val="003E55B2"/>
    <w:rsid w:val="0043180D"/>
    <w:rsid w:val="004414A5"/>
    <w:rsid w:val="0044700B"/>
    <w:rsid w:val="00456785"/>
    <w:rsid w:val="00467C80"/>
    <w:rsid w:val="00474052"/>
    <w:rsid w:val="004763FB"/>
    <w:rsid w:val="00476602"/>
    <w:rsid w:val="00485FDB"/>
    <w:rsid w:val="004877C8"/>
    <w:rsid w:val="004901D3"/>
    <w:rsid w:val="004B5EA4"/>
    <w:rsid w:val="004C3975"/>
    <w:rsid w:val="004C531E"/>
    <w:rsid w:val="004C6C90"/>
    <w:rsid w:val="004D004B"/>
    <w:rsid w:val="004E1E43"/>
    <w:rsid w:val="005037CD"/>
    <w:rsid w:val="00504795"/>
    <w:rsid w:val="00514CBA"/>
    <w:rsid w:val="0052630A"/>
    <w:rsid w:val="0053177A"/>
    <w:rsid w:val="00533EA1"/>
    <w:rsid w:val="005771C3"/>
    <w:rsid w:val="00577B54"/>
    <w:rsid w:val="005812D7"/>
    <w:rsid w:val="00584D2B"/>
    <w:rsid w:val="00590F6D"/>
    <w:rsid w:val="005A5ED7"/>
    <w:rsid w:val="005C1A41"/>
    <w:rsid w:val="005C4565"/>
    <w:rsid w:val="005E05CD"/>
    <w:rsid w:val="00635BA4"/>
    <w:rsid w:val="00641030"/>
    <w:rsid w:val="00645D52"/>
    <w:rsid w:val="0065133B"/>
    <w:rsid w:val="00656D88"/>
    <w:rsid w:val="006602F1"/>
    <w:rsid w:val="00670ED4"/>
    <w:rsid w:val="00672928"/>
    <w:rsid w:val="006A1620"/>
    <w:rsid w:val="006A69C8"/>
    <w:rsid w:val="006D2AE2"/>
    <w:rsid w:val="006D6163"/>
    <w:rsid w:val="006E1FD2"/>
    <w:rsid w:val="006E58B1"/>
    <w:rsid w:val="006F01C4"/>
    <w:rsid w:val="006F487B"/>
    <w:rsid w:val="006F740B"/>
    <w:rsid w:val="00744A41"/>
    <w:rsid w:val="0077080E"/>
    <w:rsid w:val="00780A41"/>
    <w:rsid w:val="00792F3B"/>
    <w:rsid w:val="00794787"/>
    <w:rsid w:val="007A37D8"/>
    <w:rsid w:val="007C3D03"/>
    <w:rsid w:val="007D1EFA"/>
    <w:rsid w:val="007D5FE4"/>
    <w:rsid w:val="007F26F9"/>
    <w:rsid w:val="008560DE"/>
    <w:rsid w:val="0088525A"/>
    <w:rsid w:val="00885A3F"/>
    <w:rsid w:val="008A0D60"/>
    <w:rsid w:val="008A6103"/>
    <w:rsid w:val="008C1387"/>
    <w:rsid w:val="008C682F"/>
    <w:rsid w:val="008E509B"/>
    <w:rsid w:val="008F4811"/>
    <w:rsid w:val="008F525A"/>
    <w:rsid w:val="009026D4"/>
    <w:rsid w:val="00914692"/>
    <w:rsid w:val="0092763E"/>
    <w:rsid w:val="009316A6"/>
    <w:rsid w:val="00933518"/>
    <w:rsid w:val="00935DC0"/>
    <w:rsid w:val="00936114"/>
    <w:rsid w:val="00937E13"/>
    <w:rsid w:val="009400E9"/>
    <w:rsid w:val="00946830"/>
    <w:rsid w:val="00962779"/>
    <w:rsid w:val="009654EC"/>
    <w:rsid w:val="0097258F"/>
    <w:rsid w:val="009726BB"/>
    <w:rsid w:val="009918D9"/>
    <w:rsid w:val="009A392D"/>
    <w:rsid w:val="009B30CA"/>
    <w:rsid w:val="009C3F0B"/>
    <w:rsid w:val="009D17C3"/>
    <w:rsid w:val="009D47C2"/>
    <w:rsid w:val="009E51F8"/>
    <w:rsid w:val="009F2649"/>
    <w:rsid w:val="00A074D7"/>
    <w:rsid w:val="00A163B2"/>
    <w:rsid w:val="00A16A99"/>
    <w:rsid w:val="00A17D23"/>
    <w:rsid w:val="00A208E1"/>
    <w:rsid w:val="00A40CC8"/>
    <w:rsid w:val="00A521AB"/>
    <w:rsid w:val="00A56CD0"/>
    <w:rsid w:val="00A61D3E"/>
    <w:rsid w:val="00A7643E"/>
    <w:rsid w:val="00A9649E"/>
    <w:rsid w:val="00AA1341"/>
    <w:rsid w:val="00AB16D0"/>
    <w:rsid w:val="00AB2C1B"/>
    <w:rsid w:val="00AC3BF2"/>
    <w:rsid w:val="00AD5483"/>
    <w:rsid w:val="00AF0249"/>
    <w:rsid w:val="00AF150F"/>
    <w:rsid w:val="00AF4737"/>
    <w:rsid w:val="00B0470A"/>
    <w:rsid w:val="00B1611D"/>
    <w:rsid w:val="00B2364D"/>
    <w:rsid w:val="00B53582"/>
    <w:rsid w:val="00B6239D"/>
    <w:rsid w:val="00B67630"/>
    <w:rsid w:val="00B722DE"/>
    <w:rsid w:val="00B80DDB"/>
    <w:rsid w:val="00B81EE1"/>
    <w:rsid w:val="00BA761E"/>
    <w:rsid w:val="00BB3FBE"/>
    <w:rsid w:val="00BC603D"/>
    <w:rsid w:val="00BC6382"/>
    <w:rsid w:val="00C242BA"/>
    <w:rsid w:val="00C3016F"/>
    <w:rsid w:val="00C31922"/>
    <w:rsid w:val="00C31C7F"/>
    <w:rsid w:val="00C32EDF"/>
    <w:rsid w:val="00C405FD"/>
    <w:rsid w:val="00C42573"/>
    <w:rsid w:val="00C5024A"/>
    <w:rsid w:val="00C57107"/>
    <w:rsid w:val="00C62C2D"/>
    <w:rsid w:val="00C9227C"/>
    <w:rsid w:val="00CA2740"/>
    <w:rsid w:val="00CC12E6"/>
    <w:rsid w:val="00CC2E25"/>
    <w:rsid w:val="00CC7C64"/>
    <w:rsid w:val="00CD0B47"/>
    <w:rsid w:val="00CE6822"/>
    <w:rsid w:val="00CF294A"/>
    <w:rsid w:val="00D010E8"/>
    <w:rsid w:val="00D02C04"/>
    <w:rsid w:val="00D068D3"/>
    <w:rsid w:val="00D138E8"/>
    <w:rsid w:val="00D208BA"/>
    <w:rsid w:val="00D21668"/>
    <w:rsid w:val="00D216BC"/>
    <w:rsid w:val="00D26EAD"/>
    <w:rsid w:val="00D42F8F"/>
    <w:rsid w:val="00D45ADF"/>
    <w:rsid w:val="00D521AB"/>
    <w:rsid w:val="00D5240C"/>
    <w:rsid w:val="00D85DCB"/>
    <w:rsid w:val="00DA07F1"/>
    <w:rsid w:val="00DA65CA"/>
    <w:rsid w:val="00DD06F4"/>
    <w:rsid w:val="00DD26E7"/>
    <w:rsid w:val="00DD500F"/>
    <w:rsid w:val="00DF53E4"/>
    <w:rsid w:val="00E2136E"/>
    <w:rsid w:val="00E25AF8"/>
    <w:rsid w:val="00E31A6A"/>
    <w:rsid w:val="00E46BDF"/>
    <w:rsid w:val="00E547DB"/>
    <w:rsid w:val="00E5532D"/>
    <w:rsid w:val="00E555BF"/>
    <w:rsid w:val="00E60FDE"/>
    <w:rsid w:val="00E61949"/>
    <w:rsid w:val="00E70DCE"/>
    <w:rsid w:val="00E80FB1"/>
    <w:rsid w:val="00E91F86"/>
    <w:rsid w:val="00EA446A"/>
    <w:rsid w:val="00EA7DC1"/>
    <w:rsid w:val="00EB5BA2"/>
    <w:rsid w:val="00EB5C28"/>
    <w:rsid w:val="00EF0D19"/>
    <w:rsid w:val="00EF1577"/>
    <w:rsid w:val="00EF6BD4"/>
    <w:rsid w:val="00F02296"/>
    <w:rsid w:val="00F15F90"/>
    <w:rsid w:val="00F21465"/>
    <w:rsid w:val="00F34264"/>
    <w:rsid w:val="00F6065C"/>
    <w:rsid w:val="00F61EB1"/>
    <w:rsid w:val="00F62C8B"/>
    <w:rsid w:val="00F802D4"/>
    <w:rsid w:val="00F91982"/>
    <w:rsid w:val="00FA311A"/>
    <w:rsid w:val="00FC1AAD"/>
    <w:rsid w:val="00FE0FE8"/>
    <w:rsid w:val="00FF56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D981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e">
    <w:name w:val="Normal"/>
    <w:rsid w:val="00EF1577"/>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E547DB"/>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E547DB"/>
  </w:style>
  <w:style w:type="paragraph" w:styleId="Pidipagina">
    <w:name w:val="footer"/>
    <w:basedOn w:val="Normale"/>
    <w:link w:val="PidipaginaCarattere"/>
    <w:uiPriority w:val="99"/>
    <w:unhideWhenUsed/>
    <w:rsid w:val="00E547DB"/>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E547DB"/>
  </w:style>
  <w:style w:type="paragraph" w:styleId="Testofumetto">
    <w:name w:val="Balloon Text"/>
    <w:basedOn w:val="Normale"/>
    <w:link w:val="TestofumettoCarattere"/>
    <w:uiPriority w:val="99"/>
    <w:semiHidden/>
    <w:unhideWhenUsed/>
    <w:rsid w:val="00E547D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547DB"/>
    <w:rPr>
      <w:rFonts w:ascii="Tahoma" w:hAnsi="Tahoma" w:cs="Tahoma"/>
      <w:sz w:val="16"/>
      <w:szCs w:val="16"/>
    </w:rPr>
  </w:style>
  <w:style w:type="paragraph" w:customStyle="1" w:styleId="RSCH01PaperTitle">
    <w:name w:val="RSC H01 Paper Title"/>
    <w:basedOn w:val="Normale"/>
    <w:next w:val="Normale"/>
    <w:link w:val="RSCH01PaperTitleChar"/>
    <w:qFormat/>
    <w:rsid w:val="00C32EDF"/>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Normale"/>
    <w:link w:val="RSCH02PaperAuthorsandBylineChar"/>
    <w:qFormat/>
    <w:rsid w:val="001633D9"/>
    <w:pPr>
      <w:spacing w:after="120" w:line="240" w:lineRule="exact"/>
    </w:pPr>
    <w:rPr>
      <w:rFonts w:cs="Times New Roman"/>
      <w:sz w:val="20"/>
    </w:rPr>
  </w:style>
  <w:style w:type="paragraph" w:customStyle="1" w:styleId="RSCB01COMAbstract">
    <w:name w:val="RSC B01 COM Abstract"/>
    <w:basedOn w:val="Normale"/>
    <w:link w:val="RSCB01COMAbstractChar"/>
    <w:qFormat/>
    <w:rsid w:val="0025490A"/>
    <w:pPr>
      <w:spacing w:line="240" w:lineRule="exact"/>
      <w:jc w:val="both"/>
    </w:pPr>
    <w:rPr>
      <w:b/>
      <w:noProof/>
      <w:sz w:val="18"/>
      <w:lang w:eastAsia="en-GB"/>
    </w:rPr>
  </w:style>
  <w:style w:type="table" w:styleId="Grigliatabella">
    <w:name w:val="Table Grid"/>
    <w:basedOn w:val="Tabellanormale"/>
    <w:uiPriority w:val="59"/>
    <w:rsid w:val="005771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SectionHeading"/>
    <w:link w:val="05BHeadingChar"/>
    <w:rsid w:val="00AB16D0"/>
    <w:pPr>
      <w:spacing w:before="160" w:line="240" w:lineRule="exact"/>
    </w:pPr>
    <w:rPr>
      <w:rFonts w:ascii="Times New Roman" w:hAnsi="Times New Roman" w:cs="Times New Roman"/>
      <w:sz w:val="18"/>
      <w:szCs w:val="18"/>
    </w:rPr>
  </w:style>
  <w:style w:type="paragraph" w:customStyle="1" w:styleId="RSCB02ArticleText">
    <w:name w:val="RSC B02 Article Text"/>
    <w:basedOn w:val="Normale"/>
    <w:link w:val="RSCB02ArticleTextChar"/>
    <w:qFormat/>
    <w:rsid w:val="002C3D7C"/>
    <w:pPr>
      <w:tabs>
        <w:tab w:val="left" w:pos="284"/>
      </w:tabs>
      <w:spacing w:after="0" w:line="240" w:lineRule="exact"/>
      <w:jc w:val="both"/>
    </w:pPr>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character" w:customStyle="1" w:styleId="RSCB02ArticleTextChar">
    <w:name w:val="RSC B02 Article Text Char"/>
    <w:basedOn w:val="Carpredefinitoparagrafo"/>
    <w:link w:val="RSCB02ArticleText"/>
    <w:rsid w:val="002C3D7C"/>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485FDB"/>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paragraph" w:customStyle="1" w:styleId="RSCI02FigureSchemeChartwithtopbar">
    <w:name w:val="RSC I02 Figure/Scheme/Chart with top bar"/>
    <w:basedOn w:val="Normale"/>
    <w:link w:val="RSCI02FigureSchemeChartwithtopbarChar"/>
    <w:qFormat/>
    <w:rsid w:val="00485FDB"/>
    <w:pPr>
      <w:pBdr>
        <w:top w:val="single" w:sz="12" w:space="5" w:color="999999"/>
      </w:pBdr>
      <w:spacing w:before="120" w:after="40" w:line="240" w:lineRule="auto"/>
      <w:jc w:val="both"/>
    </w:pPr>
    <w:rPr>
      <w:rFonts w:cs="Times New Roman"/>
      <w:w w:val="108"/>
      <w:sz w:val="14"/>
      <w:szCs w:val="18"/>
    </w:rPr>
  </w:style>
  <w:style w:type="paragraph" w:customStyle="1" w:styleId="RSCI01FigureSchemeChartwithbottombar">
    <w:name w:val="RSC I01 Figure/Scheme/Chart with bottom bar"/>
    <w:basedOn w:val="Normale"/>
    <w:link w:val="RSCI01FigureSchemeChartwithbottombarChar"/>
    <w:qFormat/>
    <w:rsid w:val="002E5B1D"/>
    <w:pPr>
      <w:pBdr>
        <w:bottom w:val="single" w:sz="12" w:space="5" w:color="999999"/>
      </w:pBdr>
      <w:spacing w:before="40" w:after="120" w:line="120" w:lineRule="exact"/>
      <w:jc w:val="both"/>
    </w:pPr>
    <w:rPr>
      <w:rFonts w:cstheme="minorHAnsi"/>
      <w:w w:val="108"/>
      <w:sz w:val="14"/>
      <w:szCs w:val="14"/>
    </w:rPr>
  </w:style>
  <w:style w:type="paragraph" w:customStyle="1" w:styleId="RSCI03FigureSchemeChartUncaptioned">
    <w:name w:val="RSC I03 Figure/Scheme/Chart Uncaptioned"/>
    <w:basedOn w:val="Normale"/>
    <w:link w:val="RSCI03FigureSchemeChartUncaptionedChar"/>
    <w:qFormat/>
    <w:rsid w:val="002E5B1D"/>
    <w:pPr>
      <w:spacing w:before="160" w:after="160" w:line="240" w:lineRule="auto"/>
      <w:jc w:val="center"/>
    </w:pPr>
    <w:rPr>
      <w:rFonts w:cs="Times New Roman"/>
      <w:sz w:val="16"/>
      <w:szCs w:val="16"/>
    </w:rPr>
  </w:style>
  <w:style w:type="paragraph" w:customStyle="1" w:styleId="RSCB03MathematicsGreeketc">
    <w:name w:val="RSC B03 Mathematics/Greek etc"/>
    <w:basedOn w:val="Normale"/>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ale"/>
    <w:link w:val="RSCF02FootnotestoTitleAuthorsChar"/>
    <w:qFormat/>
    <w:rsid w:val="00485FDB"/>
    <w:pPr>
      <w:tabs>
        <w:tab w:val="left" w:pos="284"/>
      </w:tabs>
      <w:spacing w:after="0" w:line="240" w:lineRule="auto"/>
      <w:suppressOverlap/>
      <w:jc w:val="both"/>
    </w:pPr>
    <w:rPr>
      <w:rFonts w:cs="Times New Roman"/>
      <w:w w:val="105"/>
      <w:sz w:val="14"/>
      <w:szCs w:val="14"/>
    </w:rPr>
  </w:style>
  <w:style w:type="character" w:customStyle="1" w:styleId="RSCF01FootnoteAuthorAddressChar">
    <w:name w:val="RSC F01 Footnote Author Address Char"/>
    <w:basedOn w:val="Carpredefinitoparagrafo"/>
    <w:link w:val="RSCF01FootnoteAuthorAddress"/>
    <w:rsid w:val="00485FDB"/>
    <w:rPr>
      <w:rFonts w:cs="Times New Roman"/>
      <w:i/>
      <w:w w:val="105"/>
      <w:sz w:val="14"/>
      <w:szCs w:val="14"/>
    </w:rPr>
  </w:style>
  <w:style w:type="paragraph" w:customStyle="1" w:styleId="RSCR02References">
    <w:name w:val="RSC R02 References"/>
    <w:link w:val="RSCR02ReferencesChar"/>
    <w:qFormat/>
    <w:rsid w:val="00243D3C"/>
    <w:pPr>
      <w:numPr>
        <w:numId w:val="2"/>
      </w:numPr>
      <w:tabs>
        <w:tab w:val="left" w:pos="284"/>
      </w:tabs>
      <w:spacing w:after="0" w:line="200" w:lineRule="exact"/>
      <w:ind w:left="284" w:hanging="284"/>
    </w:pPr>
    <w:rPr>
      <w:rFonts w:cs="Times New Roman"/>
      <w:w w:val="105"/>
      <w:sz w:val="18"/>
      <w:szCs w:val="18"/>
    </w:rPr>
  </w:style>
  <w:style w:type="character" w:customStyle="1" w:styleId="RSCF02FootnotestoTitleAuthorsChar">
    <w:name w:val="RSC F02 Footnotes to Title/Authors Char"/>
    <w:basedOn w:val="Carpredefinitoparagrafo"/>
    <w:link w:val="RSCF02FootnotestoTitleAuthors"/>
    <w:rsid w:val="00485FDB"/>
    <w:rPr>
      <w:rFonts w:cs="Times New Roman"/>
      <w:w w:val="105"/>
      <w:sz w:val="14"/>
      <w:szCs w:val="14"/>
    </w:rPr>
  </w:style>
  <w:style w:type="paragraph" w:styleId="Nessunaspaziatura">
    <w:name w:val="No Spacing"/>
    <w:uiPriority w:val="1"/>
    <w:rsid w:val="00272D6F"/>
    <w:pPr>
      <w:spacing w:after="0" w:line="240" w:lineRule="auto"/>
    </w:pPr>
  </w:style>
  <w:style w:type="character" w:customStyle="1" w:styleId="RSCR02ReferencesChar">
    <w:name w:val="RSC R02 References Char"/>
    <w:basedOn w:val="Carpredefinitoparagrafo"/>
    <w:link w:val="RSCR02References"/>
    <w:rsid w:val="00243D3C"/>
    <w:rPr>
      <w:rFonts w:cs="Times New Roman"/>
      <w:w w:val="105"/>
      <w:sz w:val="18"/>
      <w:szCs w:val="18"/>
    </w:rPr>
  </w:style>
  <w:style w:type="paragraph" w:customStyle="1" w:styleId="RSCB04SectionHeading">
    <w:name w:val="RSC B04 Section Heading"/>
    <w:basedOn w:val="Normale"/>
    <w:link w:val="RSCB04SectionHeadingChar"/>
    <w:qFormat/>
    <w:rsid w:val="00EF6BD4"/>
    <w:pPr>
      <w:spacing w:before="400" w:after="80" w:line="240" w:lineRule="auto"/>
    </w:pPr>
    <w:rPr>
      <w:b/>
      <w:sz w:val="24"/>
    </w:rPr>
  </w:style>
  <w:style w:type="character" w:customStyle="1" w:styleId="RSCH01PaperTitleChar">
    <w:name w:val="RSC H01 Paper Title Char"/>
    <w:basedOn w:val="Carpredefinitoparagrafo"/>
    <w:link w:val="RSCH01PaperTitle"/>
    <w:rsid w:val="00C32EDF"/>
    <w:rPr>
      <w:rFonts w:cs="Times New Roman"/>
      <w:b/>
      <w:sz w:val="29"/>
      <w:szCs w:val="32"/>
    </w:rPr>
  </w:style>
  <w:style w:type="character" w:customStyle="1" w:styleId="RSCH02PaperAuthorsandBylineChar">
    <w:name w:val="RSC H02 Paper Authors and Byline Char"/>
    <w:basedOn w:val="Carpredefinitoparagrafo"/>
    <w:link w:val="RSCH02PaperAuthorsandByline"/>
    <w:rsid w:val="001633D9"/>
    <w:rPr>
      <w:rFonts w:cs="Times New Roman"/>
      <w:sz w:val="20"/>
    </w:rPr>
  </w:style>
  <w:style w:type="character" w:customStyle="1" w:styleId="RSCB01COMAbstractChar">
    <w:name w:val="RSC B01 COM Abstract Char"/>
    <w:basedOn w:val="Carpredefinitoparagrafo"/>
    <w:link w:val="RSCB01COMAbstract"/>
    <w:rsid w:val="0025490A"/>
    <w:rPr>
      <w:b/>
      <w:noProof/>
      <w:sz w:val="18"/>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character" w:customStyle="1" w:styleId="RSCB04SectionHeadingChar">
    <w:name w:val="RSC B04 Section Heading Char"/>
    <w:basedOn w:val="Carpredefinitoparagrafo"/>
    <w:link w:val="RSCB04SectionHeading"/>
    <w:rsid w:val="00EF6BD4"/>
    <w:rPr>
      <w:b/>
      <w:sz w:val="24"/>
    </w:rPr>
  </w:style>
  <w:style w:type="character" w:customStyle="1" w:styleId="05BHeadingChar">
    <w:name w:val="05 B Heading Char"/>
    <w:basedOn w:val="RSCB04SectionHeading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Normale"/>
    <w:link w:val="RSCT01TableTitlewithtopbarChar"/>
    <w:qFormat/>
    <w:rsid w:val="00485FDB"/>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I02FigureSchemeChartwithtopbarChar">
    <w:name w:val="RSC I02 Figure/Scheme/Chart with top bar Char"/>
    <w:basedOn w:val="Carpredefinitoparagrafo"/>
    <w:link w:val="RSCI02FigureSchemeChartwithtopbar"/>
    <w:rsid w:val="00485FDB"/>
    <w:rPr>
      <w:rFonts w:cs="Times New Roman"/>
      <w:w w:val="108"/>
      <w:sz w:val="14"/>
      <w:szCs w:val="18"/>
    </w:rPr>
  </w:style>
  <w:style w:type="character" w:customStyle="1" w:styleId="RSCI01FigureSchemeChartwithbottombarChar">
    <w:name w:val="RSC I01 Figure/Scheme/Chart with bottom bar Char"/>
    <w:basedOn w:val="Carpredefinitoparagrafo"/>
    <w:link w:val="RSCI01FigureSchemeChartwithbottombar"/>
    <w:rsid w:val="002E5B1D"/>
    <w:rPr>
      <w:rFonts w:cstheme="minorHAnsi"/>
      <w:w w:val="108"/>
      <w:sz w:val="14"/>
      <w:szCs w:val="14"/>
    </w:rPr>
  </w:style>
  <w:style w:type="character" w:customStyle="1" w:styleId="RSCI03FigureSchemeChartUncaptionedChar">
    <w:name w:val="RSC I03 Figure/Scheme/Chart Uncaptioned Char"/>
    <w:basedOn w:val="Carpredefinitoparagrafo"/>
    <w:link w:val="RSCI03FigureSchemeChartUncaptioned"/>
    <w:rsid w:val="002E5B1D"/>
    <w:rPr>
      <w:rFonts w:cs="Times New Roman"/>
      <w:sz w:val="16"/>
      <w:szCs w:val="16"/>
    </w:rPr>
  </w:style>
  <w:style w:type="character" w:customStyle="1" w:styleId="RSCB03MathematicsGreeketcChar">
    <w:name w:val="RSC B03 Mathematics/Greek etc Char"/>
    <w:basedOn w:val="Carpredefinitoparagrafo"/>
    <w:link w:val="RSCB03MathematicsGreeketc"/>
    <w:rsid w:val="007A37D8"/>
    <w:rPr>
      <w:rFonts w:ascii="Times New Roman" w:hAnsi="Times New Roman"/>
      <w:sz w:val="18"/>
    </w:rPr>
  </w:style>
  <w:style w:type="paragraph" w:customStyle="1" w:styleId="RSCT03TableBody">
    <w:name w:val="RSC T03 Table Body"/>
    <w:basedOn w:val="Normale"/>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1TableTitlewithtopbarChar">
    <w:name w:val="RSC T01 Table Title with top bar Char"/>
    <w:basedOn w:val="Carpredefinitoparagrafo"/>
    <w:link w:val="RSCT01TableTitlewithtopbar"/>
    <w:rsid w:val="00485FDB"/>
    <w:rPr>
      <w:rFonts w:eastAsia="Times New Roman" w:cs="Times New Roman"/>
      <w:sz w:val="14"/>
      <w:szCs w:val="20"/>
      <w:lang w:eastAsia="en-GB"/>
    </w:rPr>
  </w:style>
  <w:style w:type="paragraph" w:customStyle="1" w:styleId="RSCT04TableFootnotewithbottombar">
    <w:name w:val="RSC T04 Table Footnote with bottom bar"/>
    <w:basedOn w:val="Normale"/>
    <w:link w:val="RSCT04TableFootnotewithbottombarChar"/>
    <w:qFormat/>
    <w:rsid w:val="00485FDB"/>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3TableBodyChar">
    <w:name w:val="RSC T03 Table Body Char"/>
    <w:basedOn w:val="Carpredefinitoparagrafo"/>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basedOn w:val="Carpredefinitoparagrafo"/>
    <w:link w:val="RSCT04TableFootnotewithbottombar"/>
    <w:rsid w:val="00485FDB"/>
    <w:rPr>
      <w:rFonts w:eastAsia="Times New Roman" w:cs="Times New Roman"/>
      <w:sz w:val="15"/>
      <w:szCs w:val="20"/>
      <w:lang w:eastAsia="en-GB"/>
    </w:rPr>
  </w:style>
  <w:style w:type="character" w:styleId="Collegamentoipertestuale">
    <w:name w:val="Hyperlink"/>
    <w:basedOn w:val="Carpredefinitoparagrafo"/>
    <w:uiPriority w:val="99"/>
    <w:unhideWhenUsed/>
    <w:rsid w:val="005037CD"/>
    <w:rPr>
      <w:color w:val="0000FF" w:themeColor="hyperlink"/>
      <w:u w:val="single"/>
    </w:rPr>
  </w:style>
  <w:style w:type="paragraph" w:styleId="Paragrafoelenco">
    <w:name w:val="List Paragraph"/>
    <w:basedOn w:val="Normale"/>
    <w:uiPriority w:val="34"/>
    <w:rsid w:val="00F15F90"/>
    <w:pPr>
      <w:ind w:left="720"/>
      <w:contextualSpacing/>
    </w:pPr>
  </w:style>
  <w:style w:type="paragraph" w:styleId="Revisione">
    <w:name w:val="Revision"/>
    <w:hidden/>
    <w:uiPriority w:val="99"/>
    <w:semiHidden/>
    <w:rsid w:val="000D5891"/>
    <w:pPr>
      <w:spacing w:after="0" w:line="240" w:lineRule="auto"/>
    </w:pPr>
  </w:style>
  <w:style w:type="paragraph" w:styleId="Testonotaapidipagina">
    <w:name w:val="footnote text"/>
    <w:basedOn w:val="Normale"/>
    <w:link w:val="TestonotaapidipaginaCarattere"/>
    <w:uiPriority w:val="99"/>
    <w:semiHidden/>
    <w:unhideWhenUsed/>
    <w:rsid w:val="00CA2740"/>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CA2740"/>
    <w:rPr>
      <w:sz w:val="20"/>
      <w:szCs w:val="20"/>
    </w:rPr>
  </w:style>
  <w:style w:type="character" w:styleId="Rimandonotaapidipagina">
    <w:name w:val="footnote reference"/>
    <w:basedOn w:val="Carpredefinitoparagrafo"/>
    <w:uiPriority w:val="99"/>
    <w:semiHidden/>
    <w:unhideWhenUsed/>
    <w:rsid w:val="00CA2740"/>
    <w:rPr>
      <w:vertAlign w:val="superscript"/>
    </w:rPr>
  </w:style>
  <w:style w:type="paragraph" w:styleId="NormaleWeb">
    <w:name w:val="Normal (Web)"/>
    <w:basedOn w:val="Normale"/>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Didascalia">
    <w:name w:val="caption"/>
    <w:basedOn w:val="Normale"/>
    <w:next w:val="Normale"/>
    <w:uiPriority w:val="35"/>
    <w:unhideWhenUsed/>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485FDB"/>
    <w:pPr>
      <w:spacing w:line="200" w:lineRule="exact"/>
      <w:jc w:val="both"/>
    </w:pPr>
    <w:rPr>
      <w:bCs/>
      <w:sz w:val="14"/>
      <w:szCs w:val="18"/>
    </w:r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485FDB"/>
    <w:pPr>
      <w:spacing w:line="200" w:lineRule="exact"/>
      <w:jc w:val="both"/>
    </w:pPr>
    <w:rPr>
      <w:bCs/>
      <w:sz w:val="18"/>
      <w:szCs w:val="18"/>
    </w:rPr>
  </w:style>
  <w:style w:type="character" w:customStyle="1" w:styleId="RSCI04CaptiontoFigureSchemeChartChar">
    <w:name w:val="RSC I04 Caption to Figure/Scheme/Chart Char"/>
    <w:basedOn w:val="Carpredefinitoparagrafo"/>
    <w:link w:val="RSCI04CaptiontoFigureSchemeChart"/>
    <w:rsid w:val="00485FDB"/>
    <w:rPr>
      <w:bCs/>
      <w:sz w:val="14"/>
      <w:szCs w:val="18"/>
    </w:rPr>
  </w:style>
  <w:style w:type="paragraph" w:customStyle="1" w:styleId="RSCM01ReceivedAccepted">
    <w:name w:val="RSC M01 Received/Accepted"/>
    <w:basedOn w:val="Normale"/>
    <w:link w:val="RSCM01ReceivedAcceptedChar"/>
    <w:qFormat/>
    <w:rsid w:val="004C531E"/>
    <w:pPr>
      <w:spacing w:before="960" w:after="0" w:line="180" w:lineRule="exact"/>
      <w:contextualSpacing/>
    </w:pPr>
    <w:rPr>
      <w:rFonts w:eastAsiaTheme="minorEastAsia"/>
      <w:noProof/>
      <w:sz w:val="14"/>
      <w:szCs w:val="14"/>
      <w:lang w:eastAsia="en-GB"/>
    </w:rPr>
  </w:style>
  <w:style w:type="character" w:customStyle="1" w:styleId="RSCR01FootnotestomaintextChar">
    <w:name w:val="RSC R01 Footnotes to main text Char"/>
    <w:basedOn w:val="RSCI04CaptiontoFigureSchemeChartChar"/>
    <w:link w:val="RSCR01Footnotestomaintext"/>
    <w:rsid w:val="00485FDB"/>
    <w:rPr>
      <w:bCs/>
      <w:sz w:val="18"/>
      <w:szCs w:val="18"/>
    </w:rPr>
  </w:style>
  <w:style w:type="paragraph" w:customStyle="1" w:styleId="RSCM02DOI">
    <w:name w:val="RSC M02 DOI"/>
    <w:basedOn w:val="Normale"/>
    <w:link w:val="RSCM02DOIChar"/>
    <w:qFormat/>
    <w:rsid w:val="004C531E"/>
    <w:pPr>
      <w:spacing w:before="180" w:after="0" w:line="180" w:lineRule="exact"/>
    </w:pPr>
    <w:rPr>
      <w:sz w:val="14"/>
      <w:szCs w:val="14"/>
    </w:rPr>
  </w:style>
  <w:style w:type="character" w:customStyle="1" w:styleId="RSCM01ReceivedAcceptedChar">
    <w:name w:val="RSC M01 Received/Accepted Char"/>
    <w:basedOn w:val="Carpredefinitoparagrafo"/>
    <w:link w:val="RSCM01ReceivedAccepted"/>
    <w:rsid w:val="004C531E"/>
    <w:rPr>
      <w:rFonts w:eastAsiaTheme="minorEastAsia"/>
      <w:noProof/>
      <w:sz w:val="14"/>
      <w:szCs w:val="14"/>
      <w:lang w:eastAsia="en-GB"/>
    </w:rPr>
  </w:style>
  <w:style w:type="paragraph" w:customStyle="1" w:styleId="RSCM03Website">
    <w:name w:val="RSC M03 Website"/>
    <w:basedOn w:val="Normale"/>
    <w:link w:val="RSCM03WebsiteChar"/>
    <w:qFormat/>
    <w:rsid w:val="004C531E"/>
    <w:pPr>
      <w:spacing w:line="400" w:lineRule="exact"/>
    </w:pPr>
    <w:rPr>
      <w:b/>
      <w:sz w:val="14"/>
      <w:szCs w:val="14"/>
    </w:rPr>
  </w:style>
  <w:style w:type="character" w:customStyle="1" w:styleId="RSCM02DOIChar">
    <w:name w:val="RSC M02 DOI Char"/>
    <w:basedOn w:val="Carpredefinitoparagrafo"/>
    <w:link w:val="RSCM02DOI"/>
    <w:rsid w:val="004C531E"/>
    <w:rPr>
      <w:sz w:val="14"/>
      <w:szCs w:val="14"/>
    </w:rPr>
  </w:style>
  <w:style w:type="paragraph" w:customStyle="1" w:styleId="RSCB05SectionHeadingstandalone">
    <w:name w:val="RSC B05 Section Heading (stand alone)"/>
    <w:link w:val="RSCB05SectionHeadingstandaloneChar"/>
    <w:qFormat/>
    <w:rsid w:val="00EF6BD4"/>
    <w:pPr>
      <w:spacing w:before="400" w:after="160" w:line="240" w:lineRule="auto"/>
    </w:pPr>
    <w:rPr>
      <w:rFonts w:cs="Times New Roman"/>
      <w:sz w:val="24"/>
    </w:rPr>
  </w:style>
  <w:style w:type="character" w:customStyle="1" w:styleId="RSCM03WebsiteChar">
    <w:name w:val="RSC M03 Website Char"/>
    <w:basedOn w:val="Carpredefinitoparagrafo"/>
    <w:link w:val="RSCM03Website"/>
    <w:rsid w:val="004C531E"/>
    <w:rPr>
      <w:b/>
      <w:sz w:val="14"/>
      <w:szCs w:val="14"/>
    </w:rPr>
  </w:style>
  <w:style w:type="paragraph" w:customStyle="1" w:styleId="RSCB06Sub-SectionHeading">
    <w:name w:val="RSC B06 Sub-Section Heading"/>
    <w:link w:val="RSCB06Sub-SectionHeadingChar"/>
    <w:qFormat/>
    <w:rsid w:val="00EF6BD4"/>
    <w:pPr>
      <w:spacing w:after="80" w:line="240" w:lineRule="exact"/>
    </w:pPr>
    <w:rPr>
      <w:b/>
      <w:sz w:val="18"/>
    </w:rPr>
  </w:style>
  <w:style w:type="character" w:customStyle="1" w:styleId="RSCB05SectionHeadingstandaloneChar">
    <w:name w:val="RSC B05 Section Heading (stand alone) Char"/>
    <w:basedOn w:val="RSCH02PaperAuthorsandBylineChar"/>
    <w:link w:val="RSCB05SectionHeadingstandalone"/>
    <w:rsid w:val="00EF6BD4"/>
    <w:rPr>
      <w:rFonts w:cs="Times New Roman"/>
      <w:sz w:val="24"/>
    </w:rPr>
  </w:style>
  <w:style w:type="paragraph" w:customStyle="1" w:styleId="RSCB07Sub-SectionHeadingstandalone">
    <w:name w:val="RSC B07 Sub-Section Heading (stand alone)"/>
    <w:link w:val="RSCB07Sub-SectionHeadingstandaloneChar"/>
    <w:qFormat/>
    <w:rsid w:val="00EF6BD4"/>
    <w:pPr>
      <w:spacing w:before="160" w:after="80" w:line="240" w:lineRule="exact"/>
    </w:pPr>
    <w:rPr>
      <w:b/>
      <w:sz w:val="18"/>
    </w:rPr>
  </w:style>
  <w:style w:type="character" w:customStyle="1" w:styleId="RSCB06Sub-SectionHeadingChar">
    <w:name w:val="RSC B06 Sub-Section Heading Char"/>
    <w:basedOn w:val="Carpredefinitoparagrafo"/>
    <w:link w:val="RSCB06Sub-SectionHeading"/>
    <w:rsid w:val="00EF6BD4"/>
    <w:rPr>
      <w:b/>
      <w:sz w:val="18"/>
    </w:rPr>
  </w:style>
  <w:style w:type="paragraph" w:customStyle="1" w:styleId="RSCB08In-lineHeading">
    <w:name w:val="RSC B08 In-line Heading"/>
    <w:link w:val="RSCB08In-lineHeadingChar"/>
    <w:qFormat/>
    <w:rsid w:val="00EF6BD4"/>
    <w:pPr>
      <w:spacing w:after="0"/>
    </w:pPr>
    <w:rPr>
      <w:b/>
      <w:sz w:val="18"/>
    </w:rPr>
  </w:style>
  <w:style w:type="character" w:customStyle="1" w:styleId="RSCB07Sub-SectionHeadingstandaloneChar">
    <w:name w:val="RSC B07 Sub-Section Heading (stand alone) Char"/>
    <w:basedOn w:val="Carpredefinitoparagrafo"/>
    <w:link w:val="RSCB07Sub-SectionHeadingstandalone"/>
    <w:rsid w:val="00EF6BD4"/>
    <w:rPr>
      <w:b/>
      <w:sz w:val="18"/>
    </w:rPr>
  </w:style>
  <w:style w:type="character" w:customStyle="1" w:styleId="RSCB08In-lineHeadingChar">
    <w:name w:val="RSC B08 In-line Heading Char"/>
    <w:basedOn w:val="Carpredefinitoparagrafo"/>
    <w:link w:val="RSCB08In-lineHeading"/>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485FDB"/>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485FDB"/>
    <w:rPr>
      <w:bCs/>
      <w:sz w:val="14"/>
      <w:szCs w:val="18"/>
    </w:rPr>
  </w:style>
  <w:style w:type="character" w:styleId="Collegamentovisitato">
    <w:name w:val="FollowedHyperlink"/>
    <w:basedOn w:val="Carpredefinitoparagrafo"/>
    <w:uiPriority w:val="99"/>
    <w:semiHidden/>
    <w:unhideWhenUsed/>
    <w:rsid w:val="005812D7"/>
    <w:rPr>
      <w:color w:val="800080" w:themeColor="followedHyperlink"/>
      <w:u w:val="single"/>
    </w:rPr>
  </w:style>
  <w:style w:type="character" w:customStyle="1" w:styleId="RSCB04AHeadingSectionChar">
    <w:name w:val="RSC B04 A Heading (Section) Char"/>
    <w:basedOn w:val="Carpredefinitoparagrafo"/>
    <w:link w:val="RSCB04AHeadingSection"/>
    <w:locked/>
    <w:rsid w:val="00584D2B"/>
    <w:rPr>
      <w:b/>
      <w:sz w:val="24"/>
    </w:rPr>
  </w:style>
  <w:style w:type="paragraph" w:customStyle="1" w:styleId="RSCB04AHeadingSection">
    <w:name w:val="RSC B04 A Heading (Section)"/>
    <w:basedOn w:val="Normale"/>
    <w:link w:val="RSCB04AHeadingSectionChar"/>
    <w:qFormat/>
    <w:rsid w:val="00584D2B"/>
    <w:pPr>
      <w:spacing w:before="400" w:after="80" w:line="240" w:lineRule="auto"/>
    </w:pPr>
    <w:rPr>
      <w:b/>
      <w:sz w:val="24"/>
    </w:rPr>
  </w:style>
  <w:style w:type="character" w:customStyle="1" w:styleId="UnresolvedMention">
    <w:name w:val="Unresolved Mention"/>
    <w:basedOn w:val="Carpredefinitoparagrafo"/>
    <w:uiPriority w:val="99"/>
    <w:semiHidden/>
    <w:unhideWhenUsed/>
    <w:rsid w:val="004D004B"/>
    <w:rPr>
      <w:color w:val="605E5C"/>
      <w:shd w:val="clear" w:color="auto" w:fill="E1DFDD"/>
    </w:rPr>
  </w:style>
  <w:style w:type="paragraph" w:customStyle="1" w:styleId="FigureCaption">
    <w:name w:val="FigureCaption"/>
    <w:basedOn w:val="Normale"/>
    <w:rsid w:val="00937E13"/>
    <w:pPr>
      <w:spacing w:before="230" w:after="460" w:line="180" w:lineRule="exact"/>
      <w:jc w:val="both"/>
    </w:pPr>
    <w:rPr>
      <w:rFonts w:ascii="Arial" w:eastAsia="MS Mincho" w:hAnsi="Arial" w:cs="Times New Roman"/>
      <w:sz w:val="14"/>
      <w:szCs w:val="14"/>
      <w:lang w:eastAsia="ja-JP"/>
    </w:rPr>
  </w:style>
  <w:style w:type="paragraph" w:customStyle="1" w:styleId="References">
    <w:name w:val="References"/>
    <w:basedOn w:val="Normale"/>
    <w:qFormat/>
    <w:rsid w:val="004C3975"/>
    <w:pPr>
      <w:spacing w:after="0" w:line="200" w:lineRule="exact"/>
      <w:ind w:left="425" w:hanging="425"/>
      <w:jc w:val="both"/>
    </w:pPr>
    <w:rPr>
      <w:rFonts w:ascii="Arial" w:eastAsia="MS Mincho" w:hAnsi="Arial" w:cs="Times New Roman"/>
      <w:sz w:val="14"/>
      <w:szCs w:val="14"/>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e">
    <w:name w:val="Normal"/>
    <w:rsid w:val="00EF1577"/>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E547DB"/>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E547DB"/>
  </w:style>
  <w:style w:type="paragraph" w:styleId="Pidipagina">
    <w:name w:val="footer"/>
    <w:basedOn w:val="Normale"/>
    <w:link w:val="PidipaginaCarattere"/>
    <w:uiPriority w:val="99"/>
    <w:unhideWhenUsed/>
    <w:rsid w:val="00E547DB"/>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E547DB"/>
  </w:style>
  <w:style w:type="paragraph" w:styleId="Testofumetto">
    <w:name w:val="Balloon Text"/>
    <w:basedOn w:val="Normale"/>
    <w:link w:val="TestofumettoCarattere"/>
    <w:uiPriority w:val="99"/>
    <w:semiHidden/>
    <w:unhideWhenUsed/>
    <w:rsid w:val="00E547D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547DB"/>
    <w:rPr>
      <w:rFonts w:ascii="Tahoma" w:hAnsi="Tahoma" w:cs="Tahoma"/>
      <w:sz w:val="16"/>
      <w:szCs w:val="16"/>
    </w:rPr>
  </w:style>
  <w:style w:type="paragraph" w:customStyle="1" w:styleId="RSCH01PaperTitle">
    <w:name w:val="RSC H01 Paper Title"/>
    <w:basedOn w:val="Normale"/>
    <w:next w:val="Normale"/>
    <w:link w:val="RSCH01PaperTitleChar"/>
    <w:qFormat/>
    <w:rsid w:val="00C32EDF"/>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Normale"/>
    <w:link w:val="RSCH02PaperAuthorsandBylineChar"/>
    <w:qFormat/>
    <w:rsid w:val="001633D9"/>
    <w:pPr>
      <w:spacing w:after="120" w:line="240" w:lineRule="exact"/>
    </w:pPr>
    <w:rPr>
      <w:rFonts w:cs="Times New Roman"/>
      <w:sz w:val="20"/>
    </w:rPr>
  </w:style>
  <w:style w:type="paragraph" w:customStyle="1" w:styleId="RSCB01COMAbstract">
    <w:name w:val="RSC B01 COM Abstract"/>
    <w:basedOn w:val="Normale"/>
    <w:link w:val="RSCB01COMAbstractChar"/>
    <w:qFormat/>
    <w:rsid w:val="0025490A"/>
    <w:pPr>
      <w:spacing w:line="240" w:lineRule="exact"/>
      <w:jc w:val="both"/>
    </w:pPr>
    <w:rPr>
      <w:b/>
      <w:noProof/>
      <w:sz w:val="18"/>
      <w:lang w:eastAsia="en-GB"/>
    </w:rPr>
  </w:style>
  <w:style w:type="table" w:styleId="Grigliatabella">
    <w:name w:val="Table Grid"/>
    <w:basedOn w:val="Tabellanormale"/>
    <w:uiPriority w:val="59"/>
    <w:rsid w:val="005771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SectionHeading"/>
    <w:link w:val="05BHeadingChar"/>
    <w:rsid w:val="00AB16D0"/>
    <w:pPr>
      <w:spacing w:before="160" w:line="240" w:lineRule="exact"/>
    </w:pPr>
    <w:rPr>
      <w:rFonts w:ascii="Times New Roman" w:hAnsi="Times New Roman" w:cs="Times New Roman"/>
      <w:sz w:val="18"/>
      <w:szCs w:val="18"/>
    </w:rPr>
  </w:style>
  <w:style w:type="paragraph" w:customStyle="1" w:styleId="RSCB02ArticleText">
    <w:name w:val="RSC B02 Article Text"/>
    <w:basedOn w:val="Normale"/>
    <w:link w:val="RSCB02ArticleTextChar"/>
    <w:qFormat/>
    <w:rsid w:val="002C3D7C"/>
    <w:pPr>
      <w:tabs>
        <w:tab w:val="left" w:pos="284"/>
      </w:tabs>
      <w:spacing w:after="0" w:line="240" w:lineRule="exact"/>
      <w:jc w:val="both"/>
    </w:pPr>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character" w:customStyle="1" w:styleId="RSCB02ArticleTextChar">
    <w:name w:val="RSC B02 Article Text Char"/>
    <w:basedOn w:val="Carpredefinitoparagrafo"/>
    <w:link w:val="RSCB02ArticleText"/>
    <w:rsid w:val="002C3D7C"/>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485FDB"/>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paragraph" w:customStyle="1" w:styleId="RSCI02FigureSchemeChartwithtopbar">
    <w:name w:val="RSC I02 Figure/Scheme/Chart with top bar"/>
    <w:basedOn w:val="Normale"/>
    <w:link w:val="RSCI02FigureSchemeChartwithtopbarChar"/>
    <w:qFormat/>
    <w:rsid w:val="00485FDB"/>
    <w:pPr>
      <w:pBdr>
        <w:top w:val="single" w:sz="12" w:space="5" w:color="999999"/>
      </w:pBdr>
      <w:spacing w:before="120" w:after="40" w:line="240" w:lineRule="auto"/>
      <w:jc w:val="both"/>
    </w:pPr>
    <w:rPr>
      <w:rFonts w:cs="Times New Roman"/>
      <w:w w:val="108"/>
      <w:sz w:val="14"/>
      <w:szCs w:val="18"/>
    </w:rPr>
  </w:style>
  <w:style w:type="paragraph" w:customStyle="1" w:styleId="RSCI01FigureSchemeChartwithbottombar">
    <w:name w:val="RSC I01 Figure/Scheme/Chart with bottom bar"/>
    <w:basedOn w:val="Normale"/>
    <w:link w:val="RSCI01FigureSchemeChartwithbottombarChar"/>
    <w:qFormat/>
    <w:rsid w:val="002E5B1D"/>
    <w:pPr>
      <w:pBdr>
        <w:bottom w:val="single" w:sz="12" w:space="5" w:color="999999"/>
      </w:pBdr>
      <w:spacing w:before="40" w:after="120" w:line="120" w:lineRule="exact"/>
      <w:jc w:val="both"/>
    </w:pPr>
    <w:rPr>
      <w:rFonts w:cstheme="minorHAnsi"/>
      <w:w w:val="108"/>
      <w:sz w:val="14"/>
      <w:szCs w:val="14"/>
    </w:rPr>
  </w:style>
  <w:style w:type="paragraph" w:customStyle="1" w:styleId="RSCI03FigureSchemeChartUncaptioned">
    <w:name w:val="RSC I03 Figure/Scheme/Chart Uncaptioned"/>
    <w:basedOn w:val="Normale"/>
    <w:link w:val="RSCI03FigureSchemeChartUncaptionedChar"/>
    <w:qFormat/>
    <w:rsid w:val="002E5B1D"/>
    <w:pPr>
      <w:spacing w:before="160" w:after="160" w:line="240" w:lineRule="auto"/>
      <w:jc w:val="center"/>
    </w:pPr>
    <w:rPr>
      <w:rFonts w:cs="Times New Roman"/>
      <w:sz w:val="16"/>
      <w:szCs w:val="16"/>
    </w:rPr>
  </w:style>
  <w:style w:type="paragraph" w:customStyle="1" w:styleId="RSCB03MathematicsGreeketc">
    <w:name w:val="RSC B03 Mathematics/Greek etc"/>
    <w:basedOn w:val="Normale"/>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ale"/>
    <w:link w:val="RSCF02FootnotestoTitleAuthorsChar"/>
    <w:qFormat/>
    <w:rsid w:val="00485FDB"/>
    <w:pPr>
      <w:tabs>
        <w:tab w:val="left" w:pos="284"/>
      </w:tabs>
      <w:spacing w:after="0" w:line="240" w:lineRule="auto"/>
      <w:suppressOverlap/>
      <w:jc w:val="both"/>
    </w:pPr>
    <w:rPr>
      <w:rFonts w:cs="Times New Roman"/>
      <w:w w:val="105"/>
      <w:sz w:val="14"/>
      <w:szCs w:val="14"/>
    </w:rPr>
  </w:style>
  <w:style w:type="character" w:customStyle="1" w:styleId="RSCF01FootnoteAuthorAddressChar">
    <w:name w:val="RSC F01 Footnote Author Address Char"/>
    <w:basedOn w:val="Carpredefinitoparagrafo"/>
    <w:link w:val="RSCF01FootnoteAuthorAddress"/>
    <w:rsid w:val="00485FDB"/>
    <w:rPr>
      <w:rFonts w:cs="Times New Roman"/>
      <w:i/>
      <w:w w:val="105"/>
      <w:sz w:val="14"/>
      <w:szCs w:val="14"/>
    </w:rPr>
  </w:style>
  <w:style w:type="paragraph" w:customStyle="1" w:styleId="RSCR02References">
    <w:name w:val="RSC R02 References"/>
    <w:link w:val="RSCR02ReferencesChar"/>
    <w:qFormat/>
    <w:rsid w:val="00243D3C"/>
    <w:pPr>
      <w:numPr>
        <w:numId w:val="2"/>
      </w:numPr>
      <w:tabs>
        <w:tab w:val="left" w:pos="284"/>
      </w:tabs>
      <w:spacing w:after="0" w:line="200" w:lineRule="exact"/>
      <w:ind w:left="284" w:hanging="284"/>
    </w:pPr>
    <w:rPr>
      <w:rFonts w:cs="Times New Roman"/>
      <w:w w:val="105"/>
      <w:sz w:val="18"/>
      <w:szCs w:val="18"/>
    </w:rPr>
  </w:style>
  <w:style w:type="character" w:customStyle="1" w:styleId="RSCF02FootnotestoTitleAuthorsChar">
    <w:name w:val="RSC F02 Footnotes to Title/Authors Char"/>
    <w:basedOn w:val="Carpredefinitoparagrafo"/>
    <w:link w:val="RSCF02FootnotestoTitleAuthors"/>
    <w:rsid w:val="00485FDB"/>
    <w:rPr>
      <w:rFonts w:cs="Times New Roman"/>
      <w:w w:val="105"/>
      <w:sz w:val="14"/>
      <w:szCs w:val="14"/>
    </w:rPr>
  </w:style>
  <w:style w:type="paragraph" w:styleId="Nessunaspaziatura">
    <w:name w:val="No Spacing"/>
    <w:uiPriority w:val="1"/>
    <w:rsid w:val="00272D6F"/>
    <w:pPr>
      <w:spacing w:after="0" w:line="240" w:lineRule="auto"/>
    </w:pPr>
  </w:style>
  <w:style w:type="character" w:customStyle="1" w:styleId="RSCR02ReferencesChar">
    <w:name w:val="RSC R02 References Char"/>
    <w:basedOn w:val="Carpredefinitoparagrafo"/>
    <w:link w:val="RSCR02References"/>
    <w:rsid w:val="00243D3C"/>
    <w:rPr>
      <w:rFonts w:cs="Times New Roman"/>
      <w:w w:val="105"/>
      <w:sz w:val="18"/>
      <w:szCs w:val="18"/>
    </w:rPr>
  </w:style>
  <w:style w:type="paragraph" w:customStyle="1" w:styleId="RSCB04SectionHeading">
    <w:name w:val="RSC B04 Section Heading"/>
    <w:basedOn w:val="Normale"/>
    <w:link w:val="RSCB04SectionHeadingChar"/>
    <w:qFormat/>
    <w:rsid w:val="00EF6BD4"/>
    <w:pPr>
      <w:spacing w:before="400" w:after="80" w:line="240" w:lineRule="auto"/>
    </w:pPr>
    <w:rPr>
      <w:b/>
      <w:sz w:val="24"/>
    </w:rPr>
  </w:style>
  <w:style w:type="character" w:customStyle="1" w:styleId="RSCH01PaperTitleChar">
    <w:name w:val="RSC H01 Paper Title Char"/>
    <w:basedOn w:val="Carpredefinitoparagrafo"/>
    <w:link w:val="RSCH01PaperTitle"/>
    <w:rsid w:val="00C32EDF"/>
    <w:rPr>
      <w:rFonts w:cs="Times New Roman"/>
      <w:b/>
      <w:sz w:val="29"/>
      <w:szCs w:val="32"/>
    </w:rPr>
  </w:style>
  <w:style w:type="character" w:customStyle="1" w:styleId="RSCH02PaperAuthorsandBylineChar">
    <w:name w:val="RSC H02 Paper Authors and Byline Char"/>
    <w:basedOn w:val="Carpredefinitoparagrafo"/>
    <w:link w:val="RSCH02PaperAuthorsandByline"/>
    <w:rsid w:val="001633D9"/>
    <w:rPr>
      <w:rFonts w:cs="Times New Roman"/>
      <w:sz w:val="20"/>
    </w:rPr>
  </w:style>
  <w:style w:type="character" w:customStyle="1" w:styleId="RSCB01COMAbstractChar">
    <w:name w:val="RSC B01 COM Abstract Char"/>
    <w:basedOn w:val="Carpredefinitoparagrafo"/>
    <w:link w:val="RSCB01COMAbstract"/>
    <w:rsid w:val="0025490A"/>
    <w:rPr>
      <w:b/>
      <w:noProof/>
      <w:sz w:val="18"/>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character" w:customStyle="1" w:styleId="RSCB04SectionHeadingChar">
    <w:name w:val="RSC B04 Section Heading Char"/>
    <w:basedOn w:val="Carpredefinitoparagrafo"/>
    <w:link w:val="RSCB04SectionHeading"/>
    <w:rsid w:val="00EF6BD4"/>
    <w:rPr>
      <w:b/>
      <w:sz w:val="24"/>
    </w:rPr>
  </w:style>
  <w:style w:type="character" w:customStyle="1" w:styleId="05BHeadingChar">
    <w:name w:val="05 B Heading Char"/>
    <w:basedOn w:val="RSCB04SectionHeading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Normale"/>
    <w:link w:val="RSCT01TableTitlewithtopbarChar"/>
    <w:qFormat/>
    <w:rsid w:val="00485FDB"/>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I02FigureSchemeChartwithtopbarChar">
    <w:name w:val="RSC I02 Figure/Scheme/Chart with top bar Char"/>
    <w:basedOn w:val="Carpredefinitoparagrafo"/>
    <w:link w:val="RSCI02FigureSchemeChartwithtopbar"/>
    <w:rsid w:val="00485FDB"/>
    <w:rPr>
      <w:rFonts w:cs="Times New Roman"/>
      <w:w w:val="108"/>
      <w:sz w:val="14"/>
      <w:szCs w:val="18"/>
    </w:rPr>
  </w:style>
  <w:style w:type="character" w:customStyle="1" w:styleId="RSCI01FigureSchemeChartwithbottombarChar">
    <w:name w:val="RSC I01 Figure/Scheme/Chart with bottom bar Char"/>
    <w:basedOn w:val="Carpredefinitoparagrafo"/>
    <w:link w:val="RSCI01FigureSchemeChartwithbottombar"/>
    <w:rsid w:val="002E5B1D"/>
    <w:rPr>
      <w:rFonts w:cstheme="minorHAnsi"/>
      <w:w w:val="108"/>
      <w:sz w:val="14"/>
      <w:szCs w:val="14"/>
    </w:rPr>
  </w:style>
  <w:style w:type="character" w:customStyle="1" w:styleId="RSCI03FigureSchemeChartUncaptionedChar">
    <w:name w:val="RSC I03 Figure/Scheme/Chart Uncaptioned Char"/>
    <w:basedOn w:val="Carpredefinitoparagrafo"/>
    <w:link w:val="RSCI03FigureSchemeChartUncaptioned"/>
    <w:rsid w:val="002E5B1D"/>
    <w:rPr>
      <w:rFonts w:cs="Times New Roman"/>
      <w:sz w:val="16"/>
      <w:szCs w:val="16"/>
    </w:rPr>
  </w:style>
  <w:style w:type="character" w:customStyle="1" w:styleId="RSCB03MathematicsGreeketcChar">
    <w:name w:val="RSC B03 Mathematics/Greek etc Char"/>
    <w:basedOn w:val="Carpredefinitoparagrafo"/>
    <w:link w:val="RSCB03MathematicsGreeketc"/>
    <w:rsid w:val="007A37D8"/>
    <w:rPr>
      <w:rFonts w:ascii="Times New Roman" w:hAnsi="Times New Roman"/>
      <w:sz w:val="18"/>
    </w:rPr>
  </w:style>
  <w:style w:type="paragraph" w:customStyle="1" w:styleId="RSCT03TableBody">
    <w:name w:val="RSC T03 Table Body"/>
    <w:basedOn w:val="Normale"/>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1TableTitlewithtopbarChar">
    <w:name w:val="RSC T01 Table Title with top bar Char"/>
    <w:basedOn w:val="Carpredefinitoparagrafo"/>
    <w:link w:val="RSCT01TableTitlewithtopbar"/>
    <w:rsid w:val="00485FDB"/>
    <w:rPr>
      <w:rFonts w:eastAsia="Times New Roman" w:cs="Times New Roman"/>
      <w:sz w:val="14"/>
      <w:szCs w:val="20"/>
      <w:lang w:eastAsia="en-GB"/>
    </w:rPr>
  </w:style>
  <w:style w:type="paragraph" w:customStyle="1" w:styleId="RSCT04TableFootnotewithbottombar">
    <w:name w:val="RSC T04 Table Footnote with bottom bar"/>
    <w:basedOn w:val="Normale"/>
    <w:link w:val="RSCT04TableFootnotewithbottombarChar"/>
    <w:qFormat/>
    <w:rsid w:val="00485FDB"/>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3TableBodyChar">
    <w:name w:val="RSC T03 Table Body Char"/>
    <w:basedOn w:val="Carpredefinitoparagrafo"/>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basedOn w:val="Carpredefinitoparagrafo"/>
    <w:link w:val="RSCT04TableFootnotewithbottombar"/>
    <w:rsid w:val="00485FDB"/>
    <w:rPr>
      <w:rFonts w:eastAsia="Times New Roman" w:cs="Times New Roman"/>
      <w:sz w:val="15"/>
      <w:szCs w:val="20"/>
      <w:lang w:eastAsia="en-GB"/>
    </w:rPr>
  </w:style>
  <w:style w:type="character" w:styleId="Collegamentoipertestuale">
    <w:name w:val="Hyperlink"/>
    <w:basedOn w:val="Carpredefinitoparagrafo"/>
    <w:uiPriority w:val="99"/>
    <w:unhideWhenUsed/>
    <w:rsid w:val="005037CD"/>
    <w:rPr>
      <w:color w:val="0000FF" w:themeColor="hyperlink"/>
      <w:u w:val="single"/>
    </w:rPr>
  </w:style>
  <w:style w:type="paragraph" w:styleId="Paragrafoelenco">
    <w:name w:val="List Paragraph"/>
    <w:basedOn w:val="Normale"/>
    <w:uiPriority w:val="34"/>
    <w:rsid w:val="00F15F90"/>
    <w:pPr>
      <w:ind w:left="720"/>
      <w:contextualSpacing/>
    </w:pPr>
  </w:style>
  <w:style w:type="paragraph" w:styleId="Revisione">
    <w:name w:val="Revision"/>
    <w:hidden/>
    <w:uiPriority w:val="99"/>
    <w:semiHidden/>
    <w:rsid w:val="000D5891"/>
    <w:pPr>
      <w:spacing w:after="0" w:line="240" w:lineRule="auto"/>
    </w:pPr>
  </w:style>
  <w:style w:type="paragraph" w:styleId="Testonotaapidipagina">
    <w:name w:val="footnote text"/>
    <w:basedOn w:val="Normale"/>
    <w:link w:val="TestonotaapidipaginaCarattere"/>
    <w:uiPriority w:val="99"/>
    <w:semiHidden/>
    <w:unhideWhenUsed/>
    <w:rsid w:val="00CA2740"/>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CA2740"/>
    <w:rPr>
      <w:sz w:val="20"/>
      <w:szCs w:val="20"/>
    </w:rPr>
  </w:style>
  <w:style w:type="character" w:styleId="Rimandonotaapidipagina">
    <w:name w:val="footnote reference"/>
    <w:basedOn w:val="Carpredefinitoparagrafo"/>
    <w:uiPriority w:val="99"/>
    <w:semiHidden/>
    <w:unhideWhenUsed/>
    <w:rsid w:val="00CA2740"/>
    <w:rPr>
      <w:vertAlign w:val="superscript"/>
    </w:rPr>
  </w:style>
  <w:style w:type="paragraph" w:styleId="NormaleWeb">
    <w:name w:val="Normal (Web)"/>
    <w:basedOn w:val="Normale"/>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Didascalia">
    <w:name w:val="caption"/>
    <w:basedOn w:val="Normale"/>
    <w:next w:val="Normale"/>
    <w:uiPriority w:val="35"/>
    <w:unhideWhenUsed/>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485FDB"/>
    <w:pPr>
      <w:spacing w:line="200" w:lineRule="exact"/>
      <w:jc w:val="both"/>
    </w:pPr>
    <w:rPr>
      <w:bCs/>
      <w:sz w:val="14"/>
      <w:szCs w:val="18"/>
    </w:r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485FDB"/>
    <w:pPr>
      <w:spacing w:line="200" w:lineRule="exact"/>
      <w:jc w:val="both"/>
    </w:pPr>
    <w:rPr>
      <w:bCs/>
      <w:sz w:val="18"/>
      <w:szCs w:val="18"/>
    </w:rPr>
  </w:style>
  <w:style w:type="character" w:customStyle="1" w:styleId="RSCI04CaptiontoFigureSchemeChartChar">
    <w:name w:val="RSC I04 Caption to Figure/Scheme/Chart Char"/>
    <w:basedOn w:val="Carpredefinitoparagrafo"/>
    <w:link w:val="RSCI04CaptiontoFigureSchemeChart"/>
    <w:rsid w:val="00485FDB"/>
    <w:rPr>
      <w:bCs/>
      <w:sz w:val="14"/>
      <w:szCs w:val="18"/>
    </w:rPr>
  </w:style>
  <w:style w:type="paragraph" w:customStyle="1" w:styleId="RSCM01ReceivedAccepted">
    <w:name w:val="RSC M01 Received/Accepted"/>
    <w:basedOn w:val="Normale"/>
    <w:link w:val="RSCM01ReceivedAcceptedChar"/>
    <w:qFormat/>
    <w:rsid w:val="004C531E"/>
    <w:pPr>
      <w:spacing w:before="960" w:after="0" w:line="180" w:lineRule="exact"/>
      <w:contextualSpacing/>
    </w:pPr>
    <w:rPr>
      <w:rFonts w:eastAsiaTheme="minorEastAsia"/>
      <w:noProof/>
      <w:sz w:val="14"/>
      <w:szCs w:val="14"/>
      <w:lang w:eastAsia="en-GB"/>
    </w:rPr>
  </w:style>
  <w:style w:type="character" w:customStyle="1" w:styleId="RSCR01FootnotestomaintextChar">
    <w:name w:val="RSC R01 Footnotes to main text Char"/>
    <w:basedOn w:val="RSCI04CaptiontoFigureSchemeChartChar"/>
    <w:link w:val="RSCR01Footnotestomaintext"/>
    <w:rsid w:val="00485FDB"/>
    <w:rPr>
      <w:bCs/>
      <w:sz w:val="18"/>
      <w:szCs w:val="18"/>
    </w:rPr>
  </w:style>
  <w:style w:type="paragraph" w:customStyle="1" w:styleId="RSCM02DOI">
    <w:name w:val="RSC M02 DOI"/>
    <w:basedOn w:val="Normale"/>
    <w:link w:val="RSCM02DOIChar"/>
    <w:qFormat/>
    <w:rsid w:val="004C531E"/>
    <w:pPr>
      <w:spacing w:before="180" w:after="0" w:line="180" w:lineRule="exact"/>
    </w:pPr>
    <w:rPr>
      <w:sz w:val="14"/>
      <w:szCs w:val="14"/>
    </w:rPr>
  </w:style>
  <w:style w:type="character" w:customStyle="1" w:styleId="RSCM01ReceivedAcceptedChar">
    <w:name w:val="RSC M01 Received/Accepted Char"/>
    <w:basedOn w:val="Carpredefinitoparagrafo"/>
    <w:link w:val="RSCM01ReceivedAccepted"/>
    <w:rsid w:val="004C531E"/>
    <w:rPr>
      <w:rFonts w:eastAsiaTheme="minorEastAsia"/>
      <w:noProof/>
      <w:sz w:val="14"/>
      <w:szCs w:val="14"/>
      <w:lang w:eastAsia="en-GB"/>
    </w:rPr>
  </w:style>
  <w:style w:type="paragraph" w:customStyle="1" w:styleId="RSCM03Website">
    <w:name w:val="RSC M03 Website"/>
    <w:basedOn w:val="Normale"/>
    <w:link w:val="RSCM03WebsiteChar"/>
    <w:qFormat/>
    <w:rsid w:val="004C531E"/>
    <w:pPr>
      <w:spacing w:line="400" w:lineRule="exact"/>
    </w:pPr>
    <w:rPr>
      <w:b/>
      <w:sz w:val="14"/>
      <w:szCs w:val="14"/>
    </w:rPr>
  </w:style>
  <w:style w:type="character" w:customStyle="1" w:styleId="RSCM02DOIChar">
    <w:name w:val="RSC M02 DOI Char"/>
    <w:basedOn w:val="Carpredefinitoparagrafo"/>
    <w:link w:val="RSCM02DOI"/>
    <w:rsid w:val="004C531E"/>
    <w:rPr>
      <w:sz w:val="14"/>
      <w:szCs w:val="14"/>
    </w:rPr>
  </w:style>
  <w:style w:type="paragraph" w:customStyle="1" w:styleId="RSCB05SectionHeadingstandalone">
    <w:name w:val="RSC B05 Section Heading (stand alone)"/>
    <w:link w:val="RSCB05SectionHeadingstandaloneChar"/>
    <w:qFormat/>
    <w:rsid w:val="00EF6BD4"/>
    <w:pPr>
      <w:spacing w:before="400" w:after="160" w:line="240" w:lineRule="auto"/>
    </w:pPr>
    <w:rPr>
      <w:rFonts w:cs="Times New Roman"/>
      <w:sz w:val="24"/>
    </w:rPr>
  </w:style>
  <w:style w:type="character" w:customStyle="1" w:styleId="RSCM03WebsiteChar">
    <w:name w:val="RSC M03 Website Char"/>
    <w:basedOn w:val="Carpredefinitoparagrafo"/>
    <w:link w:val="RSCM03Website"/>
    <w:rsid w:val="004C531E"/>
    <w:rPr>
      <w:b/>
      <w:sz w:val="14"/>
      <w:szCs w:val="14"/>
    </w:rPr>
  </w:style>
  <w:style w:type="paragraph" w:customStyle="1" w:styleId="RSCB06Sub-SectionHeading">
    <w:name w:val="RSC B06 Sub-Section Heading"/>
    <w:link w:val="RSCB06Sub-SectionHeadingChar"/>
    <w:qFormat/>
    <w:rsid w:val="00EF6BD4"/>
    <w:pPr>
      <w:spacing w:after="80" w:line="240" w:lineRule="exact"/>
    </w:pPr>
    <w:rPr>
      <w:b/>
      <w:sz w:val="18"/>
    </w:rPr>
  </w:style>
  <w:style w:type="character" w:customStyle="1" w:styleId="RSCB05SectionHeadingstandaloneChar">
    <w:name w:val="RSC B05 Section Heading (stand alone) Char"/>
    <w:basedOn w:val="RSCH02PaperAuthorsandBylineChar"/>
    <w:link w:val="RSCB05SectionHeadingstandalone"/>
    <w:rsid w:val="00EF6BD4"/>
    <w:rPr>
      <w:rFonts w:cs="Times New Roman"/>
      <w:sz w:val="24"/>
    </w:rPr>
  </w:style>
  <w:style w:type="paragraph" w:customStyle="1" w:styleId="RSCB07Sub-SectionHeadingstandalone">
    <w:name w:val="RSC B07 Sub-Section Heading (stand alone)"/>
    <w:link w:val="RSCB07Sub-SectionHeadingstandaloneChar"/>
    <w:qFormat/>
    <w:rsid w:val="00EF6BD4"/>
    <w:pPr>
      <w:spacing w:before="160" w:after="80" w:line="240" w:lineRule="exact"/>
    </w:pPr>
    <w:rPr>
      <w:b/>
      <w:sz w:val="18"/>
    </w:rPr>
  </w:style>
  <w:style w:type="character" w:customStyle="1" w:styleId="RSCB06Sub-SectionHeadingChar">
    <w:name w:val="RSC B06 Sub-Section Heading Char"/>
    <w:basedOn w:val="Carpredefinitoparagrafo"/>
    <w:link w:val="RSCB06Sub-SectionHeading"/>
    <w:rsid w:val="00EF6BD4"/>
    <w:rPr>
      <w:b/>
      <w:sz w:val="18"/>
    </w:rPr>
  </w:style>
  <w:style w:type="paragraph" w:customStyle="1" w:styleId="RSCB08In-lineHeading">
    <w:name w:val="RSC B08 In-line Heading"/>
    <w:link w:val="RSCB08In-lineHeadingChar"/>
    <w:qFormat/>
    <w:rsid w:val="00EF6BD4"/>
    <w:pPr>
      <w:spacing w:after="0"/>
    </w:pPr>
    <w:rPr>
      <w:b/>
      <w:sz w:val="18"/>
    </w:rPr>
  </w:style>
  <w:style w:type="character" w:customStyle="1" w:styleId="RSCB07Sub-SectionHeadingstandaloneChar">
    <w:name w:val="RSC B07 Sub-Section Heading (stand alone) Char"/>
    <w:basedOn w:val="Carpredefinitoparagrafo"/>
    <w:link w:val="RSCB07Sub-SectionHeadingstandalone"/>
    <w:rsid w:val="00EF6BD4"/>
    <w:rPr>
      <w:b/>
      <w:sz w:val="18"/>
    </w:rPr>
  </w:style>
  <w:style w:type="character" w:customStyle="1" w:styleId="RSCB08In-lineHeadingChar">
    <w:name w:val="RSC B08 In-line Heading Char"/>
    <w:basedOn w:val="Carpredefinitoparagrafo"/>
    <w:link w:val="RSCB08In-lineHeading"/>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485FDB"/>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485FDB"/>
    <w:rPr>
      <w:bCs/>
      <w:sz w:val="14"/>
      <w:szCs w:val="18"/>
    </w:rPr>
  </w:style>
  <w:style w:type="character" w:styleId="Collegamentovisitato">
    <w:name w:val="FollowedHyperlink"/>
    <w:basedOn w:val="Carpredefinitoparagrafo"/>
    <w:uiPriority w:val="99"/>
    <w:semiHidden/>
    <w:unhideWhenUsed/>
    <w:rsid w:val="005812D7"/>
    <w:rPr>
      <w:color w:val="800080" w:themeColor="followedHyperlink"/>
      <w:u w:val="single"/>
    </w:rPr>
  </w:style>
  <w:style w:type="character" w:customStyle="1" w:styleId="RSCB04AHeadingSectionChar">
    <w:name w:val="RSC B04 A Heading (Section) Char"/>
    <w:basedOn w:val="Carpredefinitoparagrafo"/>
    <w:link w:val="RSCB04AHeadingSection"/>
    <w:locked/>
    <w:rsid w:val="00584D2B"/>
    <w:rPr>
      <w:b/>
      <w:sz w:val="24"/>
    </w:rPr>
  </w:style>
  <w:style w:type="paragraph" w:customStyle="1" w:styleId="RSCB04AHeadingSection">
    <w:name w:val="RSC B04 A Heading (Section)"/>
    <w:basedOn w:val="Normale"/>
    <w:link w:val="RSCB04AHeadingSectionChar"/>
    <w:qFormat/>
    <w:rsid w:val="00584D2B"/>
    <w:pPr>
      <w:spacing w:before="400" w:after="80" w:line="240" w:lineRule="auto"/>
    </w:pPr>
    <w:rPr>
      <w:b/>
      <w:sz w:val="24"/>
    </w:rPr>
  </w:style>
  <w:style w:type="character" w:customStyle="1" w:styleId="UnresolvedMention">
    <w:name w:val="Unresolved Mention"/>
    <w:basedOn w:val="Carpredefinitoparagrafo"/>
    <w:uiPriority w:val="99"/>
    <w:semiHidden/>
    <w:unhideWhenUsed/>
    <w:rsid w:val="004D004B"/>
    <w:rPr>
      <w:color w:val="605E5C"/>
      <w:shd w:val="clear" w:color="auto" w:fill="E1DFDD"/>
    </w:rPr>
  </w:style>
  <w:style w:type="paragraph" w:customStyle="1" w:styleId="FigureCaption">
    <w:name w:val="FigureCaption"/>
    <w:basedOn w:val="Normale"/>
    <w:rsid w:val="00937E13"/>
    <w:pPr>
      <w:spacing w:before="230" w:after="460" w:line="180" w:lineRule="exact"/>
      <w:jc w:val="both"/>
    </w:pPr>
    <w:rPr>
      <w:rFonts w:ascii="Arial" w:eastAsia="MS Mincho" w:hAnsi="Arial" w:cs="Times New Roman"/>
      <w:sz w:val="14"/>
      <w:szCs w:val="14"/>
      <w:lang w:eastAsia="ja-JP"/>
    </w:rPr>
  </w:style>
  <w:style w:type="paragraph" w:customStyle="1" w:styleId="References">
    <w:name w:val="References"/>
    <w:basedOn w:val="Normale"/>
    <w:qFormat/>
    <w:rsid w:val="004C3975"/>
    <w:pPr>
      <w:spacing w:after="0" w:line="200" w:lineRule="exact"/>
      <w:ind w:left="425" w:hanging="425"/>
      <w:jc w:val="both"/>
    </w:pPr>
    <w:rPr>
      <w:rFonts w:ascii="Arial" w:eastAsia="MS Mincho" w:hAnsi="Arial" w:cs="Times New Roman"/>
      <w:sz w:val="14"/>
      <w:szCs w:val="1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050428">
      <w:bodyDiv w:val="1"/>
      <w:marLeft w:val="0"/>
      <w:marRight w:val="0"/>
      <w:marTop w:val="0"/>
      <w:marBottom w:val="0"/>
      <w:divBdr>
        <w:top w:val="none" w:sz="0" w:space="0" w:color="auto"/>
        <w:left w:val="none" w:sz="0" w:space="0" w:color="auto"/>
        <w:bottom w:val="none" w:sz="0" w:space="0" w:color="auto"/>
        <w:right w:val="none" w:sz="0" w:space="0" w:color="auto"/>
      </w:divBdr>
    </w:div>
    <w:div w:id="356077340">
      <w:bodyDiv w:val="1"/>
      <w:marLeft w:val="0"/>
      <w:marRight w:val="0"/>
      <w:marTop w:val="0"/>
      <w:marBottom w:val="0"/>
      <w:divBdr>
        <w:top w:val="none" w:sz="0" w:space="0" w:color="auto"/>
        <w:left w:val="none" w:sz="0" w:space="0" w:color="auto"/>
        <w:bottom w:val="none" w:sz="0" w:space="0" w:color="auto"/>
        <w:right w:val="none" w:sz="0" w:space="0" w:color="auto"/>
      </w:divBdr>
    </w:div>
    <w:div w:id="404305591">
      <w:bodyDiv w:val="1"/>
      <w:marLeft w:val="0"/>
      <w:marRight w:val="0"/>
      <w:marTop w:val="0"/>
      <w:marBottom w:val="0"/>
      <w:divBdr>
        <w:top w:val="none" w:sz="0" w:space="0" w:color="auto"/>
        <w:left w:val="none" w:sz="0" w:space="0" w:color="auto"/>
        <w:bottom w:val="none" w:sz="0" w:space="0" w:color="auto"/>
        <w:right w:val="none" w:sz="0" w:space="0" w:color="auto"/>
      </w:divBdr>
    </w:div>
    <w:div w:id="494418786">
      <w:bodyDiv w:val="1"/>
      <w:marLeft w:val="0"/>
      <w:marRight w:val="0"/>
      <w:marTop w:val="0"/>
      <w:marBottom w:val="0"/>
      <w:divBdr>
        <w:top w:val="none" w:sz="0" w:space="0" w:color="auto"/>
        <w:left w:val="none" w:sz="0" w:space="0" w:color="auto"/>
        <w:bottom w:val="none" w:sz="0" w:space="0" w:color="auto"/>
        <w:right w:val="none" w:sz="0" w:space="0" w:color="auto"/>
      </w:divBdr>
    </w:div>
    <w:div w:id="623387460">
      <w:bodyDiv w:val="1"/>
      <w:marLeft w:val="0"/>
      <w:marRight w:val="0"/>
      <w:marTop w:val="0"/>
      <w:marBottom w:val="0"/>
      <w:divBdr>
        <w:top w:val="none" w:sz="0" w:space="0" w:color="auto"/>
        <w:left w:val="none" w:sz="0" w:space="0" w:color="auto"/>
        <w:bottom w:val="none" w:sz="0" w:space="0" w:color="auto"/>
        <w:right w:val="none" w:sz="0" w:space="0" w:color="auto"/>
      </w:divBdr>
    </w:div>
    <w:div w:id="833884671">
      <w:bodyDiv w:val="1"/>
      <w:marLeft w:val="0"/>
      <w:marRight w:val="0"/>
      <w:marTop w:val="0"/>
      <w:marBottom w:val="0"/>
      <w:divBdr>
        <w:top w:val="none" w:sz="0" w:space="0" w:color="auto"/>
        <w:left w:val="none" w:sz="0" w:space="0" w:color="auto"/>
        <w:bottom w:val="none" w:sz="0" w:space="0" w:color="auto"/>
        <w:right w:val="none" w:sz="0" w:space="0" w:color="auto"/>
      </w:divBdr>
    </w:div>
    <w:div w:id="911937859">
      <w:bodyDiv w:val="1"/>
      <w:marLeft w:val="0"/>
      <w:marRight w:val="0"/>
      <w:marTop w:val="0"/>
      <w:marBottom w:val="0"/>
      <w:divBdr>
        <w:top w:val="none" w:sz="0" w:space="0" w:color="auto"/>
        <w:left w:val="none" w:sz="0" w:space="0" w:color="auto"/>
        <w:bottom w:val="none" w:sz="0" w:space="0" w:color="auto"/>
        <w:right w:val="none" w:sz="0" w:space="0" w:color="auto"/>
      </w:divBdr>
    </w:div>
    <w:div w:id="1056196653">
      <w:bodyDiv w:val="1"/>
      <w:marLeft w:val="0"/>
      <w:marRight w:val="0"/>
      <w:marTop w:val="0"/>
      <w:marBottom w:val="0"/>
      <w:divBdr>
        <w:top w:val="none" w:sz="0" w:space="0" w:color="auto"/>
        <w:left w:val="none" w:sz="0" w:space="0" w:color="auto"/>
        <w:bottom w:val="none" w:sz="0" w:space="0" w:color="auto"/>
        <w:right w:val="none" w:sz="0" w:space="0" w:color="auto"/>
      </w:divBdr>
    </w:div>
    <w:div w:id="1237130517">
      <w:bodyDiv w:val="1"/>
      <w:marLeft w:val="0"/>
      <w:marRight w:val="0"/>
      <w:marTop w:val="0"/>
      <w:marBottom w:val="0"/>
      <w:divBdr>
        <w:top w:val="none" w:sz="0" w:space="0" w:color="auto"/>
        <w:left w:val="none" w:sz="0" w:space="0" w:color="auto"/>
        <w:bottom w:val="none" w:sz="0" w:space="0" w:color="auto"/>
        <w:right w:val="none" w:sz="0" w:space="0" w:color="auto"/>
      </w:divBdr>
    </w:div>
    <w:div w:id="1380132816">
      <w:bodyDiv w:val="1"/>
      <w:marLeft w:val="0"/>
      <w:marRight w:val="0"/>
      <w:marTop w:val="0"/>
      <w:marBottom w:val="0"/>
      <w:divBdr>
        <w:top w:val="none" w:sz="0" w:space="0" w:color="auto"/>
        <w:left w:val="none" w:sz="0" w:space="0" w:color="auto"/>
        <w:bottom w:val="none" w:sz="0" w:space="0" w:color="auto"/>
        <w:right w:val="none" w:sz="0" w:space="0" w:color="auto"/>
      </w:divBdr>
    </w:div>
    <w:div w:id="1409107844">
      <w:bodyDiv w:val="1"/>
      <w:marLeft w:val="0"/>
      <w:marRight w:val="0"/>
      <w:marTop w:val="0"/>
      <w:marBottom w:val="0"/>
      <w:divBdr>
        <w:top w:val="none" w:sz="0" w:space="0" w:color="auto"/>
        <w:left w:val="none" w:sz="0" w:space="0" w:color="auto"/>
        <w:bottom w:val="none" w:sz="0" w:space="0" w:color="auto"/>
        <w:right w:val="none" w:sz="0" w:space="0" w:color="auto"/>
      </w:divBdr>
    </w:div>
    <w:div w:id="1471482871">
      <w:bodyDiv w:val="1"/>
      <w:marLeft w:val="0"/>
      <w:marRight w:val="0"/>
      <w:marTop w:val="0"/>
      <w:marBottom w:val="0"/>
      <w:divBdr>
        <w:top w:val="none" w:sz="0" w:space="0" w:color="auto"/>
        <w:left w:val="none" w:sz="0" w:space="0" w:color="auto"/>
        <w:bottom w:val="none" w:sz="0" w:space="0" w:color="auto"/>
        <w:right w:val="none" w:sz="0" w:space="0" w:color="auto"/>
      </w:divBdr>
    </w:div>
    <w:div w:id="1896694813">
      <w:bodyDiv w:val="1"/>
      <w:marLeft w:val="0"/>
      <w:marRight w:val="0"/>
      <w:marTop w:val="0"/>
      <w:marBottom w:val="0"/>
      <w:divBdr>
        <w:top w:val="none" w:sz="0" w:space="0" w:color="auto"/>
        <w:left w:val="none" w:sz="0" w:space="0" w:color="auto"/>
        <w:bottom w:val="none" w:sz="0" w:space="0" w:color="auto"/>
        <w:right w:val="none" w:sz="0" w:space="0" w:color="auto"/>
      </w:divBdr>
    </w:div>
    <w:div w:id="20653714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footnotes" Target="footnotes.xml"/><Relationship Id="rId12" Type="http://schemas.openxmlformats.org/officeDocument/2006/relationships/hyperlink" Target="mailto:carla.bazzicalupi@unifi.it" TargetMode="External"/><Relationship Id="rId17" Type="http://schemas.openxmlformats.org/officeDocument/2006/relationships/header" Target="header3.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atteo.savastano@unifi.it" TargetMode="External"/><Relationship Id="rId24" Type="http://schemas.openxmlformats.org/officeDocument/2006/relationships/image" Target="media/image6.png"/><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image" Target="media/image5.png"/><Relationship Id="rId10" Type="http://schemas.openxmlformats.org/officeDocument/2006/relationships/hyperlink" Target="mailto:carla.bazzicalupi@unifi.it" TargetMode="External"/><Relationship Id="rId19"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mailto:matteo.savastano@unifi.it" TargetMode="External"/><Relationship Id="rId14" Type="http://schemas.openxmlformats.org/officeDocument/2006/relationships/header" Target="header2.xml"/><Relationship Id="rId22" Type="http://schemas.openxmlformats.org/officeDocument/2006/relationships/image" Target="media/image4.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AF1810-0AEB-4CA8-84C0-C770C4D291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2780</Words>
  <Characters>15852</Characters>
  <Application>Microsoft Office Word</Application>
  <DocSecurity>0</DocSecurity>
  <Lines>132</Lines>
  <Paragraphs>37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The Royal Society of Chemistry</Company>
  <LinksUpToDate>false</LinksUpToDate>
  <CharactersWithSpaces>18595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Kate McCallum</dc:creator>
  <cp:lastModifiedBy>antonio</cp:lastModifiedBy>
  <cp:revision>2</cp:revision>
  <cp:lastPrinted>2014-10-09T15:34:00Z</cp:lastPrinted>
  <dcterms:created xsi:type="dcterms:W3CDTF">2020-02-27T11:45:00Z</dcterms:created>
  <dcterms:modified xsi:type="dcterms:W3CDTF">2020-02-27T11:45:00Z</dcterms:modified>
</cp:coreProperties>
</file>