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8E286" w14:textId="77777777" w:rsidR="00151211" w:rsidRPr="00151211" w:rsidRDefault="00151211" w:rsidP="00151211">
      <w:pPr>
        <w:jc w:val="both"/>
        <w:rPr>
          <w:rFonts w:ascii="Arial" w:hAnsi="Arial" w:cs="Arial"/>
          <w:caps/>
        </w:rPr>
      </w:pPr>
      <w:r w:rsidRPr="00151211">
        <w:rPr>
          <w:rFonts w:ascii="Arial" w:eastAsiaTheme="minorHAnsi" w:hAnsi="Arial" w:cs="Arial"/>
          <w:caps/>
          <w:color w:val="262626"/>
          <w:lang w:val="en-US"/>
        </w:rPr>
        <w:t xml:space="preserve">The endogenous lipid messenger </w:t>
      </w:r>
      <w:r w:rsidRPr="00151211">
        <w:rPr>
          <w:rFonts w:ascii="Arial" w:hAnsi="Arial" w:cs="Arial"/>
          <w:caps/>
          <w:color w:val="000000"/>
          <w:shd w:val="clear" w:color="auto" w:fill="FFFFFF"/>
        </w:rPr>
        <w:t xml:space="preserve">facilitates </w:t>
      </w:r>
      <w:r w:rsidRPr="00151211">
        <w:rPr>
          <w:rFonts w:ascii="Arial" w:hAnsi="Arial" w:cs="Arial"/>
          <w:caps/>
          <w:color w:val="000000"/>
          <w:shd w:val="clear" w:color="auto" w:fill="FFFFFF"/>
        </w:rPr>
        <w:t xml:space="preserve">Fear </w:t>
      </w:r>
      <w:r w:rsidRPr="00151211">
        <w:rPr>
          <w:rFonts w:ascii="Arial" w:hAnsi="Arial" w:cs="Arial"/>
          <w:caps/>
          <w:color w:val="000000"/>
          <w:shd w:val="clear" w:color="auto" w:fill="FFFFFF"/>
        </w:rPr>
        <w:t xml:space="preserve">memory </w:t>
      </w:r>
      <w:r w:rsidRPr="00151211">
        <w:rPr>
          <w:rFonts w:ascii="Arial" w:hAnsi="Arial" w:cs="Arial"/>
          <w:caps/>
          <w:color w:val="000000"/>
          <w:shd w:val="clear" w:color="auto" w:fill="FFFFFF"/>
        </w:rPr>
        <w:t>and releases histamine from the basolateral amygdala</w:t>
      </w:r>
      <w:r w:rsidR="003A6F49">
        <w:rPr>
          <w:rFonts w:ascii="Arial" w:hAnsi="Arial" w:cs="Arial"/>
          <w:caps/>
          <w:color w:val="000000"/>
          <w:shd w:val="clear" w:color="auto" w:fill="FFFFFF"/>
        </w:rPr>
        <w:t xml:space="preserve"> (BLA)</w:t>
      </w:r>
    </w:p>
    <w:p w14:paraId="62071268" w14:textId="77777777" w:rsidR="00151211" w:rsidRPr="002F7461" w:rsidRDefault="00151211" w:rsidP="00151211">
      <w:pPr>
        <w:jc w:val="both"/>
        <w:rPr>
          <w:rFonts w:ascii="Arial" w:hAnsi="Arial" w:cs="Arial"/>
        </w:rPr>
      </w:pPr>
    </w:p>
    <w:p w14:paraId="445A16EB" w14:textId="77777777" w:rsidR="00151211" w:rsidRDefault="00151211" w:rsidP="00151211">
      <w:pPr>
        <w:jc w:val="both"/>
        <w:rPr>
          <w:rFonts w:ascii="Arial" w:hAnsi="Arial" w:cs="Arial"/>
          <w:vertAlign w:val="superscript"/>
          <w:lang w:val="it-IT"/>
        </w:rPr>
      </w:pPr>
      <w:r w:rsidRPr="002F7461">
        <w:rPr>
          <w:rFonts w:ascii="Arial" w:hAnsi="Arial" w:cs="Arial"/>
          <w:lang w:val="it-IT"/>
        </w:rPr>
        <w:t>Gustavo Provensi</w:t>
      </w:r>
      <w:r w:rsidRPr="002F7461">
        <w:rPr>
          <w:rFonts w:ascii="Arial" w:hAnsi="Arial" w:cs="Arial"/>
          <w:vertAlign w:val="superscript"/>
          <w:lang w:val="it-IT"/>
        </w:rPr>
        <w:t>1</w:t>
      </w:r>
      <w:r w:rsidRPr="002F7461">
        <w:rPr>
          <w:rFonts w:ascii="Arial" w:hAnsi="Arial" w:cs="Arial"/>
          <w:lang w:val="it-IT"/>
        </w:rPr>
        <w:t>, Elisabetta Baldi</w:t>
      </w:r>
      <w:r>
        <w:rPr>
          <w:rFonts w:ascii="Arial" w:hAnsi="Arial" w:cs="Arial"/>
          <w:vertAlign w:val="superscript"/>
          <w:lang w:val="it-IT"/>
        </w:rPr>
        <w:t>2</w:t>
      </w:r>
      <w:r w:rsidRPr="002F7461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Corrado Bucherelli</w:t>
      </w:r>
      <w:r>
        <w:rPr>
          <w:rFonts w:ascii="Arial" w:hAnsi="Arial" w:cs="Arial"/>
          <w:vertAlign w:val="superscript"/>
          <w:lang w:val="it-IT"/>
        </w:rPr>
        <w:t>2</w:t>
      </w:r>
      <w:r>
        <w:rPr>
          <w:rFonts w:ascii="Arial" w:hAnsi="Arial" w:cs="Arial"/>
          <w:lang w:val="it-IT"/>
        </w:rPr>
        <w:t xml:space="preserve">, </w:t>
      </w:r>
      <w:r w:rsidRPr="002F7461">
        <w:rPr>
          <w:rFonts w:ascii="Arial" w:hAnsi="Arial" w:cs="Arial"/>
          <w:lang w:val="it-IT"/>
        </w:rPr>
        <w:t>Patrizio Blandina</w:t>
      </w:r>
      <w:r w:rsidRPr="002F7461">
        <w:rPr>
          <w:rFonts w:ascii="Arial" w:hAnsi="Arial" w:cs="Arial"/>
          <w:vertAlign w:val="superscript"/>
          <w:lang w:val="it-IT"/>
        </w:rPr>
        <w:t>1</w:t>
      </w:r>
      <w:r w:rsidRPr="002F7461">
        <w:rPr>
          <w:rFonts w:ascii="Arial" w:hAnsi="Arial" w:cs="Arial"/>
          <w:lang w:val="it-IT"/>
        </w:rPr>
        <w:t>, Carla Ghelardini</w:t>
      </w:r>
      <w:r w:rsidRPr="002F7461">
        <w:rPr>
          <w:rFonts w:ascii="Arial" w:hAnsi="Arial" w:cs="Arial"/>
          <w:vertAlign w:val="superscript"/>
          <w:lang w:val="it-IT"/>
        </w:rPr>
        <w:t>1</w:t>
      </w:r>
      <w:r w:rsidRPr="002F7461">
        <w:rPr>
          <w:rFonts w:ascii="Arial" w:hAnsi="Arial" w:cs="Arial"/>
          <w:lang w:val="it-IT"/>
        </w:rPr>
        <w:t>, Maria Beatrice Passani</w:t>
      </w:r>
      <w:r w:rsidRPr="002F7461">
        <w:rPr>
          <w:rFonts w:ascii="Arial" w:hAnsi="Arial" w:cs="Arial"/>
          <w:vertAlign w:val="superscript"/>
          <w:lang w:val="it-IT"/>
        </w:rPr>
        <w:t>1</w:t>
      </w:r>
    </w:p>
    <w:p w14:paraId="4F2E07DE" w14:textId="77777777" w:rsidR="00151211" w:rsidRDefault="00151211" w:rsidP="00151211">
      <w:pPr>
        <w:jc w:val="both"/>
        <w:rPr>
          <w:rFonts w:ascii="Arial" w:hAnsi="Arial" w:cs="Arial"/>
          <w:vertAlign w:val="superscript"/>
          <w:lang w:val="it-IT"/>
        </w:rPr>
      </w:pPr>
    </w:p>
    <w:p w14:paraId="33F0A8F7" w14:textId="77777777" w:rsidR="00151211" w:rsidRPr="002F7461" w:rsidRDefault="00151211" w:rsidP="00151211">
      <w:pPr>
        <w:jc w:val="both"/>
        <w:rPr>
          <w:rFonts w:ascii="Arial" w:hAnsi="Arial" w:cs="Arial"/>
          <w:lang w:val="en-US"/>
        </w:rPr>
      </w:pPr>
      <w:bookmarkStart w:id="0" w:name="_GoBack"/>
      <w:r w:rsidRPr="002F7461">
        <w:rPr>
          <w:rFonts w:ascii="Arial" w:hAnsi="Arial" w:cs="Arial"/>
          <w:vertAlign w:val="superscript"/>
          <w:lang w:val="en-US"/>
        </w:rPr>
        <w:t>1</w:t>
      </w:r>
      <w:r w:rsidRPr="002F7461">
        <w:rPr>
          <w:rFonts w:ascii="Arial" w:hAnsi="Arial" w:cs="Arial"/>
          <w:lang w:val="en-US"/>
        </w:rPr>
        <w:t>Dept. of Neurosciences, Psychology, Drug Research and Child Health, Pharmacology and Toxicology Session, University of</w:t>
      </w:r>
      <w:r>
        <w:rPr>
          <w:rFonts w:ascii="Arial" w:hAnsi="Arial" w:cs="Arial"/>
          <w:lang w:val="en-US"/>
        </w:rPr>
        <w:t xml:space="preserve"> Florence, Florence, I</w:t>
      </w:r>
      <w:r w:rsidRPr="002F7461">
        <w:rPr>
          <w:rFonts w:ascii="Arial" w:hAnsi="Arial" w:cs="Arial"/>
          <w:lang w:val="en-US"/>
        </w:rPr>
        <w:t xml:space="preserve">taly </w:t>
      </w:r>
    </w:p>
    <w:bookmarkEnd w:id="0"/>
    <w:p w14:paraId="328ED2FD" w14:textId="77777777" w:rsidR="00151211" w:rsidRDefault="00151211" w:rsidP="00151211">
      <w:pPr>
        <w:jc w:val="both"/>
        <w:rPr>
          <w:rFonts w:ascii="Arial" w:hAnsi="Arial" w:cs="Arial"/>
          <w:lang w:val="en-US"/>
        </w:rPr>
      </w:pPr>
      <w:r w:rsidRPr="002F7461">
        <w:rPr>
          <w:rFonts w:ascii="Arial" w:hAnsi="Arial" w:cs="Arial"/>
          <w:vertAlign w:val="superscript"/>
          <w:lang w:val="en-US"/>
        </w:rPr>
        <w:t>2</w:t>
      </w:r>
      <w:r w:rsidRPr="002F7461">
        <w:rPr>
          <w:rFonts w:ascii="Arial" w:hAnsi="Arial" w:cs="Arial"/>
          <w:lang w:val="en-US"/>
        </w:rPr>
        <w:t>Dept.</w:t>
      </w:r>
      <w:r>
        <w:rPr>
          <w:rFonts w:ascii="Arial" w:hAnsi="Arial" w:cs="Arial"/>
          <w:lang w:val="en-US"/>
        </w:rPr>
        <w:t xml:space="preserve"> of Experimental and </w:t>
      </w:r>
      <w:proofErr w:type="spellStart"/>
      <w:r>
        <w:rPr>
          <w:rFonts w:ascii="Arial" w:hAnsi="Arial" w:cs="Arial"/>
          <w:lang w:val="en-US"/>
        </w:rPr>
        <w:t>Clincal</w:t>
      </w:r>
      <w:proofErr w:type="spellEnd"/>
      <w:r>
        <w:rPr>
          <w:rFonts w:ascii="Arial" w:hAnsi="Arial" w:cs="Arial"/>
          <w:lang w:val="en-US"/>
        </w:rPr>
        <w:t xml:space="preserve"> Medicine, Division of Physiology, </w:t>
      </w:r>
      <w:r w:rsidRPr="002F7461">
        <w:rPr>
          <w:rFonts w:ascii="Arial" w:hAnsi="Arial" w:cs="Arial"/>
          <w:lang w:val="en-US"/>
        </w:rPr>
        <w:t>University of</w:t>
      </w:r>
      <w:r>
        <w:rPr>
          <w:rFonts w:ascii="Arial" w:hAnsi="Arial" w:cs="Arial"/>
          <w:lang w:val="en-US"/>
        </w:rPr>
        <w:t xml:space="preserve"> Florence, Florence, I</w:t>
      </w:r>
      <w:r w:rsidRPr="002F7461">
        <w:rPr>
          <w:rFonts w:ascii="Arial" w:hAnsi="Arial" w:cs="Arial"/>
          <w:lang w:val="en-US"/>
        </w:rPr>
        <w:t>taly</w:t>
      </w:r>
    </w:p>
    <w:p w14:paraId="2C4103C9" w14:textId="77777777" w:rsidR="00151211" w:rsidRDefault="009F06F2" w:rsidP="00151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51211" w:rsidRPr="002F7461">
        <w:rPr>
          <w:rFonts w:ascii="Arial" w:hAnsi="Arial" w:cs="Arial"/>
        </w:rPr>
        <w:t xml:space="preserve">euronal histamine participates to </w:t>
      </w:r>
      <w:proofErr w:type="spellStart"/>
      <w:r w:rsidR="003A6F49">
        <w:rPr>
          <w:rFonts w:ascii="Arial" w:hAnsi="Arial" w:cs="Arial"/>
        </w:rPr>
        <w:t>oleoylethanolamide</w:t>
      </w:r>
      <w:proofErr w:type="spellEnd"/>
      <w:r w:rsidR="00151211" w:rsidRPr="002F7461">
        <w:rPr>
          <w:rFonts w:ascii="Arial" w:hAnsi="Arial" w:cs="Arial"/>
        </w:rPr>
        <w:t xml:space="preserve"> </w:t>
      </w:r>
      <w:proofErr w:type="spellStart"/>
      <w:r w:rsidR="00151211" w:rsidRPr="002F7461">
        <w:rPr>
          <w:rFonts w:ascii="Arial" w:hAnsi="Arial" w:cs="Arial"/>
        </w:rPr>
        <w:t>hypophagic</w:t>
      </w:r>
      <w:proofErr w:type="spellEnd"/>
      <w:r w:rsidR="00151211" w:rsidRPr="002F7461">
        <w:rPr>
          <w:rFonts w:ascii="Arial" w:hAnsi="Arial" w:cs="Arial"/>
        </w:rPr>
        <w:t xml:space="preserve"> effects</w:t>
      </w:r>
      <w:r w:rsidR="001512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Since</w:t>
      </w:r>
      <w:r w:rsidR="00151211" w:rsidRPr="002F7461">
        <w:rPr>
          <w:rFonts w:ascii="Arial" w:hAnsi="Arial" w:cs="Arial"/>
        </w:rPr>
        <w:t xml:space="preserve"> </w:t>
      </w:r>
      <w:r w:rsidR="003A6F49">
        <w:rPr>
          <w:rFonts w:ascii="Arial" w:hAnsi="Arial" w:cs="Arial"/>
        </w:rPr>
        <w:t>histamine</w:t>
      </w:r>
      <w:r w:rsidR="00151211" w:rsidRPr="002F7461">
        <w:rPr>
          <w:rFonts w:ascii="Arial" w:hAnsi="Arial" w:cs="Arial"/>
        </w:rPr>
        <w:t xml:space="preserve"> is involved in mnemonic processes</w:t>
      </w:r>
      <w:r w:rsidR="003A6F49">
        <w:rPr>
          <w:rFonts w:ascii="Arial" w:hAnsi="Arial" w:cs="Arial"/>
        </w:rPr>
        <w:t xml:space="preserve">, </w:t>
      </w:r>
      <w:r w:rsidR="00151211" w:rsidRPr="002F7461">
        <w:rPr>
          <w:rFonts w:ascii="Arial" w:hAnsi="Arial" w:cs="Arial"/>
        </w:rPr>
        <w:t xml:space="preserve">we investigated if brain </w:t>
      </w:r>
      <w:r w:rsidR="003A6F49">
        <w:rPr>
          <w:rFonts w:ascii="Arial" w:hAnsi="Arial" w:cs="Arial"/>
        </w:rPr>
        <w:t>histamine</w:t>
      </w:r>
      <w:r w:rsidR="00151211" w:rsidRPr="002F7461">
        <w:rPr>
          <w:rFonts w:ascii="Arial" w:hAnsi="Arial" w:cs="Arial"/>
        </w:rPr>
        <w:t xml:space="preserve"> is also required for </w:t>
      </w:r>
      <w:proofErr w:type="spellStart"/>
      <w:r w:rsidR="003A6F49">
        <w:rPr>
          <w:rFonts w:ascii="Arial" w:hAnsi="Arial" w:cs="Arial"/>
        </w:rPr>
        <w:t>oleoylethanolamide</w:t>
      </w:r>
      <w:proofErr w:type="spellEnd"/>
      <w:r w:rsidR="00151211" w:rsidRPr="002F7461">
        <w:rPr>
          <w:rFonts w:ascii="Arial" w:hAnsi="Arial" w:cs="Arial"/>
        </w:rPr>
        <w:t xml:space="preserve">-induced </w:t>
      </w:r>
      <w:proofErr w:type="spellStart"/>
      <w:r w:rsidR="00151211" w:rsidRPr="002F7461">
        <w:rPr>
          <w:rFonts w:ascii="Arial" w:hAnsi="Arial" w:cs="Arial"/>
        </w:rPr>
        <w:t>promnesic</w:t>
      </w:r>
      <w:proofErr w:type="spellEnd"/>
      <w:r w:rsidR="00151211" w:rsidRPr="002F7461">
        <w:rPr>
          <w:rFonts w:ascii="Arial" w:hAnsi="Arial" w:cs="Arial"/>
        </w:rPr>
        <w:t xml:space="preserve"> effects. </w:t>
      </w:r>
    </w:p>
    <w:p w14:paraId="553B019F" w14:textId="77777777" w:rsidR="00151211" w:rsidRPr="009F06F2" w:rsidRDefault="00151211" w:rsidP="00151211">
      <w:pPr>
        <w:jc w:val="both"/>
        <w:rPr>
          <w:rFonts w:ascii="Arial" w:eastAsia="MS Mincho" w:hAnsi="Arial" w:cs="Arial"/>
          <w:lang w:eastAsia="ja-JP"/>
        </w:rPr>
      </w:pPr>
      <w:proofErr w:type="spellStart"/>
      <w:r w:rsidRPr="002F7461">
        <w:rPr>
          <w:rFonts w:ascii="Arial" w:hAnsi="Arial" w:cs="Arial"/>
        </w:rPr>
        <w:t>Wistar</w:t>
      </w:r>
      <w:proofErr w:type="spellEnd"/>
      <w:r w:rsidRPr="002F7461">
        <w:rPr>
          <w:rFonts w:ascii="Arial" w:hAnsi="Arial" w:cs="Arial"/>
        </w:rPr>
        <w:t xml:space="preserve"> rats (280-300 g) were submitted to cont</w:t>
      </w:r>
      <w:r w:rsidR="009F06F2">
        <w:rPr>
          <w:rFonts w:ascii="Arial" w:hAnsi="Arial" w:cs="Arial"/>
        </w:rPr>
        <w:t>extual fear conditioning</w:t>
      </w:r>
      <w:r w:rsidR="006329E0">
        <w:rPr>
          <w:rFonts w:ascii="Arial" w:hAnsi="Arial" w:cs="Arial"/>
        </w:rPr>
        <w:t>,</w:t>
      </w:r>
      <w:r w:rsidRPr="002F7461">
        <w:rPr>
          <w:rFonts w:ascii="Arial" w:hAnsi="Arial" w:cs="Arial"/>
        </w:rPr>
        <w:t xml:space="preserve"> a</w:t>
      </w:r>
      <w:r w:rsidR="006329E0">
        <w:rPr>
          <w:rFonts w:ascii="Arial" w:hAnsi="Arial" w:cs="Arial"/>
        </w:rPr>
        <w:t xml:space="preserve">nd immediately after received an </w:t>
      </w:r>
      <w:proofErr w:type="spellStart"/>
      <w:r w:rsidR="003A6F49">
        <w:rPr>
          <w:rFonts w:ascii="Arial" w:hAnsi="Arial" w:cs="Arial"/>
        </w:rPr>
        <w:t>oleoylethanolamide</w:t>
      </w:r>
      <w:proofErr w:type="spellEnd"/>
      <w:r w:rsidR="006329E0">
        <w:rPr>
          <w:rFonts w:ascii="Arial" w:hAnsi="Arial" w:cs="Arial"/>
        </w:rPr>
        <w:t xml:space="preserve"> injection (10 mg/kg, </w:t>
      </w:r>
      <w:proofErr w:type="spellStart"/>
      <w:r w:rsidR="006329E0">
        <w:rPr>
          <w:rFonts w:ascii="Arial" w:hAnsi="Arial" w:cs="Arial"/>
        </w:rPr>
        <w:t>ip</w:t>
      </w:r>
      <w:proofErr w:type="spellEnd"/>
      <w:r w:rsidRPr="002F7461">
        <w:rPr>
          <w:rFonts w:ascii="Arial" w:hAnsi="Arial" w:cs="Arial"/>
        </w:rPr>
        <w:t xml:space="preserve">). Memory was assessed 72 hours after injections. </w:t>
      </w:r>
      <w:proofErr w:type="spellStart"/>
      <w:r w:rsidR="003A6F49">
        <w:rPr>
          <w:rFonts w:ascii="Arial" w:hAnsi="Arial" w:cs="Arial"/>
        </w:rPr>
        <w:t>O</w:t>
      </w:r>
      <w:r w:rsidR="003A6F49">
        <w:rPr>
          <w:rFonts w:ascii="Arial" w:hAnsi="Arial" w:cs="Arial"/>
        </w:rPr>
        <w:t>leoylethanolamide</w:t>
      </w:r>
      <w:proofErr w:type="spellEnd"/>
      <w:r w:rsidRPr="002F7461">
        <w:rPr>
          <w:rFonts w:ascii="Arial" w:hAnsi="Arial" w:cs="Arial"/>
        </w:rPr>
        <w:t>-treated animals showe</w:t>
      </w:r>
      <w:r w:rsidR="006329E0">
        <w:rPr>
          <w:rFonts w:ascii="Arial" w:hAnsi="Arial" w:cs="Arial"/>
        </w:rPr>
        <w:t>d a longer freezing time (255.3±</w:t>
      </w:r>
      <w:r w:rsidRPr="002F7461">
        <w:rPr>
          <w:rFonts w:ascii="Arial" w:hAnsi="Arial" w:cs="Arial"/>
        </w:rPr>
        <w:t>48.5 s; n=11) as compared to saline-treated ani</w:t>
      </w:r>
      <w:r w:rsidR="006329E0">
        <w:rPr>
          <w:rFonts w:ascii="Arial" w:hAnsi="Arial" w:cs="Arial"/>
        </w:rPr>
        <w:t>mals (176.6±</w:t>
      </w:r>
      <w:r w:rsidR="009F06F2">
        <w:rPr>
          <w:rFonts w:ascii="Arial" w:hAnsi="Arial" w:cs="Arial"/>
        </w:rPr>
        <w:t xml:space="preserve">34.4 s; n=8). </w:t>
      </w:r>
      <w:proofErr w:type="spellStart"/>
      <w:r w:rsidR="009F06F2">
        <w:rPr>
          <w:rFonts w:ascii="Arial" w:hAnsi="Arial" w:cs="Arial"/>
        </w:rPr>
        <w:t>Pre</w:t>
      </w:r>
      <w:r w:rsidRPr="002F7461">
        <w:rPr>
          <w:rFonts w:ascii="Arial" w:hAnsi="Arial" w:cs="Arial"/>
        </w:rPr>
        <w:t>treatment</w:t>
      </w:r>
      <w:proofErr w:type="spellEnd"/>
      <w:r w:rsidRPr="002F7461">
        <w:rPr>
          <w:rFonts w:ascii="Arial" w:hAnsi="Arial" w:cs="Arial"/>
        </w:rPr>
        <w:t xml:space="preserve"> with the histamine biosynthesis inhibitor alpha-</w:t>
      </w:r>
      <w:proofErr w:type="spellStart"/>
      <w:r w:rsidRPr="002F7461">
        <w:rPr>
          <w:rFonts w:ascii="Arial" w:hAnsi="Arial" w:cs="Arial"/>
        </w:rPr>
        <w:t>fluoromethylhistidine</w:t>
      </w:r>
      <w:proofErr w:type="spellEnd"/>
      <w:r w:rsidRPr="002F7461">
        <w:rPr>
          <w:rFonts w:ascii="Arial" w:hAnsi="Arial" w:cs="Arial"/>
        </w:rPr>
        <w:t xml:space="preserve"> (5 µg, </w:t>
      </w:r>
      <w:proofErr w:type="spellStart"/>
      <w:r w:rsidRPr="002F7461">
        <w:rPr>
          <w:rFonts w:ascii="Arial" w:hAnsi="Arial" w:cs="Arial"/>
        </w:rPr>
        <w:t>i.c.v</w:t>
      </w:r>
      <w:proofErr w:type="spellEnd"/>
      <w:r w:rsidR="006329E0">
        <w:rPr>
          <w:rFonts w:ascii="Arial" w:hAnsi="Arial" w:cs="Arial"/>
        </w:rPr>
        <w:t>.) prevented such effect (150.7±</w:t>
      </w:r>
      <w:r w:rsidRPr="002F7461">
        <w:rPr>
          <w:rFonts w:ascii="Arial" w:hAnsi="Arial" w:cs="Arial"/>
        </w:rPr>
        <w:t xml:space="preserve">61.3 s, n=9).  A reduction of </w:t>
      </w:r>
      <w:r w:rsidRPr="002F7461">
        <w:rPr>
          <w:rFonts w:ascii="Arial" w:eastAsia="MS Mincho" w:hAnsi="Arial" w:cs="Arial"/>
          <w:lang w:eastAsia="ja-JP"/>
        </w:rPr>
        <w:t xml:space="preserve">freezing time was observed in </w:t>
      </w:r>
      <w:proofErr w:type="spellStart"/>
      <w:r w:rsidR="003A6F49">
        <w:rPr>
          <w:rFonts w:ascii="Arial" w:hAnsi="Arial" w:cs="Arial"/>
        </w:rPr>
        <w:t>o</w:t>
      </w:r>
      <w:r w:rsidR="003A6F49">
        <w:rPr>
          <w:rFonts w:ascii="Arial" w:hAnsi="Arial" w:cs="Arial"/>
        </w:rPr>
        <w:t>leoylethanolamide</w:t>
      </w:r>
      <w:proofErr w:type="spellEnd"/>
      <w:r w:rsidRPr="002F7461">
        <w:rPr>
          <w:rFonts w:ascii="Arial" w:eastAsia="MS Mincho" w:hAnsi="Arial" w:cs="Arial"/>
          <w:lang w:eastAsia="ja-JP"/>
        </w:rPr>
        <w:t xml:space="preserve">-treated rats after intra-BLA infusions with the H1R antagonist </w:t>
      </w:r>
      <w:proofErr w:type="spellStart"/>
      <w:r w:rsidRPr="002F7461">
        <w:rPr>
          <w:rFonts w:ascii="Arial" w:eastAsia="MS Mincho" w:hAnsi="Arial" w:cs="Arial"/>
          <w:lang w:eastAsia="ja-JP"/>
        </w:rPr>
        <w:t>pyrilamine</w:t>
      </w:r>
      <w:proofErr w:type="spellEnd"/>
      <w:r w:rsidRPr="002F7461">
        <w:rPr>
          <w:rFonts w:ascii="Arial" w:eastAsia="MS Mincho" w:hAnsi="Arial" w:cs="Arial"/>
          <w:lang w:eastAsia="ja-JP"/>
        </w:rPr>
        <w:t xml:space="preserve"> (0.9 µM 142.4</w:t>
      </w:r>
      <w:r w:rsidRPr="002F7461">
        <w:rPr>
          <w:rFonts w:ascii="Arial" w:hAnsi="Arial" w:cs="Arial"/>
        </w:rPr>
        <w:t>±35.4 s, n=7</w:t>
      </w:r>
      <w:r w:rsidRPr="002F7461">
        <w:rPr>
          <w:rFonts w:ascii="Arial" w:eastAsia="MS Mincho" w:hAnsi="Arial" w:cs="Arial"/>
          <w:lang w:eastAsia="ja-JP"/>
        </w:rPr>
        <w:t>) or H2R antag</w:t>
      </w:r>
      <w:r w:rsidR="006329E0">
        <w:rPr>
          <w:rFonts w:ascii="Arial" w:eastAsia="MS Mincho" w:hAnsi="Arial" w:cs="Arial"/>
          <w:lang w:eastAsia="ja-JP"/>
        </w:rPr>
        <w:t xml:space="preserve">onist </w:t>
      </w:r>
      <w:proofErr w:type="spellStart"/>
      <w:r w:rsidR="006329E0">
        <w:rPr>
          <w:rFonts w:ascii="Arial" w:eastAsia="MS Mincho" w:hAnsi="Arial" w:cs="Arial"/>
          <w:lang w:eastAsia="ja-JP"/>
        </w:rPr>
        <w:t>zolantidine</w:t>
      </w:r>
      <w:proofErr w:type="spellEnd"/>
      <w:r w:rsidR="006329E0">
        <w:rPr>
          <w:rFonts w:ascii="Arial" w:eastAsia="MS Mincho" w:hAnsi="Arial" w:cs="Arial"/>
          <w:lang w:eastAsia="ja-JP"/>
        </w:rPr>
        <w:t xml:space="preserve"> (0.1 µM 132.5</w:t>
      </w:r>
      <w:r w:rsidR="006329E0">
        <w:rPr>
          <w:rFonts w:ascii="Arial" w:hAnsi="Arial" w:cs="Arial"/>
        </w:rPr>
        <w:t>±</w:t>
      </w:r>
      <w:r w:rsidRPr="002F7461">
        <w:rPr>
          <w:rFonts w:ascii="Arial" w:hAnsi="Arial" w:cs="Arial"/>
        </w:rPr>
        <w:t>51.7 s, n=10</w:t>
      </w:r>
      <w:r w:rsidRPr="002F7461">
        <w:rPr>
          <w:rFonts w:ascii="Arial" w:eastAsia="MS Mincho" w:hAnsi="Arial" w:cs="Arial"/>
          <w:lang w:eastAsia="ja-JP"/>
        </w:rPr>
        <w:t xml:space="preserve">) as compared with </w:t>
      </w:r>
      <w:r w:rsidR="006329E0">
        <w:rPr>
          <w:rFonts w:ascii="Arial" w:eastAsia="MS Mincho" w:hAnsi="Arial" w:cs="Arial"/>
          <w:lang w:eastAsia="ja-JP"/>
        </w:rPr>
        <w:t>controls (247.4</w:t>
      </w:r>
      <w:r w:rsidR="006329E0">
        <w:rPr>
          <w:rFonts w:ascii="Arial" w:hAnsi="Arial" w:cs="Arial"/>
        </w:rPr>
        <w:t>±55.2 s, n=</w:t>
      </w:r>
      <w:r w:rsidRPr="002F7461">
        <w:rPr>
          <w:rFonts w:ascii="Arial" w:hAnsi="Arial" w:cs="Arial"/>
        </w:rPr>
        <w:t xml:space="preserve">10). Using </w:t>
      </w:r>
      <w:proofErr w:type="spellStart"/>
      <w:r w:rsidRPr="002F7461">
        <w:rPr>
          <w:rFonts w:ascii="Arial" w:hAnsi="Arial" w:cs="Arial"/>
        </w:rPr>
        <w:t>microdilysis</w:t>
      </w:r>
      <w:proofErr w:type="spellEnd"/>
      <w:r w:rsidRPr="002F7461">
        <w:rPr>
          <w:rFonts w:ascii="Arial" w:hAnsi="Arial" w:cs="Arial"/>
        </w:rPr>
        <w:t xml:space="preserve"> technique we observed </w:t>
      </w:r>
      <w:r w:rsidR="003A6F49">
        <w:rPr>
          <w:rFonts w:ascii="Arial" w:eastAsia="MS Mincho" w:hAnsi="Arial" w:cs="Arial"/>
          <w:lang w:eastAsia="ja-JP"/>
        </w:rPr>
        <w:t xml:space="preserve">an </w:t>
      </w:r>
      <w:r w:rsidRPr="002F7461">
        <w:rPr>
          <w:rFonts w:ascii="Arial" w:hAnsi="Arial" w:cs="Arial"/>
        </w:rPr>
        <w:t xml:space="preserve">increase of </w:t>
      </w:r>
      <w:r w:rsidRPr="002F7461">
        <w:rPr>
          <w:rFonts w:ascii="Arial" w:eastAsia="MS Mincho" w:hAnsi="Arial" w:cs="Arial"/>
          <w:lang w:eastAsia="ja-JP"/>
        </w:rPr>
        <w:t>HA release (up to 120%, basal HA release</w:t>
      </w:r>
      <w:r w:rsidR="006329E0">
        <w:rPr>
          <w:rFonts w:ascii="Arial" w:eastAsia="MS Mincho" w:hAnsi="Arial" w:cs="Arial"/>
          <w:lang w:eastAsia="ja-JP"/>
        </w:rPr>
        <w:t>, 66.8±</w:t>
      </w:r>
      <w:r w:rsidRPr="002F7461">
        <w:rPr>
          <w:rFonts w:ascii="Arial" w:eastAsia="MS Mincho" w:hAnsi="Arial" w:cs="Arial"/>
          <w:lang w:eastAsia="ja-JP"/>
        </w:rPr>
        <w:t xml:space="preserve">23.1 </w:t>
      </w:r>
      <w:proofErr w:type="spellStart"/>
      <w:r w:rsidRPr="002F7461">
        <w:rPr>
          <w:rFonts w:ascii="Arial" w:eastAsia="MS Mincho" w:hAnsi="Arial" w:cs="Arial"/>
          <w:lang w:eastAsia="ja-JP"/>
        </w:rPr>
        <w:t>fmol</w:t>
      </w:r>
      <w:proofErr w:type="spellEnd"/>
      <w:r w:rsidRPr="002F7461">
        <w:rPr>
          <w:rFonts w:ascii="Arial" w:eastAsia="MS Mincho" w:hAnsi="Arial" w:cs="Arial"/>
          <w:lang w:eastAsia="ja-JP"/>
        </w:rPr>
        <w:t xml:space="preserve">/15min, n=5) from </w:t>
      </w:r>
      <w:r w:rsidR="009F06F2">
        <w:rPr>
          <w:rFonts w:ascii="Arial" w:eastAsia="MS Mincho" w:hAnsi="Arial" w:cs="Arial"/>
          <w:lang w:eastAsia="ja-JP"/>
        </w:rPr>
        <w:t xml:space="preserve">the </w:t>
      </w:r>
      <w:r w:rsidRPr="002F7461">
        <w:rPr>
          <w:rFonts w:ascii="Arial" w:eastAsia="MS Mincho" w:hAnsi="Arial" w:cs="Arial"/>
          <w:lang w:eastAsia="ja-JP"/>
        </w:rPr>
        <w:t xml:space="preserve">BLA of freely moving rats after </w:t>
      </w:r>
      <w:proofErr w:type="spellStart"/>
      <w:r w:rsidR="009F06F2">
        <w:rPr>
          <w:rFonts w:ascii="Arial" w:hAnsi="Arial" w:cs="Arial"/>
        </w:rPr>
        <w:t>oleoylethanolamide</w:t>
      </w:r>
      <w:proofErr w:type="spellEnd"/>
      <w:r w:rsidRPr="002F7461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2F7461">
        <w:rPr>
          <w:rFonts w:ascii="Arial" w:eastAsia="MS Mincho" w:hAnsi="Arial" w:cs="Arial"/>
          <w:lang w:eastAsia="ja-JP"/>
        </w:rPr>
        <w:t>i.p</w:t>
      </w:r>
      <w:proofErr w:type="spellEnd"/>
      <w:r w:rsidRPr="002F7461">
        <w:rPr>
          <w:rFonts w:ascii="Arial" w:eastAsia="MS Mincho" w:hAnsi="Arial" w:cs="Arial"/>
          <w:lang w:eastAsia="ja-JP"/>
        </w:rPr>
        <w:t>. injection at the same dosage us</w:t>
      </w:r>
      <w:r w:rsidR="009F06F2">
        <w:rPr>
          <w:rFonts w:ascii="Arial" w:eastAsia="MS Mincho" w:hAnsi="Arial" w:cs="Arial"/>
          <w:lang w:eastAsia="ja-JP"/>
        </w:rPr>
        <w:t xml:space="preserve">ed in the behavioural paradigm. But not </w:t>
      </w:r>
      <w:r w:rsidRPr="002F7461">
        <w:rPr>
          <w:rFonts w:ascii="Arial" w:eastAsia="MS Mincho" w:hAnsi="Arial" w:cs="Arial"/>
          <w:lang w:eastAsia="ja-JP"/>
        </w:rPr>
        <w:t xml:space="preserve">from the hypothalamic ventromedial and </w:t>
      </w:r>
      <w:proofErr w:type="spellStart"/>
      <w:r w:rsidRPr="002F7461">
        <w:rPr>
          <w:rFonts w:ascii="Arial" w:eastAsia="MS Mincho" w:hAnsi="Arial" w:cs="Arial"/>
          <w:lang w:eastAsia="ja-JP"/>
        </w:rPr>
        <w:t>paraventricular</w:t>
      </w:r>
      <w:proofErr w:type="spellEnd"/>
      <w:r w:rsidRPr="002F7461">
        <w:rPr>
          <w:rFonts w:ascii="Arial" w:eastAsia="MS Mincho" w:hAnsi="Arial" w:cs="Arial"/>
          <w:lang w:eastAsia="ja-JP"/>
        </w:rPr>
        <w:t xml:space="preserve"> nuclei</w:t>
      </w:r>
      <w:r w:rsidR="009F06F2">
        <w:rPr>
          <w:rFonts w:ascii="Arial" w:eastAsia="MS Mincho" w:hAnsi="Arial" w:cs="Arial"/>
          <w:lang w:eastAsia="ja-JP"/>
        </w:rPr>
        <w:t xml:space="preserve">, </w:t>
      </w:r>
      <w:r w:rsidRPr="002F7461">
        <w:rPr>
          <w:rFonts w:ascii="Arial" w:eastAsia="MS Mincho" w:hAnsi="Arial" w:cs="Arial"/>
          <w:lang w:eastAsia="ja-JP"/>
        </w:rPr>
        <w:t xml:space="preserve">whereas it decreased </w:t>
      </w:r>
      <w:r w:rsidR="009F06F2">
        <w:rPr>
          <w:rFonts w:ascii="Arial" w:eastAsia="MS Mincho" w:hAnsi="Arial" w:cs="Arial"/>
          <w:lang w:eastAsia="ja-JP"/>
        </w:rPr>
        <w:t>histamine</w:t>
      </w:r>
      <w:r w:rsidRPr="002F7461">
        <w:rPr>
          <w:rFonts w:ascii="Arial" w:eastAsia="MS Mincho" w:hAnsi="Arial" w:cs="Arial"/>
          <w:lang w:eastAsia="ja-JP"/>
        </w:rPr>
        <w:t xml:space="preserve"> release from the prefrontal cortex and nucleus </w:t>
      </w:r>
      <w:proofErr w:type="spellStart"/>
      <w:r w:rsidRPr="002F7461">
        <w:rPr>
          <w:rFonts w:ascii="Arial" w:eastAsia="MS Mincho" w:hAnsi="Arial" w:cs="Arial"/>
          <w:lang w:eastAsia="ja-JP"/>
        </w:rPr>
        <w:t>accumbens</w:t>
      </w:r>
      <w:proofErr w:type="spellEnd"/>
      <w:r w:rsidRPr="002F7461">
        <w:rPr>
          <w:rFonts w:ascii="Arial" w:eastAsia="MS Mincho" w:hAnsi="Arial" w:cs="Arial"/>
          <w:lang w:eastAsia="ja-JP"/>
        </w:rPr>
        <w:t xml:space="preserve">. </w:t>
      </w:r>
      <w:r w:rsidR="009F06F2">
        <w:rPr>
          <w:rFonts w:ascii="Arial" w:eastAsia="MS Mincho" w:hAnsi="Arial" w:cs="Arial"/>
          <w:lang w:eastAsia="ja-JP"/>
        </w:rPr>
        <w:t>T</w:t>
      </w:r>
      <w:r w:rsidRPr="002F7461">
        <w:rPr>
          <w:rFonts w:ascii="Arial" w:eastAsia="MS Mincho" w:hAnsi="Arial" w:cs="Arial"/>
          <w:lang w:eastAsia="ja-JP"/>
        </w:rPr>
        <w:t xml:space="preserve">he involvement of histamine in the BLA, </w:t>
      </w:r>
      <w:r w:rsidR="009F06F2">
        <w:rPr>
          <w:rFonts w:ascii="Arial" w:eastAsia="MS Mincho" w:hAnsi="Arial" w:cs="Arial"/>
          <w:lang w:eastAsia="ja-JP"/>
        </w:rPr>
        <w:t xml:space="preserve">in </w:t>
      </w:r>
      <w:proofErr w:type="spellStart"/>
      <w:r w:rsidR="009F06F2">
        <w:rPr>
          <w:rFonts w:ascii="Arial" w:hAnsi="Arial" w:cs="Arial"/>
        </w:rPr>
        <w:t>oleoylethanolamid</w:t>
      </w:r>
      <w:proofErr w:type="spellEnd"/>
      <w:r w:rsidR="009F06F2">
        <w:rPr>
          <w:rFonts w:ascii="Arial" w:eastAsia="MS Mincho" w:hAnsi="Arial" w:cs="Arial"/>
          <w:lang w:eastAsia="ja-JP"/>
        </w:rPr>
        <w:t>-</w:t>
      </w:r>
      <w:r w:rsidRPr="002F7461">
        <w:rPr>
          <w:rFonts w:ascii="Arial" w:eastAsia="MS Mincho" w:hAnsi="Arial" w:cs="Arial"/>
          <w:lang w:eastAsia="ja-JP"/>
        </w:rPr>
        <w:t>induce</w:t>
      </w:r>
      <w:r w:rsidR="009F06F2">
        <w:rPr>
          <w:rFonts w:ascii="Arial" w:eastAsia="MS Mincho" w:hAnsi="Arial" w:cs="Arial"/>
          <w:lang w:eastAsia="ja-JP"/>
        </w:rPr>
        <w:t>d</w:t>
      </w:r>
      <w:r w:rsidRPr="002F7461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2F7461">
        <w:rPr>
          <w:rFonts w:ascii="Arial" w:eastAsia="MS Mincho" w:hAnsi="Arial" w:cs="Arial"/>
          <w:lang w:eastAsia="ja-JP"/>
        </w:rPr>
        <w:t>promnesic</w:t>
      </w:r>
      <w:proofErr w:type="spellEnd"/>
      <w:r w:rsidRPr="002F7461">
        <w:rPr>
          <w:rFonts w:ascii="Arial" w:eastAsia="MS Mincho" w:hAnsi="Arial" w:cs="Arial"/>
          <w:lang w:eastAsia="ja-JP"/>
        </w:rPr>
        <w:t xml:space="preserve"> </w:t>
      </w:r>
      <w:r w:rsidR="009F06F2">
        <w:rPr>
          <w:rFonts w:ascii="Arial" w:eastAsia="MS Mincho" w:hAnsi="Arial" w:cs="Arial"/>
          <w:lang w:eastAsia="ja-JP"/>
        </w:rPr>
        <w:t>is suggested.</w:t>
      </w:r>
      <w:r w:rsidRPr="002F7461">
        <w:rPr>
          <w:rFonts w:ascii="Arial" w:eastAsia="MS Mincho" w:hAnsi="Arial" w:cs="Arial"/>
          <w:lang w:eastAsia="ja-JP"/>
        </w:rPr>
        <w:t xml:space="preserve">  </w:t>
      </w:r>
    </w:p>
    <w:p w14:paraId="53BA152A" w14:textId="77777777" w:rsidR="00B86094" w:rsidRDefault="00B86094"/>
    <w:sectPr w:rsidR="00B86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11"/>
    <w:rsid w:val="00151211"/>
    <w:rsid w:val="003A6F49"/>
    <w:rsid w:val="003A7FF3"/>
    <w:rsid w:val="006329E0"/>
    <w:rsid w:val="009B3C97"/>
    <w:rsid w:val="009F06F2"/>
    <w:rsid w:val="00B8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8EF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11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2015-12-15T16:13:00Z</dcterms:created>
  <dcterms:modified xsi:type="dcterms:W3CDTF">2015-12-15T16:43:00Z</dcterms:modified>
</cp:coreProperties>
</file>