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CB" w:rsidRDefault="004533CB" w:rsidP="004533CB">
      <w:pPr>
        <w:rPr>
          <w:lang w:val="en-US"/>
        </w:rPr>
      </w:pP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DskjlsXgcwvgLdstrlAdvTTb8864ccf" w:hAnsi="DskjlsXgcwvgLdstrlAdvTTb8864ccf" w:cs="DskjlsXgcwvgLdstrlAdvTTb8864ccf"/>
          <w:color w:val="131413"/>
          <w:sz w:val="24"/>
          <w:szCs w:val="24"/>
          <w:lang w:val="en-US"/>
        </w:rPr>
      </w:pPr>
      <w:r w:rsidRPr="004533CB">
        <w:rPr>
          <w:rFonts w:ascii="DskjlsXgcwvgLdstrlAdvTTb8864ccf" w:hAnsi="DskjlsXgcwvgLdstrlAdvTTb8864ccf" w:cs="DskjlsXgcwvgLdstrlAdvTTb8864ccf"/>
          <w:color w:val="131413"/>
          <w:sz w:val="24"/>
          <w:szCs w:val="24"/>
          <w:lang w:val="en-US"/>
        </w:rPr>
        <w:t xml:space="preserve">Lisbon, Portugal, 11 </w:t>
      </w:r>
      <w:r w:rsidRPr="004533CB">
        <w:rPr>
          <w:rFonts w:ascii="RkgydfLfhbrxBblwwpAdvTTb8864ccf" w:hAnsi="RkgydfLfhbrxBblwwpAdvTTb8864ccf" w:cs="RkgydfLfhbrxBblwwpAdvTTb8864ccf"/>
          <w:color w:val="131413"/>
          <w:sz w:val="24"/>
          <w:szCs w:val="24"/>
          <w:lang w:val="en-US"/>
        </w:rPr>
        <w:t xml:space="preserve">– </w:t>
      </w:r>
      <w:r w:rsidRPr="004533CB">
        <w:rPr>
          <w:rFonts w:ascii="DskjlsXgcwvgLdstrlAdvTTb8864ccf" w:hAnsi="DskjlsXgcwvgLdstrlAdvTTb8864ccf" w:cs="DskjlsXgcwvgLdstrlAdvTTb8864ccf"/>
          <w:color w:val="131413"/>
          <w:sz w:val="24"/>
          <w:szCs w:val="24"/>
          <w:lang w:val="en-US"/>
        </w:rPr>
        <w:t>15 September 2017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DskjlsXgcwvgLdstrlAdvTTb8864ccf" w:hAnsi="DskjlsXgcwvgLdstrlAdvTTb8864ccf" w:cs="DskjlsXgcwvgLdstrlAdvTTb8864ccf"/>
          <w:color w:val="131413"/>
          <w:sz w:val="38"/>
          <w:szCs w:val="38"/>
          <w:lang w:val="en-US"/>
        </w:rPr>
      </w:pPr>
      <w:r w:rsidRPr="004533CB">
        <w:rPr>
          <w:rFonts w:ascii="DskjlsXgcwvgLdstrlAdvTTb8864ccf" w:hAnsi="DskjlsXgcwvgLdstrlAdvTTb8864ccf" w:cs="DskjlsXgcwvgLdstrlAdvTTb8864ccf"/>
          <w:color w:val="131413"/>
          <w:sz w:val="38"/>
          <w:szCs w:val="38"/>
          <w:lang w:val="en-US"/>
        </w:rPr>
        <w:t>53</w:t>
      </w:r>
      <w:r w:rsidRPr="004533CB">
        <w:rPr>
          <w:rFonts w:ascii="DskjlsXgcwvgLdstrlAdvTTb8864ccf" w:hAnsi="DskjlsXgcwvgLdstrlAdvTTb8864ccf" w:cs="DskjlsXgcwvgLdstrlAdvTTb8864ccf"/>
          <w:color w:val="131413"/>
          <w:sz w:val="25"/>
          <w:szCs w:val="25"/>
          <w:lang w:val="en-US"/>
        </w:rPr>
        <w:t xml:space="preserve">rd </w:t>
      </w:r>
      <w:r w:rsidRPr="004533CB">
        <w:rPr>
          <w:rFonts w:ascii="DskjlsXgcwvgLdstrlAdvTTb8864ccf" w:hAnsi="DskjlsXgcwvgLdstrlAdvTTb8864ccf" w:cs="DskjlsXgcwvgLdstrlAdvTTb8864ccf"/>
          <w:color w:val="131413"/>
          <w:sz w:val="38"/>
          <w:szCs w:val="38"/>
          <w:lang w:val="en-US"/>
        </w:rPr>
        <w:t>EASD Annual Meeting of the European Association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DskjlsXgcwvgLdstrlAdvTTb8864ccf" w:hAnsi="DskjlsXgcwvgLdstrlAdvTTb8864ccf" w:cs="DskjlsXgcwvgLdstrlAdvTTb8864ccf"/>
          <w:color w:val="131413"/>
          <w:sz w:val="38"/>
          <w:szCs w:val="38"/>
          <w:lang w:val="en-US"/>
        </w:rPr>
      </w:pPr>
      <w:r w:rsidRPr="004533CB">
        <w:rPr>
          <w:rFonts w:ascii="DskjlsXgcwvgLdstrlAdvTTb8864ccf" w:hAnsi="DskjlsXgcwvgLdstrlAdvTTb8864ccf" w:cs="DskjlsXgcwvgLdstrlAdvTTb8864ccf"/>
          <w:color w:val="131413"/>
          <w:sz w:val="38"/>
          <w:szCs w:val="38"/>
          <w:lang w:val="en-US"/>
        </w:rPr>
        <w:t>for the Study of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DskjlsXgcwvgLdstrlAdvTTb8864ccf" w:hAnsi="DskjlsXgcwvgLdstrlAdvTTb8864ccf" w:cs="DskjlsXgcwvgLdstrlAdvTTb8864ccf"/>
          <w:color w:val="131413"/>
          <w:sz w:val="30"/>
          <w:szCs w:val="30"/>
          <w:lang w:val="en-US"/>
        </w:rPr>
      </w:pPr>
      <w:r w:rsidRPr="004533CB">
        <w:rPr>
          <w:rFonts w:ascii="DskjlsXgcwvgLdstrlAdvTTb8864ccf" w:hAnsi="DskjlsXgcwvgLdstrlAdvTTb8864ccf" w:cs="DskjlsXgcwvgLdstrlAdvTTb8864ccf"/>
          <w:color w:val="131413"/>
          <w:sz w:val="30"/>
          <w:szCs w:val="30"/>
          <w:lang w:val="en-US"/>
        </w:rPr>
        <w:t>Abstracts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DskjlsXgcwvgLdstrlAdvTTb8864ccf" w:hAnsi="DskjlsXgcwvgLdstrlAdvTTb8864ccf" w:cs="DskjlsXgcwvgLdstrlAdvTTb8864ccf"/>
          <w:color w:val="131413"/>
          <w:sz w:val="18"/>
          <w:szCs w:val="18"/>
          <w:lang w:val="en-US"/>
        </w:rPr>
      </w:pPr>
      <w:r w:rsidRPr="004533CB">
        <w:rPr>
          <w:rFonts w:ascii="DskjlsXgcwvgLdstrlAdvTTb8864ccf" w:hAnsi="DskjlsXgcwvgLdstrlAdvTTb8864ccf" w:cs="DskjlsXgcwvgLdstrlAdvTTb8864ccf"/>
          <w:color w:val="131413"/>
          <w:sz w:val="18"/>
          <w:szCs w:val="18"/>
          <w:lang w:val="en-US"/>
        </w:rPr>
        <w:t>Index of Oral Presentations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01 Incretins: new clinical evidence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02 Fat in the liver: how it gets in, how it gets out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03 Genetics and epigenetics of type 2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04 Novel regulators of insulin sensitivity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05 Beta cell development: genetic and epigenetic regulation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06 Linking adipose tissue to metabolic disease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07 SGLT2 inhibitors: clinical utility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08 Insulin synthesis and turnover at the cellular level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09 Genetics of type 1 diabetes and MODY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10 Non-insulin regulators of fuel metabolism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11 What can we learn from animal and in vivo models of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proofErr w:type="spellStart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cardiorenal</w:t>
      </w:r>
      <w:proofErr w:type="spellEnd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 xml:space="preserve"> complications?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12 Lipid handling in metabolically active tissues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13 Insulin therapy in type 2 diabetes: novel concepts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14 Epidemiology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15 The failing heart in type 2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16 Pregnancy: from model to clinic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17 Beta cell vulnerability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18 Impact of exercise on metabolism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19 Novel therapies: future opportunities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20 Retinopathy, pathophysiology and new therapeutic targets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21 From vascular inner layer to cognition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22 Animal models of metabolic disease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23 The importance of psychological studies in improving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care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24 Control of beta cell function and viability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25 Incretins: entry and actions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26 Neuropathy: future targets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 xml:space="preserve">OP 27 Clinical impact of </w:t>
      </w:r>
      <w:proofErr w:type="spellStart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hypoglycaemia</w:t>
      </w:r>
      <w:proofErr w:type="spellEnd"/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28 CV risk prediction and potential intervention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29 Metabolism and the brain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30 Beta cell signal transduction and insulin secretion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31 SGLT2 inhibitors: new opportunities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32 Improvement in insulin therapy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33 Gastro-</w:t>
      </w:r>
      <w:proofErr w:type="spellStart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entero</w:t>
      </w:r>
      <w:proofErr w:type="spellEnd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-pancreatic interactions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34 Nephropathy: from DNA damage to fibrosis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35 Inflammation in obesity and type 2 diabetes: studies in animals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and humans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36 Biomarkers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37 Insulin secretion in vivo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38 Lifestyle factors and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 xml:space="preserve">OP 39 Improving outcomes by </w:t>
      </w:r>
      <w:proofErr w:type="spellStart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individualising</w:t>
      </w:r>
      <w:proofErr w:type="spellEnd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 xml:space="preserve"> health care delivery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40 Weight regulation: mechanisms and interventions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41 Islet and pancreas transplantation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42 From minerals to bone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43 Metformin: oldie but goodie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44 Novel aspects in the regulation of glucose metabolism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45 Classifying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46 Diabetic foot: from mechanism to therapy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47 Experimental and clinical immunology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OP 48 Nephropathy: new approaches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DskjlsXgcwvgLdstrlAdvTTb8864ccf" w:hAnsi="DskjlsXgcwvgLdstrlAdvTTb8864ccf" w:cs="DskjlsXgcwvgLdstrlAdvTTb8864ccf"/>
          <w:color w:val="131413"/>
          <w:sz w:val="18"/>
          <w:szCs w:val="18"/>
          <w:lang w:val="en-US"/>
        </w:rPr>
      </w:pPr>
      <w:r w:rsidRPr="004533CB">
        <w:rPr>
          <w:rFonts w:ascii="DskjlsXgcwvgLdstrlAdvTTb8864ccf" w:hAnsi="DskjlsXgcwvgLdstrlAdvTTb8864ccf" w:cs="DskjlsXgcwvgLdstrlAdvTTb8864ccf"/>
          <w:color w:val="131413"/>
          <w:sz w:val="18"/>
          <w:szCs w:val="18"/>
          <w:lang w:val="en-US"/>
        </w:rPr>
        <w:t>Index of Poster Sessions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 xml:space="preserve">PS 001 Glycaemia, </w:t>
      </w:r>
      <w:proofErr w:type="spellStart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glycaemic</w:t>
      </w:r>
      <w:proofErr w:type="spellEnd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 xml:space="preserve"> control and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002 Epigenetics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003 MODY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004 Cardiovascular outcomes in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005 Drug therapy in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006 Lifestyle, obesity and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lastRenderedPageBreak/>
        <w:t>PS 007 Prediction and screening for type 2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008 Microvascular complications and diabetic ketoacidosis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009 Genetics and novel risk factors for type 1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010 Novel biomarkers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011 Gene-diet interactions and environmental factors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012 Infection, inflammation and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013 Trends in diabetes and obesity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014 Genetics of type 2 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015 Beta cell signal transduction II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016 Stem cells and beta cell differentiation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017 Insulin secretion and exocytosis I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018 Insulin secretion and exocytosis II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019 Beta cell signal transduction I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020 Inflammation and mediators of beta cell death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021 Experimental and clinical immunology of type 1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diabetes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022 Pancreas and islet transplantation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023 Insulin sensitivity: animals I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024 Insulin sensitivity: animals II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025 In vivo insulin secretion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 xml:space="preserve">PS 026 Insulin sensitivity and in vitro </w:t>
      </w:r>
      <w:proofErr w:type="spellStart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signalling</w:t>
      </w:r>
      <w:proofErr w:type="spellEnd"/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027 Gastro-</w:t>
      </w:r>
      <w:proofErr w:type="spellStart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entero</w:t>
      </w:r>
      <w:proofErr w:type="spellEnd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-pancreatic factors: animals and in vitro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028 Gastro-</w:t>
      </w:r>
      <w:proofErr w:type="spellStart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entero</w:t>
      </w:r>
      <w:proofErr w:type="spellEnd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-pancreatic factors in humans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029 Exercise physiology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030 Non-insulin hormones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031 Substrate metabolism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032 Insulin actions in humans I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033 Insulin actions in humans II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034 Pharmacological effects on metabolic functions and risk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factors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035 Novel aspects of metabolic function in animal models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036 New insight in metabolism from cell models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037 Dietary effects on metabolism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038 White adipose tissue profiling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039 Pharmacological and non-pharmacological effects on metabolic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phenotypes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040 Inflammation and diabetes in animals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041 Effects of bariatric surgery in humans and mice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 xml:space="preserve">PS 042 Brown adipose tissue functioning and </w:t>
      </w:r>
      <w:proofErr w:type="spellStart"/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dysfunctioning</w:t>
      </w:r>
      <w:proofErr w:type="spellEnd"/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043 Inflammation and type 2 diabetes in humans</w:t>
      </w:r>
    </w:p>
    <w:p w:rsidR="004533CB" w:rsidRPr="004533CB" w:rsidRDefault="004533CB" w:rsidP="004533CB">
      <w:pPr>
        <w:autoSpaceDE w:val="0"/>
        <w:autoSpaceDN w:val="0"/>
        <w:adjustRightInd w:val="0"/>
        <w:spacing w:after="0" w:line="240" w:lineRule="auto"/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8"/>
          <w:szCs w:val="18"/>
          <w:lang w:val="en-US"/>
        </w:rPr>
        <w:t>PS 044 Staging human obesity and diabetes</w:t>
      </w:r>
    </w:p>
    <w:p w:rsidR="004533CB" w:rsidRDefault="004533CB" w:rsidP="004533CB">
      <w:pPr>
        <w:rPr>
          <w:lang w:val="en-US"/>
        </w:rPr>
      </w:pPr>
      <w:r w:rsidRPr="004533CB">
        <w:rPr>
          <w:rFonts w:ascii="QbtvdrKrmhqgXnktdxAdvTT3713a231" w:hAnsi="QbtvdrKrmhqgXnktdxAdvTT3713a231" w:cs="QbtvdrKrmhqgXnktdxAdvTT3713a231"/>
          <w:color w:val="131413"/>
          <w:sz w:val="17"/>
          <w:szCs w:val="17"/>
          <w:lang w:val="en-US"/>
        </w:rPr>
        <w:t>DOI 10.1007/s00125-017-4350-z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045 Preventing and treating diabetes more effectively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046 New approaches reaching glucose target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 xml:space="preserve">PS 047 </w:t>
      </w:r>
      <w:proofErr w:type="spellStart"/>
      <w:r w:rsidRPr="004533CB">
        <w:rPr>
          <w:lang w:val="en-US"/>
        </w:rPr>
        <w:t>Ultralong</w:t>
      </w:r>
      <w:proofErr w:type="spellEnd"/>
      <w:r w:rsidRPr="004533CB">
        <w:rPr>
          <w:lang w:val="en-US"/>
        </w:rPr>
        <w:t xml:space="preserve"> acting insulin analogues: new studies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048 Insulin therapy: new approaches in type 2 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049 Insulin analogues: new insulins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050 Clinical insights in insulin therapy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051 Using technology in diabetes: from obesity to closed loop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052 CGM in type 1 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 xml:space="preserve">PS 053 </w:t>
      </w:r>
      <w:proofErr w:type="spellStart"/>
      <w:r w:rsidRPr="004533CB">
        <w:rPr>
          <w:lang w:val="en-US"/>
        </w:rPr>
        <w:t>Hypoglycaemia</w:t>
      </w:r>
      <w:proofErr w:type="spellEnd"/>
      <w:r w:rsidRPr="004533CB">
        <w:rPr>
          <w:lang w:val="en-US"/>
        </w:rPr>
        <w:t>: identifying people at increased risk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 xml:space="preserve">PS 054 </w:t>
      </w:r>
      <w:proofErr w:type="spellStart"/>
      <w:r w:rsidRPr="004533CB">
        <w:rPr>
          <w:lang w:val="en-US"/>
        </w:rPr>
        <w:t>Hypoglycaemia</w:t>
      </w:r>
      <w:proofErr w:type="spellEnd"/>
      <w:r w:rsidRPr="004533CB">
        <w:rPr>
          <w:lang w:val="en-US"/>
        </w:rPr>
        <w:t>: treatment and consequences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055 Surveys, barriers and solutions to improve education in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lastRenderedPageBreak/>
        <w:t>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056 Economic and social factors contributing to outcomes in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diabetes care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057 Evaluation of educational interventions to improve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outcomes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058 Psychological factors affecting outcomes in 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059 DPP4 inhibitors: utility update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060 Incretin: alternative formulations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061 Incretins: new formulations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062 Fixed ratio injectable: two in one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 xml:space="preserve">PS 063 </w:t>
      </w:r>
      <w:proofErr w:type="spellStart"/>
      <w:r w:rsidRPr="004533CB">
        <w:rPr>
          <w:lang w:val="en-US"/>
        </w:rPr>
        <w:t>Semaglutide</w:t>
      </w:r>
      <w:proofErr w:type="spellEnd"/>
      <w:r w:rsidRPr="004533CB">
        <w:rPr>
          <w:lang w:val="en-US"/>
        </w:rPr>
        <w:t xml:space="preserve"> sustaining the effect of GLP-1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064 Incretins in special situations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065 Incretin mechanisms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066 Novel approaches to glucose-lowering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067 Novel therapies addressing adiposity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 xml:space="preserve">PS 068 Novel approaches to </w:t>
      </w:r>
      <w:proofErr w:type="spellStart"/>
      <w:r w:rsidRPr="004533CB">
        <w:rPr>
          <w:lang w:val="en-US"/>
        </w:rPr>
        <w:t>glycaemic</w:t>
      </w:r>
      <w:proofErr w:type="spellEnd"/>
      <w:r w:rsidRPr="004533CB">
        <w:rPr>
          <w:lang w:val="en-US"/>
        </w:rPr>
        <w:t xml:space="preserve"> control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069 SGLT2 inhibitors in the real world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070 SGLT2: new class members and combinations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071 SGLT2 inhibitors: glucagon and liver issues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 xml:space="preserve">PS 072 SGLT2 inhibitors beyond </w:t>
      </w:r>
      <w:proofErr w:type="spellStart"/>
      <w:r w:rsidRPr="004533CB">
        <w:rPr>
          <w:lang w:val="en-US"/>
        </w:rPr>
        <w:t>glycaemic</w:t>
      </w:r>
      <w:proofErr w:type="spellEnd"/>
      <w:r w:rsidRPr="004533CB">
        <w:rPr>
          <w:lang w:val="en-US"/>
        </w:rPr>
        <w:t xml:space="preserve"> control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073 Metformin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074 SGLT2 inhibitors and the heart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075 Understanding gestational 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076 Impact of diabetes on pregnancies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077 Pregnancy and 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078 Catching up with gestational 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079 Risk and follow-up in patients with gestational 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080 Diagnosis and treatment of neuropathy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lastRenderedPageBreak/>
        <w:t>PS 081 Understanding diabetic neuropathy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082 Neuropathy everywhere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083 Do not miss the diagnosis of autonomic neuropathy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084 Diagnosis and treatment of the diabetic foot syndrome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085 Taking good care of the foot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086 Catch me if you can: diabetic foot and skin disorders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087 The lifelong story of retinopathy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088 Treat the risk of retinopathy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089 Novel treatments of retinopathy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090 Understanding and treating nephropathy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091 Insights into diabetic nephropathy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092 Novel aspects of classical risk factors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093 Progression of nephropathy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094 Hypertension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095 Diagnosis and mechanisms involved in complications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096 Complications from bench to bedside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097 Biomarkers for cardiovascular mortality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098 Stroke and other vascular complications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099 Cardiovascular complications: prevalence and treatment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initiation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100 Variable determinants of macrovascular disease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101 Cardiovascular intervention in mice and men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102 Cardiac complications, prediction and prognosis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103 Lipids: lowering lipids and lipodystrophy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104 Factors affecting endothelial function in vitro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105 Interventions affecting endothelial function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106 Animal models with complications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107 A complicated story: complications of 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lastRenderedPageBreak/>
        <w:t>PS 108 The bones in 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109 Diabetes in childhood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110 Cancer risk and diabetes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111 Cancer: in vitro studies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112 Pathogenesis of non-alcoholic fatty liver disease: from mice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to men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113 Non-alcoholic fatty liver disease: clinical studies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114 Animal models on non-alcoholic fatty liver disease</w:t>
      </w:r>
    </w:p>
    <w:p w:rsidR="004533CB" w:rsidRPr="004533CB" w:rsidRDefault="004533CB" w:rsidP="004533CB">
      <w:pPr>
        <w:rPr>
          <w:lang w:val="en-US"/>
        </w:rPr>
      </w:pPr>
      <w:r w:rsidRPr="004533CB">
        <w:rPr>
          <w:lang w:val="en-US"/>
        </w:rPr>
        <w:t>PS 115 Diabetes and cognitive dysfunction</w:t>
      </w:r>
    </w:p>
    <w:p w:rsidR="004533CB" w:rsidRDefault="004533CB" w:rsidP="004533CB">
      <w:pPr>
        <w:rPr>
          <w:lang w:val="en-US"/>
        </w:rPr>
      </w:pPr>
    </w:p>
    <w:p w:rsidR="004533CB" w:rsidRDefault="004533CB" w:rsidP="004533CB">
      <w:pPr>
        <w:rPr>
          <w:lang w:val="en-US"/>
        </w:rPr>
      </w:pPr>
    </w:p>
    <w:p w:rsidR="004533CB" w:rsidRPr="004533CB" w:rsidRDefault="004533CB" w:rsidP="004533CB">
      <w:pPr>
        <w:rPr>
          <w:b/>
          <w:lang w:val="en-US"/>
        </w:rPr>
      </w:pPr>
      <w:r w:rsidRPr="004533CB">
        <w:rPr>
          <w:b/>
          <w:lang w:val="en-US"/>
        </w:rPr>
        <w:t>PS 074 SGLT2 inhibitors and the heart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913</w:t>
      </w:r>
    </w:p>
    <w:p w:rsidR="004533CB" w:rsidRPr="004533CB" w:rsidRDefault="004533CB" w:rsidP="004533CB">
      <w:pPr>
        <w:ind w:right="1133"/>
        <w:rPr>
          <w:b/>
          <w:lang w:val="en-US"/>
        </w:rPr>
      </w:pPr>
      <w:r w:rsidRPr="004533CB">
        <w:rPr>
          <w:b/>
          <w:lang w:val="en-US"/>
        </w:rPr>
        <w:t>The sodium-dependent glucose transporters (SGLT) as a new promising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b/>
          <w:lang w:val="en-US"/>
        </w:rPr>
        <w:t xml:space="preserve">pharmacological target in human </w:t>
      </w:r>
      <w:proofErr w:type="spellStart"/>
      <w:r w:rsidRPr="004533CB">
        <w:rPr>
          <w:b/>
          <w:lang w:val="en-US"/>
        </w:rPr>
        <w:t>ischaemic</w:t>
      </w:r>
      <w:proofErr w:type="spellEnd"/>
      <w:r w:rsidRPr="004533CB">
        <w:rPr>
          <w:b/>
          <w:lang w:val="en-US"/>
        </w:rPr>
        <w:t xml:space="preserve"> hearts</w:t>
      </w:r>
    </w:p>
    <w:p w:rsidR="004533CB" w:rsidRPr="004533CB" w:rsidRDefault="004533CB" w:rsidP="004533CB">
      <w:pPr>
        <w:ind w:right="1133"/>
      </w:pPr>
      <w:r w:rsidRPr="004533CB">
        <w:t>A. Di Franco, G. Cantini, L. Raimondi, E. Mannucci, M. Luconi;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University of Florence, Florence, Italy.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Background and aims: Recently, EMPAREG OUTCOME trial has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 xml:space="preserve">shown that </w:t>
      </w:r>
      <w:proofErr w:type="spellStart"/>
      <w:r w:rsidRPr="004533CB">
        <w:rPr>
          <w:lang w:val="en-US"/>
        </w:rPr>
        <w:t>empagliflozin</w:t>
      </w:r>
      <w:proofErr w:type="spellEnd"/>
      <w:r w:rsidRPr="004533CB">
        <w:rPr>
          <w:lang w:val="en-US"/>
        </w:rPr>
        <w:t xml:space="preserve"> reduces cardiovascular mortality and the rate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of hospitalization for heart failure, in patients with type 2 diabetes with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previous cardiovascular events. The mechanisms underlying the</w:t>
      </w:r>
    </w:p>
    <w:p w:rsidR="004533CB" w:rsidRPr="004533CB" w:rsidRDefault="004533CB" w:rsidP="004533CB">
      <w:pPr>
        <w:ind w:right="1133"/>
        <w:rPr>
          <w:lang w:val="en-US"/>
        </w:rPr>
      </w:pPr>
      <w:proofErr w:type="spellStart"/>
      <w:r w:rsidRPr="004533CB">
        <w:rPr>
          <w:lang w:val="en-US"/>
        </w:rPr>
        <w:t>cardioprotective</w:t>
      </w:r>
      <w:proofErr w:type="spellEnd"/>
      <w:r w:rsidRPr="004533CB">
        <w:rPr>
          <w:lang w:val="en-US"/>
        </w:rPr>
        <w:t xml:space="preserve"> effects of this sodium/glucose transporter 2 (SGT2) inhibitor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are still unknown, though a direct action of the drug on the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cardiomyocytes could be hypothesized.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Materials and methods: We evaluated the expression of SGLT1 and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SGLT2 by quantitative-real time-RT-PCR and western blot analyses, in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tissue biopsies of healthy, ischemic and hypertrophic human hearts.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Results: In this study, we evaluated the relative expression of SGLT2 and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lastRenderedPageBreak/>
        <w:t>SGLT1, the two most relevant members of the SGLT family being potentially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 xml:space="preserve">responsive to </w:t>
      </w:r>
      <w:proofErr w:type="spellStart"/>
      <w:r w:rsidRPr="004533CB">
        <w:rPr>
          <w:lang w:val="en-US"/>
        </w:rPr>
        <w:t>empagliflozin</w:t>
      </w:r>
      <w:proofErr w:type="spellEnd"/>
      <w:r w:rsidRPr="004533CB">
        <w:rPr>
          <w:lang w:val="en-US"/>
        </w:rPr>
        <w:t>, in tissue biopsies of healthy (n=9),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ischemic (n=9) and hypertrophic (n=6) human hearts. We found no expression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of SGLT2 in either normal or pathological conditions, whereas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SGLT1 was expressed in normal myocardial tissue and was significantly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upregulated in ischemia and hypertrophy, in association with increased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 xml:space="preserve">phosphorylation in activating domains of the intracellular </w:t>
      </w:r>
      <w:proofErr w:type="spellStart"/>
      <w:r w:rsidRPr="004533CB">
        <w:rPr>
          <w:lang w:val="en-US"/>
        </w:rPr>
        <w:t>secondmessengers</w:t>
      </w:r>
      <w:proofErr w:type="spellEnd"/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AMP-activated protein kinase (AMPK), extracellular-signal regulated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kinase 1 and 2 (ERK-1/2) and mammalian target of rapamycin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(</w:t>
      </w:r>
      <w:proofErr w:type="spellStart"/>
      <w:r w:rsidRPr="004533CB">
        <w:rPr>
          <w:lang w:val="en-US"/>
        </w:rPr>
        <w:t>mTOR</w:t>
      </w:r>
      <w:proofErr w:type="spellEnd"/>
      <w:r w:rsidRPr="004533CB">
        <w:rPr>
          <w:lang w:val="en-US"/>
        </w:rPr>
        <w:t>).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Conclusion: Our findings suggest that the hyper-expression of SGLT1 in</w:t>
      </w:r>
    </w:p>
    <w:p w:rsidR="004533CB" w:rsidRPr="004533CB" w:rsidRDefault="004533CB" w:rsidP="004533CB">
      <w:pPr>
        <w:ind w:right="1133"/>
        <w:rPr>
          <w:lang w:val="en-US"/>
        </w:rPr>
      </w:pPr>
      <w:r w:rsidRPr="004533CB">
        <w:rPr>
          <w:lang w:val="en-US"/>
        </w:rPr>
        <w:t>cardiomyocytes may represent a potential pharmacological target for</w:t>
      </w:r>
    </w:p>
    <w:p w:rsidR="004533CB" w:rsidRPr="004533CB" w:rsidRDefault="004533CB" w:rsidP="004533CB">
      <w:pPr>
        <w:ind w:right="1133"/>
      </w:pPr>
      <w:proofErr w:type="spellStart"/>
      <w:r w:rsidRPr="004533CB">
        <w:t>cardioprotection</w:t>
      </w:r>
      <w:proofErr w:type="spellEnd"/>
      <w:r w:rsidRPr="004533CB">
        <w:t>.</w:t>
      </w:r>
    </w:p>
    <w:p w:rsidR="004533CB" w:rsidRPr="004533CB" w:rsidRDefault="004533CB" w:rsidP="004533CB">
      <w:pPr>
        <w:ind w:right="1133"/>
      </w:pPr>
      <w:proofErr w:type="spellStart"/>
      <w:r w:rsidRPr="004533CB">
        <w:t>Disclosure</w:t>
      </w:r>
      <w:proofErr w:type="spellEnd"/>
      <w:r w:rsidRPr="004533CB">
        <w:t>: A. Di Franco: None.</w:t>
      </w:r>
      <w:bookmarkStart w:id="0" w:name="_GoBack"/>
      <w:bookmarkEnd w:id="0"/>
    </w:p>
    <w:sectPr w:rsidR="004533CB" w:rsidRPr="00453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kjlsXgcwvgLdstrlAdvTTb8864cc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kgydfLfhbrxBblwwpAdvTTb8864cc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btvdrKrmhqgXnktdxAdvTT3713a23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CB"/>
    <w:rsid w:val="001E52F5"/>
    <w:rsid w:val="004533CB"/>
    <w:rsid w:val="00A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2018-01-09T14:19:00Z</cp:lastPrinted>
  <dcterms:created xsi:type="dcterms:W3CDTF">2018-01-09T14:21:00Z</dcterms:created>
  <dcterms:modified xsi:type="dcterms:W3CDTF">2018-01-09T14:21:00Z</dcterms:modified>
</cp:coreProperties>
</file>